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C2" w:rsidRPr="008845CC" w:rsidRDefault="007842C2" w:rsidP="007842C2">
      <w:pPr>
        <w:pStyle w:val="NeniTitull"/>
        <w:rPr>
          <w:spacing w:val="-4"/>
          <w:lang w:val="sq-AL"/>
        </w:rPr>
      </w:pPr>
      <w:r w:rsidRPr="008845CC">
        <w:rPr>
          <w:spacing w:val="-4"/>
          <w:lang w:val="sq-AL"/>
        </w:rPr>
        <w:t>VENDIM</w:t>
      </w:r>
    </w:p>
    <w:p w:rsidR="007842C2" w:rsidRPr="008845CC" w:rsidRDefault="007842C2" w:rsidP="007842C2">
      <w:pPr>
        <w:pStyle w:val="NeniTitull"/>
        <w:rPr>
          <w:spacing w:val="-4"/>
          <w:lang w:val="sq-AL"/>
        </w:rPr>
      </w:pPr>
      <w:r w:rsidRPr="008845CC">
        <w:rPr>
          <w:spacing w:val="-4"/>
          <w:lang w:val="sq-AL"/>
        </w:rPr>
        <w:t>Nr. 473, datë 3.6.2015</w:t>
      </w:r>
    </w:p>
    <w:p w:rsidR="007842C2" w:rsidRPr="008845CC" w:rsidRDefault="007842C2" w:rsidP="007842C2">
      <w:pPr>
        <w:pStyle w:val="Hapesira7"/>
        <w:rPr>
          <w:lang w:val="sq-AL"/>
        </w:rPr>
      </w:pPr>
    </w:p>
    <w:p w:rsidR="007842C2" w:rsidRPr="008845CC" w:rsidRDefault="007842C2" w:rsidP="007842C2">
      <w:pPr>
        <w:pStyle w:val="NeniTitull"/>
        <w:rPr>
          <w:spacing w:val="-4"/>
          <w:lang w:val="sq-AL"/>
        </w:rPr>
      </w:pPr>
      <w:r w:rsidRPr="008845CC">
        <w:rPr>
          <w:spacing w:val="-4"/>
          <w:lang w:val="sq-AL"/>
        </w:rPr>
        <w:t>PËR DISA SHTESA DHE NDRYSHIME NË VENDIMIN NR. 276, DATË 1.4.2015, TË KËSHILLI</w:t>
      </w:r>
      <w:r>
        <w:rPr>
          <w:spacing w:val="-4"/>
          <w:lang w:val="sq-AL"/>
        </w:rPr>
        <w:t xml:space="preserve">T TË MINISTRAVE, “PËR DHËNIEN </w:t>
      </w:r>
      <w:r w:rsidRPr="008845CC">
        <w:rPr>
          <w:spacing w:val="-4"/>
          <w:lang w:val="sq-AL"/>
        </w:rPr>
        <w:t>NË PËRDORIM TË PËRKOHSHËM, NGA MINISTRIA E MBROJTJES MINISTRISË SË ZHVILLIMIT EKONOMIK, TURIZMIT, TREGTISË DHE SIPËRMARRJES DHE MINISTRIT TË SHTETIT  PËR INOVACIONIN DHE ADMINISTRATËN PUBLIKE, TË PRONËS NR.</w:t>
      </w:r>
      <w:r>
        <w:rPr>
          <w:spacing w:val="-4"/>
          <w:lang w:val="sq-AL"/>
        </w:rPr>
        <w:t xml:space="preserve"> </w:t>
      </w:r>
      <w:r w:rsidRPr="008845CC">
        <w:rPr>
          <w:spacing w:val="-4"/>
          <w:lang w:val="sq-AL"/>
        </w:rPr>
        <w:t>33, ME EMËRTIM “SHTËPIA E USHTARAKËVE”, ME VENDNDODHJE NË BULEVARDIN “ZHAN D’ARK”, TIRANË, PËR VENDOSJEN E QENDRËS KOMBËTARE TË REGJISTRIMIT (QKR), QENDRËS KOMBËTARE TË LICENCIMIT (QKL) DHE QENDRËS SË OFRIMIT TË SHËRBIMEVE PUBLIKE  TË INTEGRUARA (ADISA)”</w:t>
      </w:r>
    </w:p>
    <w:p w:rsidR="007842C2" w:rsidRPr="008845CC" w:rsidRDefault="007842C2" w:rsidP="007842C2">
      <w:pPr>
        <w:pStyle w:val="Hapesira7"/>
        <w:rPr>
          <w:lang w:val="sq-AL"/>
        </w:rPr>
      </w:pP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Në mbështetje të nenit 100 të Kushtetutës dhe të neneve 10 e 12, të ligjit nr. 8743, datë 22.2.2001, “Për pronat e paluajtshme të shtetit”, të ndryshuar, me propozimin e ministrit të Zhvillimit Ekonomik, Turizmit, Tregtisë dhe Sipërmarrjes, Këshilli i Ministrave</w:t>
      </w:r>
    </w:p>
    <w:p w:rsidR="007842C2" w:rsidRPr="008845CC" w:rsidRDefault="007842C2" w:rsidP="007842C2">
      <w:pPr>
        <w:pStyle w:val="Hapesira7"/>
        <w:rPr>
          <w:lang w:val="sq-AL"/>
        </w:rPr>
      </w:pPr>
    </w:p>
    <w:p w:rsidR="007842C2" w:rsidRPr="008845CC" w:rsidRDefault="007842C2" w:rsidP="007842C2">
      <w:pPr>
        <w:pStyle w:val="NeniNr"/>
        <w:rPr>
          <w:spacing w:val="-4"/>
          <w:lang w:val="sq-AL"/>
        </w:rPr>
      </w:pPr>
      <w:r w:rsidRPr="008845CC">
        <w:rPr>
          <w:spacing w:val="-4"/>
          <w:lang w:val="sq-AL"/>
        </w:rPr>
        <w:t>VENDOSI:</w:t>
      </w:r>
    </w:p>
    <w:p w:rsidR="007842C2" w:rsidRPr="008845CC" w:rsidRDefault="007842C2" w:rsidP="007842C2">
      <w:pPr>
        <w:pStyle w:val="Hapesira7"/>
        <w:rPr>
          <w:lang w:val="sq-AL"/>
        </w:rPr>
      </w:pP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Në vendimin nr. 276, datë 1.4.2015, të Këshillit të Ministrave, bëhen shtesat dhe ndryshimi i mëposhtëm: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1. Në titull dhe në pikën 1 bëhen këto shtesa: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a) Pas emërtimit “... ministrit të Shtetit për Inovacionin dhe Administratën Publike ...” shtohen fjalët “... si dhe ministrit të shtetit për Çështjet Vendore ...”. 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b) Pas emërtimit “... Qendrës së Ofrimit të Shërbimeve Publike të Integruara (ADISA)” shtohen fjalët “... si dhe Drejtorisë së Përgjithshme të Patentave dhe Markave (DPPM) e Agjencisë së Zbatimit të Reformës Territoriale (AZRT)”. 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2. Pika 2 ndryshohet, si më poshtë vijon: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“2. Ministrisë së Zhvillimit Ekonomik, Turizmit, Tregtisë dhe Sipërmarrjes t’i jepet, në përdorim të përkohshëm, trualli funksional i pronës, bodrumi, kati përdhes, kati i parë, i dytë, i tretë dhe i katërt i godinës, sipas planvendosjes dhe planimetrive, që i bashkëlidhen këtij vendimi dhe janë pjesë përbërëse të tij, për sistemimin e administratës së Qendrës Kombëtare të Regjistrimit (QKR), Qendrës Kombëtare të Licencimit (QKL) dhe Drejtorisë së Përgjithshme të Patentave dhe Markave (DPPM). Ndarja e </w:t>
      </w:r>
      <w:r w:rsidRPr="008845CC">
        <w:rPr>
          <w:spacing w:val="-4"/>
          <w:lang w:val="sq-AL"/>
        </w:rPr>
        <w:t>mjediseve të jetë, si më poshtë vijon: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a) Bodrumi të përdoret nga Qendra Kombëtare e Regjistrimit (QKR), Qendra Kombëtare e Licencimit (QKL), Drejtoria e Përgjithshme e Patentave dhe Markave (DPPM) dhe nga Qendra e Ofrimit të Shërbimeve Publike të Integruara (ADISA). </w:t>
      </w:r>
    </w:p>
    <w:p w:rsidR="00A62A53" w:rsidRPr="008845CC" w:rsidRDefault="007842C2" w:rsidP="00A62A53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b) Kati i parë dhe kati i tretë të përdoren nga Qendra Kombëtare e Regjistrimit (QKR).</w:t>
      </w:r>
      <w:bookmarkStart w:id="0" w:name="_GoBack"/>
      <w:bookmarkEnd w:id="0"/>
      <w:r w:rsidR="00A62A53">
        <w:rPr>
          <w:noProof/>
          <w:spacing w:val="-4"/>
        </w:rPr>
        <w:pict>
          <v:rect id="_x0000_s1026" style="position:absolute;left:0;text-align:left;margin-left:490.75pt;margin-top:59.7pt;width:30.45pt;height:10.7pt;flip:x y;z-index:251660288;mso-position-horizontal-relative:text;mso-position-vertical-relative:text" stroked="f">
            <v:textbox>
              <w:txbxContent>
                <w:p w:rsidR="007842C2" w:rsidRDefault="007842C2" w:rsidP="007842C2">
                  <w:pPr>
                    <w:pStyle w:val="Paragrafi"/>
                    <w:ind w:firstLine="0"/>
                    <w:jc w:val="center"/>
                  </w:pPr>
                </w:p>
              </w:txbxContent>
            </v:textbox>
          </v:rect>
        </w:pic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c) Kati i dytë të përdoret nga Drejtoria e Përgjithshme e Patentave dhe Markave (DPPM). 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ç)  Kati i katërt të përdoret nga Qendra Kombëtare e Licencimit (QKL).”.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3. Pas pikës 2 shtohet pika 2/1, me këtë përmbajtje: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 xml:space="preserve">“2/1. Ministrit të Shtetit për Çështjet Vendore t’i jepet në përdorim të përkohshëm kati i shtatë i godinës, sipas planimetrive dhe planvendosjes që i bashkëlidhen këtij vendimi dhe janë pjesë përbërëse e tij, për sistemimin e administratës së Agjencisë së Zbatimit të Reformës Territoriale (AZRT). 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Një pjesë e kësaj hapësire të katit të shtatë të përdoret nga Qendra Kombëtare e Regjistrimit (QKR), Qendra Kombëtare e Licencimit (QKL), Drejtoria e Përgjithshme e Patentave dhe Markave (DPPM), Qendra e Ofrimit të Shërbimeve Publike të Integruara (ADISA) dhe Agjencia e Zbatimit të Reformës Territoriale (AZRT), si ambient i përbashkët për të zhvilluar takime dhe mbledhje pune.”.</w:t>
      </w:r>
    </w:p>
    <w:p w:rsidR="007842C2" w:rsidRPr="008845CC" w:rsidRDefault="007842C2" w:rsidP="007842C2">
      <w:pPr>
        <w:pStyle w:val="Paragrafi"/>
        <w:rPr>
          <w:spacing w:val="-4"/>
          <w:lang w:val="sq-AL"/>
        </w:rPr>
      </w:pPr>
      <w:r w:rsidRPr="008845CC">
        <w:rPr>
          <w:spacing w:val="-4"/>
          <w:lang w:val="sq-AL"/>
        </w:rPr>
        <w:t>Ky vendim hyn në fuqi pas botimit në Fletoren Zyrtare.</w:t>
      </w:r>
    </w:p>
    <w:p w:rsidR="007842C2" w:rsidRPr="008845CC" w:rsidRDefault="007842C2" w:rsidP="007842C2">
      <w:pPr>
        <w:pStyle w:val="Hapesira7"/>
        <w:rPr>
          <w:lang w:val="sq-AL"/>
        </w:rPr>
      </w:pPr>
    </w:p>
    <w:p w:rsidR="007842C2" w:rsidRPr="008845CC" w:rsidRDefault="007842C2" w:rsidP="007842C2">
      <w:pPr>
        <w:pStyle w:val="Paragrafi"/>
        <w:jc w:val="right"/>
        <w:rPr>
          <w:spacing w:val="-4"/>
          <w:lang w:val="sq-AL"/>
        </w:rPr>
      </w:pPr>
      <w:r w:rsidRPr="008845CC">
        <w:rPr>
          <w:spacing w:val="-4"/>
          <w:lang w:val="sq-AL"/>
        </w:rPr>
        <w:t>KRYEMINISTRI</w:t>
      </w:r>
    </w:p>
    <w:p w:rsidR="007842C2" w:rsidRPr="008845CC" w:rsidRDefault="007842C2" w:rsidP="007842C2">
      <w:pPr>
        <w:pStyle w:val="Paragrafi"/>
        <w:jc w:val="right"/>
        <w:rPr>
          <w:b/>
          <w:spacing w:val="-4"/>
          <w:lang w:val="sq-AL"/>
        </w:rPr>
      </w:pPr>
      <w:r w:rsidRPr="008845CC">
        <w:rPr>
          <w:b/>
          <w:spacing w:val="-4"/>
          <w:lang w:val="sq-AL"/>
        </w:rPr>
        <w:t>Edi Rama</w:t>
      </w:r>
    </w:p>
    <w:p w:rsidR="007842C2" w:rsidRDefault="007842C2" w:rsidP="007842C2">
      <w:pPr>
        <w:pStyle w:val="Paragrafi"/>
        <w:jc w:val="right"/>
        <w:rPr>
          <w:b/>
          <w:lang w:val="sq-AL"/>
        </w:rPr>
      </w:pPr>
    </w:p>
    <w:p w:rsidR="00A62A53" w:rsidRDefault="00A62A53" w:rsidP="007842C2">
      <w:pPr>
        <w:pStyle w:val="Paragrafi"/>
        <w:jc w:val="right"/>
        <w:rPr>
          <w:b/>
          <w:lang w:val="sq-AL"/>
        </w:rPr>
      </w:pPr>
    </w:p>
    <w:p w:rsidR="00A62A53" w:rsidRDefault="00A62A53" w:rsidP="007842C2">
      <w:pPr>
        <w:pStyle w:val="Paragrafi"/>
        <w:jc w:val="right"/>
        <w:rPr>
          <w:b/>
          <w:lang w:val="sq-AL"/>
        </w:rPr>
      </w:pPr>
    </w:p>
    <w:p w:rsidR="00A62A53" w:rsidRDefault="00A62A53" w:rsidP="007842C2">
      <w:pPr>
        <w:pStyle w:val="Paragrafi"/>
        <w:jc w:val="right"/>
        <w:rPr>
          <w:b/>
          <w:lang w:val="sq-AL"/>
        </w:rPr>
        <w:sectPr w:rsidR="00A62A53" w:rsidSect="00A62A5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B13AE1">
        <w:rPr>
          <w:noProof/>
        </w:rPr>
        <w:drawing>
          <wp:inline distT="0" distB="0" distL="0" distR="0" wp14:anchorId="6E77595B" wp14:editId="73ABE97F">
            <wp:extent cx="6079826" cy="3830128"/>
            <wp:effectExtent l="19050" t="0" r="0" b="0"/>
            <wp:docPr id="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999" r="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826" cy="3830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2C2" w:rsidRPr="004B0A97" w:rsidRDefault="007842C2" w:rsidP="007842C2">
      <w:pPr>
        <w:pStyle w:val="Paragrafi"/>
        <w:jc w:val="center"/>
        <w:rPr>
          <w:b/>
          <w:lang w:val="sq-AL"/>
        </w:rPr>
      </w:pPr>
    </w:p>
    <w:p w:rsidR="007842C2" w:rsidRPr="004B0A97" w:rsidRDefault="007842C2" w:rsidP="007842C2">
      <w:pPr>
        <w:pStyle w:val="Paragrafi"/>
        <w:jc w:val="right"/>
        <w:rPr>
          <w:b/>
          <w:lang w:val="sq-AL"/>
        </w:rPr>
      </w:pPr>
    </w:p>
    <w:p w:rsidR="007842C2" w:rsidRPr="004B0A97" w:rsidRDefault="007842C2" w:rsidP="007842C2">
      <w:pPr>
        <w:pStyle w:val="Paragrafi"/>
        <w:jc w:val="right"/>
        <w:rPr>
          <w:b/>
          <w:lang w:val="sq-AL"/>
        </w:rPr>
      </w:pPr>
    </w:p>
    <w:p w:rsidR="007842C2" w:rsidRPr="004B0A97" w:rsidRDefault="007842C2" w:rsidP="007842C2">
      <w:pPr>
        <w:pStyle w:val="Paragrafi"/>
        <w:ind w:firstLine="0"/>
        <w:jc w:val="center"/>
        <w:rPr>
          <w:b/>
          <w:lang w:val="sq-AL"/>
        </w:rPr>
      </w:pPr>
    </w:p>
    <w:p w:rsidR="007842C2" w:rsidRPr="004B0A97" w:rsidRDefault="007842C2" w:rsidP="007842C2">
      <w:pPr>
        <w:pStyle w:val="Paragrafi"/>
        <w:ind w:firstLine="0"/>
        <w:jc w:val="center"/>
        <w:rPr>
          <w:b/>
          <w:i/>
          <w:lang w:val="sq-AL"/>
        </w:rPr>
      </w:pPr>
      <w:r w:rsidRPr="004B0A97">
        <w:rPr>
          <w:b/>
          <w:noProof/>
        </w:rPr>
        <w:drawing>
          <wp:inline distT="0" distB="0" distL="0" distR="0">
            <wp:extent cx="6122958" cy="4364966"/>
            <wp:effectExtent l="19050" t="19050" r="11142" b="16534"/>
            <wp:docPr id="31" name="Picture 29" descr="PLANIMETRI KATIT PERD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ERDHE.jpg"/>
                    <pic:cNvPicPr/>
                  </pic:nvPicPr>
                  <pic:blipFill>
                    <a:blip r:embed="rId5" cstate="print"/>
                    <a:srcRect t="5948"/>
                    <a:stretch>
                      <a:fillRect/>
                    </a:stretch>
                  </pic:blipFill>
                  <pic:spPr>
                    <a:xfrm>
                      <a:off x="0" y="0"/>
                      <a:ext cx="6122958" cy="43649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42C2" w:rsidRPr="004B0A97" w:rsidRDefault="007842C2" w:rsidP="007842C2">
      <w:pPr>
        <w:pStyle w:val="Paragrafi"/>
        <w:rPr>
          <w:i/>
          <w:lang w:val="sq-AL"/>
        </w:rPr>
      </w:pPr>
    </w:p>
    <w:p w:rsidR="007842C2" w:rsidRPr="004B0A97" w:rsidRDefault="007842C2" w:rsidP="007842C2">
      <w:pPr>
        <w:pStyle w:val="Paragrafi"/>
        <w:rPr>
          <w:lang w:val="sq-AL"/>
        </w:rPr>
      </w:pPr>
    </w:p>
    <w:p w:rsidR="007842C2" w:rsidRPr="004B0A97" w:rsidRDefault="007842C2" w:rsidP="007842C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lastRenderedPageBreak/>
        <w:drawing>
          <wp:inline distT="0" distB="0" distL="0" distR="0">
            <wp:extent cx="6114270" cy="3735238"/>
            <wp:effectExtent l="19050" t="19050" r="19830" b="17612"/>
            <wp:docPr id="32" name="Picture 28" descr="PLANIMETRI KATIT 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AR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392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42C2" w:rsidRPr="004B0A97" w:rsidRDefault="007842C2" w:rsidP="007842C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drawing>
          <wp:inline distT="0" distB="0" distL="0" distR="0">
            <wp:extent cx="6120765" cy="4328160"/>
            <wp:effectExtent l="19050" t="19050" r="13335" b="15240"/>
            <wp:docPr id="28" name="Picture 27" descr="PLANINETRI KATIT DY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NETRI KATIT DYT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42C2" w:rsidRPr="004B0A97" w:rsidRDefault="007842C2" w:rsidP="007842C2">
      <w:pPr>
        <w:pStyle w:val="Paragrafi"/>
        <w:rPr>
          <w:lang w:val="sq-AL"/>
        </w:rPr>
      </w:pPr>
    </w:p>
    <w:p w:rsidR="007842C2" w:rsidRPr="004B0A97" w:rsidRDefault="007842C2" w:rsidP="007842C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drawing>
          <wp:inline distT="0" distB="0" distL="0" distR="0">
            <wp:extent cx="6118979" cy="3657600"/>
            <wp:effectExtent l="19050" t="19050" r="15121" b="19050"/>
            <wp:docPr id="3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6586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2C2" w:rsidRPr="004B0A97" w:rsidRDefault="007842C2" w:rsidP="007842C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drawing>
          <wp:inline distT="0" distB="0" distL="0" distR="0">
            <wp:extent cx="6270431" cy="3782853"/>
            <wp:effectExtent l="19050" t="19050" r="16069" b="27147"/>
            <wp:docPr id="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537" cy="3787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D57DC" w:rsidRDefault="00A62A53"/>
    <w:sectPr w:rsidR="00FD57DC" w:rsidSect="00A62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842C2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842C2"/>
    <w:rsid w:val="007A33AA"/>
    <w:rsid w:val="00912120"/>
    <w:rsid w:val="009D67BE"/>
    <w:rsid w:val="00A3508F"/>
    <w:rsid w:val="00A62A5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6FFCD76B-99D5-4A22-BC6E-BC8E04A6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42C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42C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42C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42C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42C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42C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2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496</Words>
  <Characters>2832</Characters>
  <Application>Microsoft Office Word</Application>
  <DocSecurity>0</DocSecurity>
  <Lines>23</Lines>
  <Paragraphs>6</Paragraphs>
  <ScaleCrop>false</ScaleCrop>
  <Company>Grizli777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2</cp:revision>
  <dcterms:created xsi:type="dcterms:W3CDTF">2015-06-24T11:42:00Z</dcterms:created>
  <dcterms:modified xsi:type="dcterms:W3CDTF">2018-07-20T09:47:00Z</dcterms:modified>
</cp:coreProperties>
</file>