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B7" w:rsidRPr="006C5ACC" w:rsidRDefault="00B430B7" w:rsidP="00B430B7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B430B7" w:rsidRPr="006C5ACC" w:rsidRDefault="00B430B7" w:rsidP="00B430B7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 484, datë 10.6.2015</w:t>
      </w:r>
    </w:p>
    <w:p w:rsidR="00B430B7" w:rsidRPr="00347996" w:rsidRDefault="00B430B7" w:rsidP="00B430B7">
      <w:pPr>
        <w:pStyle w:val="Paragrafi"/>
        <w:jc w:val="center"/>
        <w:rPr>
          <w:b/>
          <w:sz w:val="14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PËR KALIMIN NË PËRGJEGJËSI ADMINISTRIMI, NGA MINISTRIA E PUNËVE TË BRENDSHME DHE DREJTORIA E PËRGJITHSHME E DOGANAVE TE KOMISIONERI PËR TË DREJTËN E INFORMIMIT DHE MBROJTJEN E TË DHËNAVE PERSONALE, KOMISIONERI PËR MBIKËQYRJEN E SHËRBIMIT CIVIL DHE AVOKATURA E SHTETIT, TË MJEDISEVE NË GODINËN E ISH-HOTEL “DRINIT”</w:t>
      </w:r>
    </w:p>
    <w:p w:rsidR="00B430B7" w:rsidRPr="00347996" w:rsidRDefault="00B430B7" w:rsidP="00B430B7">
      <w:pPr>
        <w:pStyle w:val="Paragrafi"/>
        <w:rPr>
          <w:b/>
          <w:sz w:val="14"/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Në mbështetje të nenit 100 të Kushtetutës dhe të neneve 13 e 15, të ligjit nr. 8743, datë 22.2.2001, “Për pronat e paluajtshme të shtetit”, të ndryshuar, me propozimin e Kryeministrit, Këshilli i Ministrave</w:t>
      </w:r>
    </w:p>
    <w:p w:rsidR="00B430B7" w:rsidRPr="00347996" w:rsidRDefault="00B430B7" w:rsidP="00B430B7">
      <w:pPr>
        <w:pStyle w:val="Paragrafi"/>
        <w:rPr>
          <w:sz w:val="14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lang w:val="sq-AL"/>
        </w:rPr>
      </w:pPr>
      <w:r w:rsidRPr="006C5ACC">
        <w:rPr>
          <w:lang w:val="sq-AL"/>
        </w:rPr>
        <w:t>VENDOSI:</w:t>
      </w:r>
    </w:p>
    <w:p w:rsidR="00B430B7" w:rsidRPr="00347996" w:rsidRDefault="00B430B7" w:rsidP="00B430B7">
      <w:pPr>
        <w:pStyle w:val="Paragrafi"/>
        <w:rPr>
          <w:sz w:val="14"/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1. Kalimin në përgjegjësi administrimi, nga Ministria e Punëve të Brendshme dhe Drejtoria e Përgjithshme e Doganave te Komisioneri për të Drejtën e Informimit dhe Mbrojtjen e të Dhënave Personale, Komisioneri për Mbikëqyrjen e Shërbimit Civil dhe Avokatura e Shtetit, të disa mjediseve në bodrumin, katin përdhes, katin e parë, të dytë, të katërt dhe të pestë, në godinën e ish-hotel “Drinit”, sipas planimetrive dhe planvendosjes, që i bashkëlidhen këtij vendimi dhe janë pjesë përbërëse të tij,për t’u përdorur si mjedise pune nga këto institucione.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2. Kalimi i përgjegjësisë së administrimit të disa mjediseve të godinës së ish-hotel “Drinit”, në rrugën “Abdi Toptani”, në Tiranë, me numër pasurie 1/468, të kryhet, si më poshtë vijon:</w:t>
      </w:r>
    </w:p>
    <w:p w:rsidR="00B430B7" w:rsidRDefault="00B430B7" w:rsidP="00F00334">
      <w:pPr>
        <w:pStyle w:val="Paragrafi"/>
        <w:rPr>
          <w:lang w:val="sq-AL"/>
        </w:rPr>
      </w:pPr>
      <w:r w:rsidRPr="006C5ACC">
        <w:rPr>
          <w:lang w:val="sq-AL"/>
        </w:rPr>
        <w:t>a) Komisionerit për të Drejtën e Informimit dhe Mbrojtjen e të Dhënave Personale i kalojnë në përgjegjësi administrimi bodrumi, kati përdhes dhe kati i parë i kësaj godine, me sipërfaqe, gjithsej, 768 (shtatëqind e gjashtëdhjetë e tetë) m</w:t>
      </w:r>
      <w:r w:rsidRPr="006C5ACC">
        <w:rPr>
          <w:vertAlign w:val="superscript"/>
          <w:lang w:val="sq-AL"/>
        </w:rPr>
        <w:t>2</w:t>
      </w:r>
      <w:r w:rsidRPr="006C5ACC">
        <w:rPr>
          <w:lang w:val="sq-AL"/>
        </w:rPr>
        <w:t>;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b) Komisionerit për Mbikëqyrjen e Shërbimit Civil i kalojnë në përgjegjësi administrimi bodrumi, kati përdhes, kati i parë dhe kati i dytë i kësaj godine, me sipërfaqe gjithsej 758 (shtatëqind e pesëdhjetë e tetë) m</w:t>
      </w:r>
      <w:r w:rsidRPr="006C5ACC">
        <w:rPr>
          <w:vertAlign w:val="superscript"/>
          <w:lang w:val="sq-AL"/>
        </w:rPr>
        <w:t>2</w:t>
      </w:r>
      <w:r w:rsidRPr="006C5ACC">
        <w:rPr>
          <w:lang w:val="sq-AL"/>
        </w:rPr>
        <w:t>;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c) Avokaturës së Shtetit i kalojnë në përgjegjësi administrimi kati i katërt e i pestë, i përbërë nga dhoma dhe ambiente të tjera.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Ambientet e përbashkëta në katin përdhes, gjithsej 50 (pesëdhjetë) m</w:t>
      </w:r>
      <w:r w:rsidRPr="006C5ACC">
        <w:rPr>
          <w:vertAlign w:val="superscript"/>
          <w:lang w:val="sq-AL"/>
        </w:rPr>
        <w:t>2</w:t>
      </w:r>
      <w:r w:rsidRPr="006C5ACC">
        <w:rPr>
          <w:lang w:val="sq-AL"/>
        </w:rPr>
        <w:t>, kalojnë në përgjegjësi administrimi të përbashkët të Komisionerit për të Drejtën e Informimit dhe Mbrojtjen e të Dhënave Personale dhe Komisionerit për Mbikëqyrjen e Shërbimit Civil.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Një pjesë e oborrit të brendshëm, me sipërfaqe 190 (njëqind e nëntëdhjetë) m</w:t>
      </w:r>
      <w:r w:rsidRPr="006C5ACC">
        <w:rPr>
          <w:vertAlign w:val="superscript"/>
          <w:lang w:val="sq-AL"/>
        </w:rPr>
        <w:t>2</w:t>
      </w:r>
      <w:r w:rsidRPr="006C5ACC">
        <w:rPr>
          <w:lang w:val="sq-AL"/>
        </w:rPr>
        <w:t>, kalon në përgjegjësi administrimi të përbashkët të të tria institucioneve të përmendura në pikën 1, të këtij vendimi, për t’u përdorur prej tyre.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3. Komisionerit për të Drejtën e Informimit dhe Mbrojtjen e të Dhënave Personale, Komisionerit për Mbikëqyrjen e Shërbimit Civil dhe Avokaturës së Shtetit u ndalohet të ndryshojnë destinacionin e pronës së përcaktuar në pikën 1, të këtij vendimi, ta tjetërsojnë ose t’ua japin në përdorim të tretëve. 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4. Ngarkohen Ministria e Punëve të Brendshme, Drejtoria e Përgjithshme e Doganave, Komisioneri për të Drejtën e Informimit dhe Mbrojtjen e të Dhënave Personale, Komisioneri për Mbikëqyrjen e Shërbimit Civil, Avokatura e Shtetit dhe kryeregjistruesi i Pasurive të Paluajtshme të Republikës së Shqipërisë për ndjekjen dhe zbatimin e këtij vendimi. 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Ky vendim hyn në fuqi menjëherë dhe botohet në Fletoren Zyrtare.</w:t>
      </w:r>
    </w:p>
    <w:p w:rsidR="00B430B7" w:rsidRPr="00347996" w:rsidRDefault="00B430B7" w:rsidP="00B430B7">
      <w:pPr>
        <w:pStyle w:val="Paragrafi"/>
        <w:jc w:val="right"/>
        <w:rPr>
          <w:sz w:val="16"/>
          <w:lang w:val="sq-AL"/>
        </w:rPr>
      </w:pPr>
    </w:p>
    <w:p w:rsidR="00B430B7" w:rsidRPr="006C5ACC" w:rsidRDefault="00B430B7" w:rsidP="00B430B7">
      <w:pPr>
        <w:pStyle w:val="Paragrafi"/>
        <w:jc w:val="right"/>
        <w:rPr>
          <w:lang w:val="sq-AL"/>
        </w:rPr>
      </w:pPr>
      <w:r w:rsidRPr="006C5ACC">
        <w:rPr>
          <w:lang w:val="sq-AL"/>
        </w:rPr>
        <w:t>KRYEMINISTRI</w:t>
      </w:r>
    </w:p>
    <w:p w:rsidR="00B430B7" w:rsidRPr="006C5ACC" w:rsidRDefault="00B430B7" w:rsidP="00B430B7">
      <w:pPr>
        <w:pStyle w:val="Paragrafi"/>
        <w:jc w:val="right"/>
        <w:rPr>
          <w:b/>
          <w:lang w:val="sq-AL"/>
        </w:rPr>
      </w:pPr>
      <w:r w:rsidRPr="006C5ACC">
        <w:rPr>
          <w:b/>
          <w:lang w:val="sq-AL"/>
        </w:rPr>
        <w:t>Edi Rama</w:t>
      </w:r>
    </w:p>
    <w:p w:rsidR="00B430B7" w:rsidRDefault="00B430B7" w:rsidP="00B430B7">
      <w:pPr>
        <w:ind w:firstLine="0"/>
        <w:rPr>
          <w:lang w:val="sq-AL"/>
        </w:rPr>
        <w:sectPr w:rsidR="00B430B7" w:rsidSect="00F00334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5171"/>
          <w:cols w:space="454"/>
          <w:docGrid w:linePitch="360"/>
        </w:sectPr>
      </w:pPr>
    </w:p>
    <w:p w:rsidR="00B430B7" w:rsidRPr="006C5ACC" w:rsidRDefault="00B430B7" w:rsidP="00B430B7">
      <w:pPr>
        <w:ind w:firstLine="0"/>
        <w:rPr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drawing>
          <wp:inline distT="0" distB="0" distL="0" distR="0" wp14:anchorId="1880B2E1" wp14:editId="1C5B12AB">
            <wp:extent cx="6121400" cy="3803650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bookmarkStart w:id="0" w:name="_GoBack"/>
      <w:bookmarkEnd w:id="0"/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6CE7F50C" wp14:editId="19B0BFC7">
            <wp:extent cx="6122443" cy="4266495"/>
            <wp:effectExtent l="19050" t="0" r="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43" cy="42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2CB9F6DB" wp14:editId="754006EC">
            <wp:extent cx="6119695" cy="3848100"/>
            <wp:effectExtent l="1905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48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345683FF" wp14:editId="761295A4">
            <wp:extent cx="6120765" cy="4274810"/>
            <wp:effectExtent l="19050" t="0" r="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27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4203A3C6" wp14:editId="20AEABB0">
            <wp:extent cx="6118498" cy="3860800"/>
            <wp:effectExtent l="19050" t="0" r="0" b="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6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67FD40B9" wp14:editId="79A8E57A">
            <wp:extent cx="6120765" cy="4323587"/>
            <wp:effectExtent l="19050" t="0" r="0" b="0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3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5F786537" wp14:editId="28CFDE67">
            <wp:extent cx="6121400" cy="3797300"/>
            <wp:effectExtent l="19050" t="0" r="0" b="0"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96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4993CCB7" wp14:editId="46216444">
            <wp:extent cx="6120765" cy="4317225"/>
            <wp:effectExtent l="19050" t="0" r="0" b="0"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1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0A10721A" wp14:editId="33F60A6A">
            <wp:extent cx="6121400" cy="3778250"/>
            <wp:effectExtent l="19050" t="0" r="0" b="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7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00FA5C7A" wp14:editId="1FBA713D">
            <wp:extent cx="6120765" cy="4317225"/>
            <wp:effectExtent l="19050" t="0" r="0" b="0"/>
            <wp:docPr id="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1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</w:rPr>
        <w:drawing>
          <wp:inline distT="0" distB="0" distL="0" distR="0" wp14:anchorId="4E96FE7D" wp14:editId="11ADD1C6">
            <wp:extent cx="6121400" cy="3740150"/>
            <wp:effectExtent l="19050" t="0" r="0" b="0"/>
            <wp:docPr id="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3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347996" w:rsidRDefault="00B430B7" w:rsidP="00B430B7">
      <w:pPr>
        <w:pStyle w:val="Paragrafi"/>
        <w:rPr>
          <w:rFonts w:eastAsia="Times New Roman" w:cs="Calibri"/>
          <w:sz w:val="14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rFonts w:eastAsia="Times New Roman" w:cs="Calibri"/>
          <w:lang w:val="sq-AL"/>
        </w:rPr>
        <w:t>HARTA TREGUESE E REGJISTRIMIT</w:t>
      </w: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rFonts w:eastAsia="Times New Roman" w:cs="Calibri"/>
          <w:lang w:val="sq-AL"/>
        </w:rPr>
        <w:t>Fragment</w:t>
      </w: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noProof/>
        </w:rPr>
        <w:drawing>
          <wp:inline distT="0" distB="0" distL="0" distR="0" wp14:anchorId="54555851" wp14:editId="692A0EE3">
            <wp:extent cx="5959056" cy="4192611"/>
            <wp:effectExtent l="19050" t="19050" r="22644" b="17439"/>
            <wp:docPr id="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590" t="5635" r="4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400" cy="419707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0D8A1726" wp14:editId="05A6C9E0">
            <wp:extent cx="4985709" cy="7458502"/>
            <wp:effectExtent l="19050" t="19050" r="24441" b="28148"/>
            <wp:docPr id="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526" r="519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85709" cy="745850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</w:p>
    <w:p w:rsidR="00FD57DC" w:rsidRDefault="00F00334"/>
    <w:sectPr w:rsidR="00FD57DC" w:rsidSect="00F0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00334">
      <w:pPr>
        <w:spacing w:after="0" w:line="240" w:lineRule="auto"/>
      </w:pPr>
      <w:r>
        <w:separator/>
      </w:r>
    </w:p>
  </w:endnote>
  <w:endnote w:type="continuationSeparator" w:id="0">
    <w:p w:rsidR="00000000" w:rsidRDefault="00F00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6586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B2EF5" w:rsidRPr="00B4283E" w:rsidRDefault="00B430B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EF5" w:rsidRPr="005B4361" w:rsidRDefault="00F00334" w:rsidP="00F00334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146586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B2EF5" w:rsidRPr="00833610" w:rsidRDefault="00B430B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B2EF5" w:rsidRDefault="00F003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00334">
      <w:pPr>
        <w:spacing w:after="0" w:line="240" w:lineRule="auto"/>
      </w:pPr>
      <w:r>
        <w:separator/>
      </w:r>
    </w:p>
  </w:footnote>
  <w:footnote w:type="continuationSeparator" w:id="0">
    <w:p w:rsidR="00000000" w:rsidRDefault="00F00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B2EF5" w:rsidRPr="00EB260B" w:rsidTr="00004A5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B2EF5" w:rsidRPr="00EB260B" w:rsidRDefault="00B430B7" w:rsidP="00004A5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B2EF5" w:rsidRPr="00EB260B" w:rsidRDefault="00B430B7" w:rsidP="00004A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7EC32A0" wp14:editId="7B5EFBDD">
                <wp:extent cx="304524" cy="427512"/>
                <wp:effectExtent l="0" t="0" r="635" b="0"/>
                <wp:docPr id="2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B2EF5" w:rsidRPr="00EB260B" w:rsidRDefault="00B430B7" w:rsidP="00004A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101 </w:t>
          </w:r>
        </w:p>
      </w:tc>
    </w:tr>
  </w:tbl>
  <w:p w:rsidR="003B2EF5" w:rsidRPr="00385E2C" w:rsidRDefault="00F0033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EF5" w:rsidRDefault="00F0033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30B7"/>
    <w:rsid w:val="00013606"/>
    <w:rsid w:val="00032E53"/>
    <w:rsid w:val="001D125B"/>
    <w:rsid w:val="002135CF"/>
    <w:rsid w:val="0027227D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30B7"/>
    <w:rsid w:val="00B441A3"/>
    <w:rsid w:val="00D27DAF"/>
    <w:rsid w:val="00E12DC7"/>
    <w:rsid w:val="00F00334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B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430B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430B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43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0B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43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0B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430B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30B7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0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7" Type="http://schemas.openxmlformats.org/officeDocument/2006/relationships/header" Target="header1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image" Target="media/image14.wmf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eader" Target="header2.xml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wmf"/><Relationship Id="rId22" Type="http://schemas.openxmlformats.org/officeDocument/2006/relationships/image" Target="media/image1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2019-01-30T09:21:00Z</cp:lastPrinted>
  <dcterms:created xsi:type="dcterms:W3CDTF">2015-06-24T11:50:00Z</dcterms:created>
  <dcterms:modified xsi:type="dcterms:W3CDTF">2019-01-30T09:24:00Z</dcterms:modified>
</cp:coreProperties>
</file>