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DB2" w:rsidRPr="001E68BA" w:rsidRDefault="00623DB2" w:rsidP="00623DB2">
      <w:pPr>
        <w:pStyle w:val="NeniTitull"/>
        <w:rPr>
          <w:lang w:val="sq-AL"/>
        </w:rPr>
      </w:pPr>
      <w:r w:rsidRPr="001E68BA">
        <w:rPr>
          <w:lang w:val="sq-AL"/>
        </w:rPr>
        <w:t>VENDIM</w:t>
      </w:r>
    </w:p>
    <w:p w:rsidR="00623DB2" w:rsidRPr="001E68BA" w:rsidRDefault="00623DB2" w:rsidP="00623DB2">
      <w:pPr>
        <w:pStyle w:val="NeniTitull"/>
        <w:rPr>
          <w:lang w:val="sq-AL"/>
        </w:rPr>
      </w:pPr>
      <w:r>
        <w:rPr>
          <w:lang w:val="sq-AL"/>
        </w:rPr>
        <w:t xml:space="preserve">Nr. </w:t>
      </w:r>
      <w:r w:rsidRPr="001E68BA">
        <w:rPr>
          <w:lang w:val="sq-AL"/>
        </w:rPr>
        <w:t>554, datë 18.6.2015</w:t>
      </w:r>
    </w:p>
    <w:p w:rsidR="00623DB2" w:rsidRPr="00F91895" w:rsidRDefault="00623DB2" w:rsidP="00623DB2">
      <w:pPr>
        <w:pStyle w:val="NeniTitull"/>
        <w:rPr>
          <w:sz w:val="10"/>
          <w:lang w:val="sq-AL"/>
        </w:rPr>
      </w:pPr>
    </w:p>
    <w:p w:rsidR="00623DB2" w:rsidRDefault="00623DB2" w:rsidP="00623DB2">
      <w:pPr>
        <w:pStyle w:val="NeniTitull"/>
        <w:rPr>
          <w:spacing w:val="-4"/>
          <w:lang w:val="sq-AL"/>
        </w:rPr>
      </w:pPr>
      <w:r w:rsidRPr="00F91895">
        <w:rPr>
          <w:spacing w:val="-4"/>
          <w:lang w:val="sq-AL"/>
        </w:rPr>
        <w:t xml:space="preserve">PËR SHPALLJEN E QENDRËS HISTORIKE TË QYTETIT TË POGRADECIT DHE MIRATIMIN E RREGULLORES PËR ADMINISTRIMIN </w:t>
      </w:r>
    </w:p>
    <w:p w:rsidR="00623DB2" w:rsidRPr="00F91895" w:rsidRDefault="00623DB2" w:rsidP="00623DB2">
      <w:pPr>
        <w:pStyle w:val="NeniTitull"/>
        <w:rPr>
          <w:spacing w:val="-4"/>
          <w:lang w:val="sq-AL"/>
        </w:rPr>
      </w:pPr>
      <w:r w:rsidRPr="00F91895">
        <w:rPr>
          <w:spacing w:val="-4"/>
          <w:lang w:val="sq-AL"/>
        </w:rPr>
        <w:t>E SAJ</w:t>
      </w:r>
    </w:p>
    <w:p w:rsidR="00623DB2" w:rsidRPr="00F91895" w:rsidRDefault="00623DB2" w:rsidP="00623DB2">
      <w:pPr>
        <w:pStyle w:val="NeniTitull"/>
        <w:rPr>
          <w:sz w:val="12"/>
          <w:lang w:val="sq-AL"/>
        </w:rPr>
      </w:pPr>
    </w:p>
    <w:p w:rsidR="00623DB2" w:rsidRPr="00F91895" w:rsidRDefault="00623DB2" w:rsidP="00623DB2">
      <w:pPr>
        <w:pStyle w:val="Paragrafi"/>
        <w:rPr>
          <w:spacing w:val="-4"/>
          <w:lang w:val="sq-AL"/>
        </w:rPr>
      </w:pPr>
      <w:r w:rsidRPr="00F91895">
        <w:rPr>
          <w:spacing w:val="-4"/>
          <w:lang w:val="sq-AL"/>
        </w:rPr>
        <w:t>Në mbështetje të nenit 100 të Kushtetutës dhe të pikave 3 e 4, të nenit 29, të ligjit nr. 9048, datë 7.4.2003, “Për trashëgiminë kulturore”, të ndryshuar, me propozimin e ministrit të Kulturës, Këshilli i Ministrave</w:t>
      </w:r>
    </w:p>
    <w:p w:rsidR="00623DB2" w:rsidRPr="00C06544" w:rsidRDefault="00623DB2" w:rsidP="00623DB2">
      <w:pPr>
        <w:pStyle w:val="NeniNr"/>
        <w:rPr>
          <w:sz w:val="16"/>
          <w:lang w:val="sq-AL"/>
        </w:rPr>
      </w:pPr>
    </w:p>
    <w:p w:rsidR="00623DB2" w:rsidRPr="001E68BA" w:rsidRDefault="00623DB2" w:rsidP="00623DB2">
      <w:pPr>
        <w:pStyle w:val="NeniNr"/>
        <w:rPr>
          <w:lang w:val="sq-AL"/>
        </w:rPr>
      </w:pPr>
      <w:r w:rsidRPr="001E68BA">
        <w:rPr>
          <w:lang w:val="sq-AL"/>
        </w:rPr>
        <w:t>VENDOSI:</w:t>
      </w:r>
    </w:p>
    <w:p w:rsidR="00623DB2" w:rsidRPr="00774FAF" w:rsidRDefault="00623DB2" w:rsidP="00623DB2">
      <w:pPr>
        <w:pStyle w:val="Paragrafi"/>
        <w:rPr>
          <w:sz w:val="14"/>
          <w:lang w:val="sq-AL"/>
        </w:rPr>
      </w:pPr>
    </w:p>
    <w:p w:rsidR="00623DB2" w:rsidRPr="001E68BA" w:rsidRDefault="00623DB2" w:rsidP="00623DB2">
      <w:pPr>
        <w:pStyle w:val="Paragrafi"/>
        <w:rPr>
          <w:lang w:val="sq-AL"/>
        </w:rPr>
      </w:pPr>
      <w:r w:rsidRPr="001E68BA">
        <w:rPr>
          <w:lang w:val="sq-AL"/>
        </w:rPr>
        <w:t>1. Shpalljen e Qendrës Historike të qytetit të Pogradecit, sipas hartës dhe koordinatave gjeografike të përcaktuara në të, bashkëlidhur këtij vendimi.</w:t>
      </w:r>
    </w:p>
    <w:p w:rsidR="00623DB2" w:rsidRPr="001E68BA" w:rsidRDefault="00623DB2" w:rsidP="00623DB2">
      <w:pPr>
        <w:pStyle w:val="Paragrafi"/>
        <w:rPr>
          <w:lang w:val="sq-AL"/>
        </w:rPr>
      </w:pPr>
      <w:r w:rsidRPr="001E68BA">
        <w:rPr>
          <w:lang w:val="sq-AL"/>
        </w:rPr>
        <w:t>2. Miratimin e rregullores së administrimit të Qendrës Historike të qytetit të Pogradecit, sipas tekstit bashkëlidhur këtij vendimi.</w:t>
      </w:r>
    </w:p>
    <w:p w:rsidR="00623DB2" w:rsidRPr="001E68BA" w:rsidRDefault="00623DB2" w:rsidP="00623DB2">
      <w:pPr>
        <w:pStyle w:val="Paragrafi"/>
        <w:rPr>
          <w:lang w:val="sq-AL"/>
        </w:rPr>
      </w:pPr>
      <w:r w:rsidRPr="001E68BA">
        <w:rPr>
          <w:lang w:val="sq-AL"/>
        </w:rPr>
        <w:t>3. Ngarkohen Ministria e Kulturës dhe Ministria e Zhvillimit Urban për zbatimin e këtij vendimi.</w:t>
      </w:r>
    </w:p>
    <w:p w:rsidR="00623DB2" w:rsidRPr="001E68BA" w:rsidRDefault="00623DB2" w:rsidP="00623DB2">
      <w:pPr>
        <w:pStyle w:val="Paragrafi"/>
        <w:rPr>
          <w:lang w:val="sq-AL"/>
        </w:rPr>
      </w:pPr>
      <w:r w:rsidRPr="001E68BA">
        <w:rPr>
          <w:lang w:val="sq-AL"/>
        </w:rPr>
        <w:t>Ky vendim hyn në fuqi pas botimit në Fletoren Zyrtare.</w:t>
      </w:r>
    </w:p>
    <w:p w:rsidR="00623DB2" w:rsidRPr="00774FAF" w:rsidRDefault="00623DB2" w:rsidP="00623DB2">
      <w:pPr>
        <w:pStyle w:val="Paragrafi"/>
        <w:jc w:val="right"/>
        <w:rPr>
          <w:sz w:val="14"/>
          <w:lang w:val="sq-AL"/>
        </w:rPr>
      </w:pPr>
    </w:p>
    <w:p w:rsidR="00623DB2" w:rsidRPr="001E68BA" w:rsidRDefault="00623DB2" w:rsidP="00623DB2">
      <w:pPr>
        <w:pStyle w:val="Paragrafi"/>
        <w:jc w:val="right"/>
        <w:rPr>
          <w:lang w:val="sq-AL"/>
        </w:rPr>
      </w:pPr>
      <w:r w:rsidRPr="001E68BA">
        <w:rPr>
          <w:lang w:val="sq-AL"/>
        </w:rPr>
        <w:t>KRYEMINISTRI</w:t>
      </w:r>
    </w:p>
    <w:p w:rsidR="00623DB2" w:rsidRDefault="00623DB2" w:rsidP="00623DB2">
      <w:pPr>
        <w:pStyle w:val="Paragrafi"/>
        <w:jc w:val="right"/>
        <w:rPr>
          <w:b/>
          <w:lang w:val="sq-AL"/>
        </w:rPr>
      </w:pPr>
      <w:r w:rsidRPr="001E68BA">
        <w:rPr>
          <w:b/>
          <w:lang w:val="sq-AL"/>
        </w:rPr>
        <w:t>Edi Rama</w:t>
      </w:r>
    </w:p>
    <w:p w:rsidR="00623DB2" w:rsidRDefault="00623DB2" w:rsidP="00623DB2">
      <w:pPr>
        <w:pStyle w:val="Paragrafi"/>
        <w:jc w:val="right"/>
        <w:rPr>
          <w:b/>
          <w:lang w:val="sq-AL"/>
        </w:rPr>
      </w:pPr>
    </w:p>
    <w:p w:rsidR="00623DB2" w:rsidRPr="001E68BA" w:rsidRDefault="00623DB2" w:rsidP="00470D1C">
      <w:pPr>
        <w:pStyle w:val="Paragrafi"/>
        <w:ind w:firstLine="0"/>
        <w:rPr>
          <w:b/>
          <w:lang w:val="sq-AL"/>
        </w:rPr>
      </w:pPr>
      <w:bookmarkStart w:id="0" w:name="_GoBack"/>
      <w:bookmarkEnd w:id="0"/>
    </w:p>
    <w:p w:rsidR="00623DB2" w:rsidRDefault="00623DB2" w:rsidP="00623DB2">
      <w:pPr>
        <w:pStyle w:val="Paragrafi"/>
        <w:rPr>
          <w:rFonts w:eastAsia="Times New Roman" w:cs="Calibri"/>
          <w:lang w:val="sq-AL"/>
        </w:rPr>
        <w:sectPr w:rsidR="00623DB2" w:rsidSect="00470D1C">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6029"/>
          <w:cols w:space="454"/>
          <w:docGrid w:linePitch="360"/>
        </w:sectPr>
      </w:pPr>
    </w:p>
    <w:p w:rsidR="00623DB2" w:rsidRPr="00F91895" w:rsidRDefault="00623DB2" w:rsidP="00623DB2">
      <w:pPr>
        <w:pStyle w:val="Paragrafi"/>
        <w:rPr>
          <w:rFonts w:eastAsia="Times New Roman" w:cs="Calibri"/>
          <w:sz w:val="16"/>
          <w:lang w:val="sq-AL"/>
        </w:rPr>
      </w:pPr>
    </w:p>
    <w:p w:rsidR="00623DB2" w:rsidRPr="001E68BA" w:rsidRDefault="00623DB2" w:rsidP="00623DB2">
      <w:pPr>
        <w:pStyle w:val="Paragrafi"/>
        <w:ind w:firstLine="0"/>
        <w:jc w:val="center"/>
        <w:rPr>
          <w:rFonts w:eastAsia="Times New Roman" w:cs="Calibri"/>
          <w:lang w:val="sq-AL"/>
        </w:rPr>
      </w:pPr>
      <w:r w:rsidRPr="001E68BA">
        <w:rPr>
          <w:noProof/>
        </w:rPr>
        <w:drawing>
          <wp:inline distT="0" distB="0" distL="0" distR="0" wp14:anchorId="293297D6" wp14:editId="14F7ADC8">
            <wp:extent cx="6327648" cy="4586631"/>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l="961"/>
                    <a:stretch>
                      <a:fillRect/>
                    </a:stretch>
                  </pic:blipFill>
                  <pic:spPr bwMode="auto">
                    <a:xfrm>
                      <a:off x="0" y="0"/>
                      <a:ext cx="6327648" cy="4586631"/>
                    </a:xfrm>
                    <a:prstGeom prst="rect">
                      <a:avLst/>
                    </a:prstGeom>
                    <a:noFill/>
                    <a:ln w="9525">
                      <a:noFill/>
                      <a:miter lim="800000"/>
                      <a:headEnd/>
                      <a:tailEnd/>
                    </a:ln>
                  </pic:spPr>
                </pic:pic>
              </a:graphicData>
            </a:graphic>
          </wp:inline>
        </w:drawing>
      </w:r>
    </w:p>
    <w:p w:rsidR="00623DB2" w:rsidRPr="001E68BA" w:rsidRDefault="00623DB2" w:rsidP="00623DB2">
      <w:pPr>
        <w:pStyle w:val="Paragrafi"/>
        <w:rPr>
          <w:rFonts w:eastAsia="Times New Roman" w:cs="Calibri"/>
          <w:lang w:val="sq-AL"/>
        </w:rPr>
      </w:pPr>
    </w:p>
    <w:p w:rsidR="00623DB2" w:rsidRPr="001E68BA" w:rsidRDefault="00623DB2" w:rsidP="00623DB2">
      <w:pPr>
        <w:pStyle w:val="Paragrafi"/>
        <w:rPr>
          <w:rFonts w:eastAsia="Times New Roman" w:cs="Calibri"/>
          <w:lang w:val="sq-AL"/>
        </w:rPr>
      </w:pPr>
    </w:p>
    <w:p w:rsidR="00623DB2" w:rsidRPr="00C06544" w:rsidRDefault="00623DB2" w:rsidP="00623DB2">
      <w:pPr>
        <w:rPr>
          <w:lang w:val="sq-AL"/>
        </w:rPr>
      </w:pPr>
    </w:p>
    <w:p w:rsidR="00623DB2" w:rsidRDefault="00623DB2" w:rsidP="00623DB2">
      <w:pPr>
        <w:rPr>
          <w:lang w:val="sq-AL"/>
        </w:rPr>
      </w:pPr>
    </w:p>
    <w:p w:rsidR="00623DB2" w:rsidRDefault="00623DB2" w:rsidP="00623DB2">
      <w:pPr>
        <w:pStyle w:val="NeniNr"/>
        <w:rPr>
          <w:b/>
          <w:lang w:val="sq-AL"/>
        </w:rPr>
        <w:sectPr w:rsidR="00623DB2" w:rsidSect="00470D1C">
          <w:type w:val="continuous"/>
          <w:pgSz w:w="11907" w:h="16840" w:code="9"/>
          <w:pgMar w:top="720" w:right="1134" w:bottom="720" w:left="1134" w:header="851" w:footer="851" w:gutter="0"/>
          <w:pgNumType w:start="6029"/>
          <w:cols w:space="454"/>
          <w:docGrid w:linePitch="360"/>
        </w:sectPr>
      </w:pPr>
    </w:p>
    <w:p w:rsidR="00623DB2" w:rsidRPr="001E68BA" w:rsidRDefault="00623DB2" w:rsidP="00623DB2">
      <w:pPr>
        <w:pStyle w:val="NeniNr"/>
        <w:rPr>
          <w:lang w:val="sq-AL"/>
        </w:rPr>
      </w:pPr>
      <w:r w:rsidRPr="001E68BA">
        <w:rPr>
          <w:b/>
          <w:lang w:val="sq-AL"/>
        </w:rPr>
        <w:lastRenderedPageBreak/>
        <w:t>RREGULLORE</w:t>
      </w:r>
      <w:r w:rsidRPr="001E68BA">
        <w:rPr>
          <w:lang w:val="sq-AL"/>
        </w:rPr>
        <w:t xml:space="preserve"> </w:t>
      </w:r>
    </w:p>
    <w:p w:rsidR="00623DB2" w:rsidRPr="001E68BA" w:rsidRDefault="00623DB2" w:rsidP="00623DB2">
      <w:pPr>
        <w:pStyle w:val="NeniTitull"/>
        <w:rPr>
          <w:b w:val="0"/>
          <w:lang w:val="sq-AL"/>
        </w:rPr>
      </w:pPr>
      <w:r w:rsidRPr="001E68BA">
        <w:rPr>
          <w:b w:val="0"/>
          <w:lang w:val="sq-AL"/>
        </w:rPr>
        <w:t xml:space="preserve">PËR ADMINISTRIMIN E QENDRËS HISTORIKE TË QYTETIT TË POGRADECIT </w:t>
      </w:r>
    </w:p>
    <w:p w:rsidR="00623DB2" w:rsidRPr="00774FAF" w:rsidRDefault="00623DB2" w:rsidP="00623DB2">
      <w:pPr>
        <w:pStyle w:val="Paragrafi"/>
        <w:rPr>
          <w:sz w:val="14"/>
          <w:lang w:val="sq-AL"/>
        </w:rPr>
      </w:pPr>
    </w:p>
    <w:p w:rsidR="00623DB2" w:rsidRPr="001E68BA" w:rsidRDefault="00623DB2" w:rsidP="00623DB2">
      <w:pPr>
        <w:pStyle w:val="NeniNr"/>
        <w:rPr>
          <w:lang w:val="sq-AL"/>
        </w:rPr>
      </w:pPr>
      <w:r w:rsidRPr="001E68BA">
        <w:rPr>
          <w:lang w:val="sq-AL"/>
        </w:rPr>
        <w:t>Neni 1</w:t>
      </w:r>
    </w:p>
    <w:p w:rsidR="00623DB2" w:rsidRPr="001E68BA" w:rsidRDefault="00623DB2" w:rsidP="00623DB2">
      <w:pPr>
        <w:pStyle w:val="NeniTitull"/>
        <w:rPr>
          <w:lang w:val="sq-AL"/>
        </w:rPr>
      </w:pPr>
      <w:r w:rsidRPr="001E68BA">
        <w:rPr>
          <w:lang w:val="sq-AL"/>
        </w:rPr>
        <w:t>Qëllimi dhe objektivat</w:t>
      </w:r>
    </w:p>
    <w:p w:rsidR="00623DB2" w:rsidRPr="00774FAF" w:rsidRDefault="00623DB2" w:rsidP="00623DB2">
      <w:pPr>
        <w:pStyle w:val="Paragrafi"/>
        <w:rPr>
          <w:sz w:val="14"/>
          <w:lang w:val="sq-AL"/>
        </w:rPr>
      </w:pPr>
    </w:p>
    <w:p w:rsidR="00623DB2" w:rsidRPr="001E68BA" w:rsidRDefault="00623DB2" w:rsidP="00623DB2">
      <w:pPr>
        <w:pStyle w:val="Paragrafi"/>
        <w:rPr>
          <w:lang w:val="sq-AL"/>
        </w:rPr>
      </w:pPr>
      <w:r w:rsidRPr="001E68BA">
        <w:rPr>
          <w:lang w:val="sq-AL"/>
        </w:rPr>
        <w:t>Kjo rregullore përcakton detyrimet dhe mënyrat për mbrojtjen, konservimin e integruar dhe administrimin e vlerave historiko-kulturore të Qendrës Historike dhe Zonës së Mbrojtur të qytetit të Pogradecit.</w:t>
      </w:r>
      <w:r>
        <w:rPr>
          <w:lang w:val="sq-AL"/>
        </w:rPr>
        <w:t xml:space="preserve"> </w:t>
      </w:r>
    </w:p>
    <w:p w:rsidR="00623DB2" w:rsidRPr="001E68BA" w:rsidRDefault="00623DB2" w:rsidP="00623DB2">
      <w:pPr>
        <w:pStyle w:val="Paragrafi"/>
        <w:rPr>
          <w:lang w:val="sq-AL"/>
        </w:rPr>
      </w:pPr>
      <w:r w:rsidRPr="001E68BA">
        <w:rPr>
          <w:lang w:val="sq-AL"/>
        </w:rPr>
        <w:t>Objektivat kryesorë të kësaj rregulloreje</w:t>
      </w:r>
      <w:r>
        <w:rPr>
          <w:lang w:val="sq-AL"/>
        </w:rPr>
        <w:t>,</w:t>
      </w:r>
      <w:r w:rsidRPr="001E68BA">
        <w:rPr>
          <w:lang w:val="sq-AL"/>
        </w:rPr>
        <w:t xml:space="preserve"> janë:</w:t>
      </w:r>
    </w:p>
    <w:p w:rsidR="00623DB2" w:rsidRPr="001E68BA" w:rsidRDefault="00623DB2" w:rsidP="00623DB2">
      <w:pPr>
        <w:pStyle w:val="Paragrafi"/>
        <w:rPr>
          <w:lang w:val="sq-AL"/>
        </w:rPr>
      </w:pPr>
      <w:r w:rsidRPr="001E68BA">
        <w:rPr>
          <w:lang w:val="sq-AL"/>
        </w:rPr>
        <w:t xml:space="preserve">1. Administrimi i Qendrës Historike dhe </w:t>
      </w:r>
      <w:r>
        <w:rPr>
          <w:lang w:val="sq-AL"/>
        </w:rPr>
        <w:t xml:space="preserve">i </w:t>
      </w:r>
      <w:r w:rsidRPr="001E68BA">
        <w:rPr>
          <w:lang w:val="sq-AL"/>
        </w:rPr>
        <w:t>Zonës së Mbrojtur të qytetit të Pogradecit sipas hartës së zonifikimit, që i bashkëlidhet kësaj rregulloreje dhe është pjesë përbërëse e saj;</w:t>
      </w:r>
    </w:p>
    <w:p w:rsidR="00623DB2" w:rsidRPr="001E68BA" w:rsidRDefault="00623DB2" w:rsidP="00623DB2">
      <w:pPr>
        <w:pStyle w:val="Paragrafi"/>
        <w:rPr>
          <w:lang w:val="sq-AL"/>
        </w:rPr>
      </w:pPr>
      <w:r w:rsidRPr="001E68BA">
        <w:rPr>
          <w:lang w:val="sq-AL"/>
        </w:rPr>
        <w:t xml:space="preserve">2. Mbrojtja, konservimi dhe restaurimi i vlerave historiko-kulturore të Qendrës Historike të qytetit të Pogradecit; </w:t>
      </w:r>
    </w:p>
    <w:p w:rsidR="00623DB2" w:rsidRPr="001E68BA" w:rsidRDefault="00623DB2" w:rsidP="00623DB2">
      <w:pPr>
        <w:pStyle w:val="Paragrafi"/>
        <w:rPr>
          <w:lang w:val="sq-AL"/>
        </w:rPr>
      </w:pPr>
      <w:r w:rsidRPr="001E68BA">
        <w:rPr>
          <w:lang w:val="sq-AL"/>
        </w:rPr>
        <w:t xml:space="preserve">3. Mënyrat e bashkëpunimit me njësitë e qeverisjes vendore të qytetit të Pogradecit për administrimin, mbrojtjen dhe restaurimin e vlerave të trashëgimisë kulturore të Qendrës Historike të qytetit të Pogradecit. </w:t>
      </w:r>
    </w:p>
    <w:p w:rsidR="00623DB2" w:rsidRPr="00774FAF" w:rsidRDefault="00623DB2" w:rsidP="00623DB2">
      <w:pPr>
        <w:pStyle w:val="Paragrafi"/>
        <w:rPr>
          <w:sz w:val="16"/>
          <w:lang w:val="sq-AL"/>
        </w:rPr>
      </w:pPr>
    </w:p>
    <w:p w:rsidR="00623DB2" w:rsidRPr="001E68BA" w:rsidRDefault="00623DB2" w:rsidP="00623DB2">
      <w:pPr>
        <w:pStyle w:val="NeniNr"/>
        <w:rPr>
          <w:lang w:val="sq-AL"/>
        </w:rPr>
      </w:pPr>
      <w:r w:rsidRPr="001E68BA">
        <w:rPr>
          <w:lang w:val="sq-AL"/>
        </w:rPr>
        <w:t>Neni 2</w:t>
      </w:r>
    </w:p>
    <w:p w:rsidR="00623DB2" w:rsidRPr="001E68BA" w:rsidRDefault="00623DB2" w:rsidP="00623DB2">
      <w:pPr>
        <w:pStyle w:val="NeniTitull"/>
        <w:rPr>
          <w:lang w:val="sq-AL"/>
        </w:rPr>
      </w:pPr>
      <w:r w:rsidRPr="001E68BA">
        <w:rPr>
          <w:lang w:val="sq-AL"/>
        </w:rPr>
        <w:t>Struktura e hapësirës urbane në mbrojtje</w:t>
      </w:r>
    </w:p>
    <w:p w:rsidR="00623DB2" w:rsidRPr="00774FAF" w:rsidRDefault="00623DB2" w:rsidP="00623DB2">
      <w:pPr>
        <w:pStyle w:val="Paragrafi"/>
        <w:rPr>
          <w:sz w:val="18"/>
          <w:lang w:val="sq-AL"/>
        </w:rPr>
      </w:pPr>
    </w:p>
    <w:p w:rsidR="00623DB2" w:rsidRPr="001E68BA" w:rsidRDefault="00623DB2" w:rsidP="00623DB2">
      <w:pPr>
        <w:pStyle w:val="Paragrafi"/>
        <w:rPr>
          <w:lang w:val="sq-AL"/>
        </w:rPr>
      </w:pPr>
      <w:r w:rsidRPr="001E68BA">
        <w:rPr>
          <w:lang w:val="sq-AL"/>
        </w:rPr>
        <w:t xml:space="preserve">1. Hapësira urbane në mbrojtje e qytetit të Pogradecit, për vlerat e saj historiko-kulturore dhe si pjesë e trashëgimisë kulturore, i nënshtrohet ligjit </w:t>
      </w:r>
      <w:r>
        <w:rPr>
          <w:lang w:val="sq-AL"/>
        </w:rPr>
        <w:t xml:space="preserve">nr. </w:t>
      </w:r>
      <w:r w:rsidRPr="001E68BA">
        <w:rPr>
          <w:lang w:val="sq-AL"/>
        </w:rPr>
        <w:t xml:space="preserve">9048, datë 7.4.2003, “Për trashëgiminë kulturore”, të ndryshuar me ligjin </w:t>
      </w:r>
      <w:r>
        <w:rPr>
          <w:lang w:val="sq-AL"/>
        </w:rPr>
        <w:t xml:space="preserve">nr. </w:t>
      </w:r>
      <w:r w:rsidRPr="001E68BA">
        <w:rPr>
          <w:lang w:val="sq-AL"/>
        </w:rPr>
        <w:t xml:space="preserve">9882, datë 28.2.2008, dhe vendimit </w:t>
      </w:r>
      <w:r>
        <w:rPr>
          <w:lang w:val="sq-AL"/>
        </w:rPr>
        <w:t xml:space="preserve">nr. </w:t>
      </w:r>
      <w:r w:rsidRPr="001E68BA">
        <w:rPr>
          <w:lang w:val="sq-AL"/>
        </w:rPr>
        <w:t>426, datë 13.7.2007, të Këshillit të Ministrave, “Për miratimin e Kartës Shqiptare të Restaurimit”.</w:t>
      </w:r>
    </w:p>
    <w:p w:rsidR="00623DB2" w:rsidRDefault="00623DB2" w:rsidP="00623DB2">
      <w:pPr>
        <w:pStyle w:val="Paragrafi"/>
        <w:rPr>
          <w:lang w:val="sq-AL"/>
        </w:rPr>
      </w:pPr>
      <w:r w:rsidRPr="001E68BA">
        <w:rPr>
          <w:lang w:val="sq-AL"/>
        </w:rPr>
        <w:t>2. Hapësira urbane me vlera historiko-kulturore në mbrojtje e qytetit të Pogradecit, përbëhet nga:</w:t>
      </w:r>
    </w:p>
    <w:p w:rsidR="00623DB2" w:rsidRDefault="00623DB2" w:rsidP="00623DB2">
      <w:pPr>
        <w:pStyle w:val="Paragrafi"/>
        <w:rPr>
          <w:lang w:val="sq-AL"/>
        </w:rPr>
      </w:pPr>
    </w:p>
    <w:p w:rsidR="00623DB2" w:rsidRPr="001E68BA" w:rsidRDefault="00623DB2" w:rsidP="00623DB2">
      <w:pPr>
        <w:pStyle w:val="Paragrafi"/>
        <w:rPr>
          <w:lang w:val="sq-AL"/>
        </w:rPr>
      </w:pPr>
    </w:p>
    <w:p w:rsidR="00623DB2" w:rsidRPr="001E68BA" w:rsidRDefault="00623DB2" w:rsidP="00623DB2">
      <w:pPr>
        <w:pStyle w:val="Paragrafi"/>
        <w:rPr>
          <w:lang w:val="sq-AL"/>
        </w:rPr>
      </w:pPr>
      <w:r w:rsidRPr="001E68BA">
        <w:rPr>
          <w:lang w:val="sq-AL"/>
        </w:rPr>
        <w:t xml:space="preserve">a) Qendra Historike; </w:t>
      </w:r>
    </w:p>
    <w:p w:rsidR="00623DB2" w:rsidRPr="001E68BA" w:rsidRDefault="00623DB2" w:rsidP="00623DB2">
      <w:pPr>
        <w:pStyle w:val="Paragrafi"/>
        <w:rPr>
          <w:lang w:val="sq-AL"/>
        </w:rPr>
      </w:pPr>
      <w:r w:rsidRPr="001E68BA">
        <w:rPr>
          <w:lang w:val="sq-AL"/>
        </w:rPr>
        <w:t>b) Zona e Mbrojtur.</w:t>
      </w:r>
    </w:p>
    <w:p w:rsidR="00623DB2" w:rsidRPr="001E68BA" w:rsidRDefault="00623DB2" w:rsidP="00623DB2">
      <w:pPr>
        <w:pStyle w:val="Paragrafi"/>
        <w:rPr>
          <w:lang w:val="sq-AL"/>
        </w:rPr>
      </w:pPr>
      <w:r w:rsidRPr="001E68BA">
        <w:rPr>
          <w:lang w:val="sq-AL"/>
        </w:rPr>
        <w:t>3. Kufijtë e Qendrës Historike dhe Zonës së Mbrojtur paraqiten në hartën e zonifikimit të qytetit të Pogradecit, e cila është pjesë e kësaj rregulloreje.</w:t>
      </w:r>
    </w:p>
    <w:p w:rsidR="00623DB2" w:rsidRPr="001E68BA" w:rsidRDefault="00623DB2" w:rsidP="00623DB2">
      <w:pPr>
        <w:pStyle w:val="Paragrafi"/>
        <w:rPr>
          <w:lang w:val="sq-AL"/>
        </w:rPr>
      </w:pPr>
      <w:r w:rsidRPr="001E68BA">
        <w:rPr>
          <w:lang w:val="sq-AL"/>
        </w:rPr>
        <w:t xml:space="preserve">4. Plani i përgjithshëm vendor i qytetit të Pogradecit duhet të marrë parasysh kufijtë dhe kriteret e mbrojtjes së Qendrës Historike dhe Zonës së Mbrojtur. </w:t>
      </w:r>
    </w:p>
    <w:p w:rsidR="00623DB2" w:rsidRPr="00774FAF" w:rsidRDefault="00623DB2" w:rsidP="00623DB2">
      <w:pPr>
        <w:pStyle w:val="Paragrafi"/>
        <w:rPr>
          <w:sz w:val="14"/>
          <w:lang w:val="sq-AL"/>
        </w:rPr>
      </w:pPr>
    </w:p>
    <w:p w:rsidR="00623DB2" w:rsidRPr="001E68BA" w:rsidRDefault="00623DB2" w:rsidP="00623DB2">
      <w:pPr>
        <w:pStyle w:val="NeniNr"/>
        <w:rPr>
          <w:lang w:val="sq-AL"/>
        </w:rPr>
      </w:pPr>
      <w:r w:rsidRPr="001E68BA">
        <w:rPr>
          <w:lang w:val="sq-AL"/>
        </w:rPr>
        <w:t>Neni 3</w:t>
      </w:r>
    </w:p>
    <w:p w:rsidR="00623DB2" w:rsidRPr="001E68BA" w:rsidRDefault="00623DB2" w:rsidP="00623DB2">
      <w:pPr>
        <w:pStyle w:val="NeniTitull"/>
        <w:rPr>
          <w:lang w:val="sq-AL"/>
        </w:rPr>
      </w:pPr>
      <w:r>
        <w:rPr>
          <w:lang w:val="sq-AL"/>
        </w:rPr>
        <w:t>Qendra H</w:t>
      </w:r>
      <w:r w:rsidRPr="001E68BA">
        <w:rPr>
          <w:lang w:val="sq-AL"/>
        </w:rPr>
        <w:t>istorike dhe kufijtë e saj</w:t>
      </w:r>
    </w:p>
    <w:p w:rsidR="00623DB2" w:rsidRPr="00774FAF" w:rsidRDefault="00623DB2" w:rsidP="00623DB2">
      <w:pPr>
        <w:pStyle w:val="Paragrafi"/>
        <w:rPr>
          <w:sz w:val="14"/>
          <w:lang w:val="sq-AL"/>
        </w:rPr>
      </w:pPr>
    </w:p>
    <w:p w:rsidR="00623DB2" w:rsidRPr="001E68BA" w:rsidRDefault="00623DB2" w:rsidP="00623DB2">
      <w:pPr>
        <w:pStyle w:val="Paragrafi"/>
        <w:rPr>
          <w:lang w:val="sq-AL"/>
        </w:rPr>
      </w:pPr>
      <w:r w:rsidRPr="001E68BA">
        <w:rPr>
          <w:lang w:val="sq-AL"/>
        </w:rPr>
        <w:t xml:space="preserve">1. Qendra Historike e Pogradecit është hapësira me vlera të rëndësishme historike dhe urbanistiko-arkitekturore që dokumenton rrugën e zhvillimit historik të qytetit të Pogradecit dhe tiparet urbanistiko-arkitekturore që u formuan gjatë historisë së tij. </w:t>
      </w:r>
    </w:p>
    <w:p w:rsidR="00623DB2" w:rsidRPr="001E68BA" w:rsidRDefault="00623DB2" w:rsidP="00623DB2">
      <w:pPr>
        <w:pStyle w:val="Paragrafi"/>
        <w:rPr>
          <w:lang w:val="sq-AL"/>
        </w:rPr>
      </w:pPr>
      <w:r>
        <w:rPr>
          <w:lang w:val="sq-AL"/>
        </w:rPr>
        <w:t>2. Qendra H</w:t>
      </w:r>
      <w:r w:rsidRPr="001E68BA">
        <w:rPr>
          <w:lang w:val="sq-AL"/>
        </w:rPr>
        <w:t>istorike përmbledh brenda kufijve të saj:</w:t>
      </w:r>
    </w:p>
    <w:p w:rsidR="00623DB2" w:rsidRPr="001E68BA" w:rsidRDefault="00623DB2" w:rsidP="00623DB2">
      <w:pPr>
        <w:pStyle w:val="Paragrafi"/>
        <w:rPr>
          <w:lang w:val="sq-AL"/>
        </w:rPr>
      </w:pPr>
      <w:r w:rsidRPr="001E68BA">
        <w:rPr>
          <w:lang w:val="sq-AL"/>
        </w:rPr>
        <w:t>a) Ansamblin në Lagjen e Burimave (Topleci), i cili ruan rrjetin rrugor karakteristik dhe një sërë ndërtimesh, dëshmi e një periudhe të hershme të zhvillimit të qytetit;</w:t>
      </w:r>
    </w:p>
    <w:p w:rsidR="00623DB2" w:rsidRPr="001E68BA" w:rsidRDefault="00623DB2" w:rsidP="00623DB2">
      <w:pPr>
        <w:pStyle w:val="Paragrafi"/>
        <w:rPr>
          <w:lang w:val="sq-AL"/>
        </w:rPr>
      </w:pPr>
      <w:r w:rsidRPr="001E68BA">
        <w:rPr>
          <w:lang w:val="sq-AL"/>
        </w:rPr>
        <w:t>b) Ansamblin përgjatë rrugës “Naim Frashëri”, i cili dëshmon për proceset e reja që ndodhën gjatë zhvillimit të qytetit në fillimet e shek. XX, siç është formimi i arterieve tregtaro-shoqërore;</w:t>
      </w:r>
    </w:p>
    <w:p w:rsidR="00623DB2" w:rsidRPr="001E68BA" w:rsidRDefault="00623DB2" w:rsidP="00623DB2">
      <w:pPr>
        <w:pStyle w:val="Paragrafi"/>
        <w:rPr>
          <w:lang w:val="sq-AL"/>
        </w:rPr>
      </w:pPr>
      <w:r w:rsidRPr="001E68BA">
        <w:rPr>
          <w:lang w:val="sq-AL"/>
        </w:rPr>
        <w:t xml:space="preserve">c) Ansamblin rreth rrugicës së ngushtë tërthor me rrugën “Naim Frashëri” (pjesë e </w:t>
      </w:r>
      <w:r>
        <w:rPr>
          <w:lang w:val="sq-AL"/>
        </w:rPr>
        <w:t>l</w:t>
      </w:r>
      <w:r w:rsidRPr="001E68BA">
        <w:rPr>
          <w:lang w:val="sq-AL"/>
        </w:rPr>
        <w:t xml:space="preserve">agjes së Angjellarëve), përfaqësues tipik i lagjeve të vjetra të qytetit, i cili ruan ende karakterin urbanistiko-arkitekturor fillestar. </w:t>
      </w:r>
    </w:p>
    <w:p w:rsidR="00623DB2" w:rsidRDefault="00623DB2" w:rsidP="00623DB2">
      <w:pPr>
        <w:pStyle w:val="Paragrafi"/>
        <w:rPr>
          <w:lang w:val="sq-AL"/>
        </w:rPr>
      </w:pPr>
      <w:r w:rsidRPr="001E68BA">
        <w:rPr>
          <w:lang w:val="sq-AL"/>
        </w:rPr>
        <w:t>3. Kufijtë e Qendrës Historike paraqiten në tabelën më poshtë me koordinata gjeografike, si edhe në hartën e zonifikimit të qytetit të Pogradecit, e cila është pjesë kësaj rregulloreje.</w:t>
      </w:r>
    </w:p>
    <w:p w:rsidR="00623DB2" w:rsidRPr="00774FAF" w:rsidRDefault="00623DB2" w:rsidP="00623DB2">
      <w:pPr>
        <w:pStyle w:val="Paragrafi"/>
        <w:rPr>
          <w:lang w:val="sq-AL"/>
        </w:rPr>
      </w:pPr>
    </w:p>
    <w:p w:rsidR="00623DB2" w:rsidRDefault="00623DB2" w:rsidP="00623DB2">
      <w:pPr>
        <w:spacing w:after="0" w:line="240" w:lineRule="auto"/>
        <w:ind w:firstLine="0"/>
        <w:jc w:val="center"/>
        <w:rPr>
          <w:rFonts w:ascii="Garamond" w:eastAsia="Times New Roman" w:hAnsi="Garamond"/>
          <w:bCs/>
          <w:sz w:val="20"/>
          <w:szCs w:val="20"/>
          <w:lang w:val="sq-AL"/>
        </w:rPr>
        <w:sectPr w:rsidR="00623DB2" w:rsidSect="00470D1C">
          <w:type w:val="continuous"/>
          <w:pgSz w:w="11907" w:h="16840" w:code="9"/>
          <w:pgMar w:top="720" w:right="1134" w:bottom="720" w:left="1134" w:header="851" w:footer="851" w:gutter="0"/>
          <w:pgNumType w:start="6030"/>
          <w:cols w:space="454"/>
          <w:docGrid w:linePitch="360"/>
        </w:sectPr>
      </w:pPr>
    </w:p>
    <w:p w:rsidR="00623DB2" w:rsidRDefault="00623DB2" w:rsidP="00623DB2">
      <w:pPr>
        <w:pStyle w:val="Paragrafi"/>
        <w:rPr>
          <w:lang w:val="sq-AL"/>
        </w:rPr>
      </w:pPr>
    </w:p>
    <w:p w:rsidR="00623DB2" w:rsidRDefault="00623DB2" w:rsidP="00623DB2">
      <w:pPr>
        <w:pStyle w:val="Paragrafi"/>
        <w:rPr>
          <w:lang w:val="sq-AL"/>
        </w:rPr>
      </w:pPr>
    </w:p>
    <w:p w:rsidR="00623DB2" w:rsidRDefault="00623DB2" w:rsidP="00623DB2">
      <w:pPr>
        <w:pStyle w:val="Paragrafi"/>
        <w:rPr>
          <w:lang w:val="sq-AL"/>
        </w:rPr>
      </w:pPr>
    </w:p>
    <w:p w:rsidR="00623DB2" w:rsidRDefault="00623DB2" w:rsidP="00623DB2">
      <w:pPr>
        <w:pStyle w:val="Paragrafi"/>
        <w:rPr>
          <w:lang w:val="sq-AL"/>
        </w:rPr>
      </w:pPr>
    </w:p>
    <w:p w:rsidR="00623DB2" w:rsidRDefault="00623DB2" w:rsidP="00623DB2">
      <w:pPr>
        <w:pStyle w:val="Paragrafi"/>
        <w:rPr>
          <w:lang w:val="sq-AL"/>
        </w:rPr>
      </w:pPr>
    </w:p>
    <w:p w:rsidR="00623DB2" w:rsidRDefault="00623DB2" w:rsidP="00623DB2">
      <w:pPr>
        <w:pStyle w:val="Paragrafi"/>
        <w:rPr>
          <w:lang w:val="sq-AL"/>
        </w:rPr>
      </w:pPr>
    </w:p>
    <w:p w:rsidR="00623DB2" w:rsidRDefault="00623DB2" w:rsidP="00623DB2">
      <w:pPr>
        <w:pStyle w:val="Paragrafi"/>
        <w:rPr>
          <w:lang w:val="sq-AL"/>
        </w:rPr>
      </w:pPr>
    </w:p>
    <w:tbl>
      <w:tblPr>
        <w:tblW w:w="7041" w:type="dxa"/>
        <w:tblInd w:w="1170" w:type="dxa"/>
        <w:tblLook w:val="04A0" w:firstRow="1" w:lastRow="0" w:firstColumn="1" w:lastColumn="0" w:noHBand="0" w:noVBand="1"/>
      </w:tblPr>
      <w:tblGrid>
        <w:gridCol w:w="621"/>
        <w:gridCol w:w="918"/>
        <w:gridCol w:w="1030"/>
        <w:gridCol w:w="1262"/>
        <w:gridCol w:w="918"/>
        <w:gridCol w:w="1030"/>
        <w:gridCol w:w="1262"/>
      </w:tblGrid>
      <w:tr w:rsidR="00623DB2" w:rsidRPr="001E68BA" w:rsidTr="00B96F6E">
        <w:trPr>
          <w:trHeight w:val="570"/>
        </w:trPr>
        <w:tc>
          <w:tcPr>
            <w:tcW w:w="7041" w:type="dxa"/>
            <w:gridSpan w:val="7"/>
            <w:tcBorders>
              <w:top w:val="single" w:sz="4" w:space="0" w:color="auto"/>
              <w:left w:val="single" w:sz="4" w:space="0" w:color="auto"/>
              <w:bottom w:val="nil"/>
              <w:right w:val="single" w:sz="4" w:space="0" w:color="000000"/>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bCs/>
                <w:sz w:val="20"/>
                <w:szCs w:val="20"/>
                <w:lang w:val="sq-AL"/>
              </w:rPr>
            </w:pPr>
            <w:r w:rsidRPr="001E68BA">
              <w:rPr>
                <w:rFonts w:ascii="Garamond" w:eastAsia="Times New Roman" w:hAnsi="Garamond"/>
                <w:bCs/>
                <w:sz w:val="20"/>
                <w:szCs w:val="20"/>
                <w:lang w:val="sq-AL"/>
              </w:rPr>
              <w:t xml:space="preserve">PËR SHPALLJEN QENDËR HISTORIKE TË QYTETIT TË POGRADECIT </w:t>
            </w:r>
          </w:p>
        </w:tc>
      </w:tr>
      <w:tr w:rsidR="00623DB2" w:rsidRPr="001E68BA" w:rsidTr="00B96F6E">
        <w:trPr>
          <w:trHeight w:val="153"/>
        </w:trPr>
        <w:tc>
          <w:tcPr>
            <w:tcW w:w="7041" w:type="dxa"/>
            <w:gridSpan w:val="7"/>
            <w:tcBorders>
              <w:top w:val="nil"/>
              <w:left w:val="single" w:sz="4" w:space="0" w:color="auto"/>
              <w:bottom w:val="single" w:sz="4" w:space="0" w:color="auto"/>
              <w:right w:val="single" w:sz="4" w:space="0" w:color="000000"/>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 xml:space="preserve">KOORDINATAT GJEOGRAFIKE </w:t>
            </w:r>
          </w:p>
        </w:tc>
      </w:tr>
      <w:tr w:rsidR="00623DB2" w:rsidRPr="001E68BA" w:rsidTr="00B96F6E">
        <w:trPr>
          <w:trHeight w:val="300"/>
        </w:trPr>
        <w:tc>
          <w:tcPr>
            <w:tcW w:w="621" w:type="dxa"/>
            <w:tcBorders>
              <w:top w:val="single" w:sz="4" w:space="0" w:color="auto"/>
              <w:left w:val="single" w:sz="4" w:space="0" w:color="auto"/>
              <w:bottom w:val="single" w:sz="4" w:space="0" w:color="auto"/>
              <w:right w:val="nil"/>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 </w:t>
            </w:r>
          </w:p>
        </w:tc>
        <w:tc>
          <w:tcPr>
            <w:tcW w:w="321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b/>
                <w:sz w:val="20"/>
                <w:szCs w:val="20"/>
                <w:lang w:val="sq-AL"/>
              </w:rPr>
              <w:t>Gjatësi</w:t>
            </w:r>
          </w:p>
        </w:tc>
        <w:tc>
          <w:tcPr>
            <w:tcW w:w="3210" w:type="dxa"/>
            <w:gridSpan w:val="3"/>
            <w:tcBorders>
              <w:top w:val="single" w:sz="4" w:space="0" w:color="auto"/>
              <w:left w:val="nil"/>
              <w:bottom w:val="single" w:sz="4" w:space="0" w:color="auto"/>
              <w:right w:val="single" w:sz="4" w:space="0" w:color="000000"/>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b/>
                <w:sz w:val="20"/>
                <w:szCs w:val="20"/>
                <w:lang w:val="sq-AL"/>
              </w:rPr>
              <w:t>Gjerësi</w:t>
            </w:r>
          </w:p>
        </w:tc>
      </w:tr>
      <w:tr w:rsidR="00623DB2" w:rsidRPr="001E68BA" w:rsidTr="00B96F6E">
        <w:trPr>
          <w:trHeight w:val="315"/>
        </w:trPr>
        <w:tc>
          <w:tcPr>
            <w:tcW w:w="621" w:type="dxa"/>
            <w:tcBorders>
              <w:top w:val="nil"/>
              <w:left w:val="single" w:sz="4" w:space="0" w:color="auto"/>
              <w:bottom w:val="single" w:sz="4" w:space="0" w:color="auto"/>
              <w:right w:val="nil"/>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pika</w:t>
            </w:r>
          </w:p>
        </w:tc>
        <w:tc>
          <w:tcPr>
            <w:tcW w:w="918"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gradë</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 xml:space="preserve">minuta </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sekonda</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gradë</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 xml:space="preserve">minuta </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sekonda</w:t>
            </w:r>
          </w:p>
        </w:tc>
      </w:tr>
      <w:tr w:rsidR="00623DB2" w:rsidRPr="001E68BA" w:rsidTr="00B96F6E">
        <w:trPr>
          <w:trHeight w:val="315"/>
        </w:trPr>
        <w:tc>
          <w:tcPr>
            <w:tcW w:w="7041" w:type="dxa"/>
            <w:gridSpan w:val="7"/>
            <w:tcBorders>
              <w:top w:val="single" w:sz="4" w:space="0" w:color="auto"/>
              <w:left w:val="single" w:sz="4" w:space="0" w:color="auto"/>
              <w:bottom w:val="nil"/>
              <w:right w:val="single" w:sz="4" w:space="0" w:color="000000"/>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b/>
                <w:sz w:val="20"/>
                <w:szCs w:val="20"/>
                <w:lang w:val="sq-AL"/>
              </w:rPr>
            </w:pPr>
            <w:r w:rsidRPr="001E68BA">
              <w:rPr>
                <w:rFonts w:ascii="Garamond" w:eastAsia="Times New Roman" w:hAnsi="Garamond"/>
                <w:b/>
                <w:sz w:val="20"/>
                <w:szCs w:val="20"/>
                <w:lang w:val="sq-AL"/>
              </w:rPr>
              <w:t>ZONA 1</w:t>
            </w:r>
          </w:p>
        </w:tc>
      </w:tr>
      <w:tr w:rsidR="00623DB2" w:rsidRPr="001E68BA" w:rsidTr="00B96F6E">
        <w:trPr>
          <w:trHeight w:val="300"/>
        </w:trPr>
        <w:tc>
          <w:tcPr>
            <w:tcW w:w="6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w:t>
            </w:r>
          </w:p>
        </w:tc>
        <w:tc>
          <w:tcPr>
            <w:tcW w:w="918" w:type="dxa"/>
            <w:tcBorders>
              <w:top w:val="single" w:sz="4" w:space="0" w:color="auto"/>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single" w:sz="4" w:space="0" w:color="auto"/>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single" w:sz="4" w:space="0" w:color="auto"/>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11.83``N</w:t>
            </w:r>
          </w:p>
        </w:tc>
        <w:tc>
          <w:tcPr>
            <w:tcW w:w="918" w:type="dxa"/>
            <w:tcBorders>
              <w:top w:val="single" w:sz="4" w:space="0" w:color="auto"/>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single" w:sz="4" w:space="0" w:color="auto"/>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single" w:sz="4" w:space="0" w:color="auto"/>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11.31``E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11.99``N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11.69``E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Z3</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11.96``N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12.72``E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Z4</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nil"/>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12.25``N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12.70``E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Z5</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nil"/>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12.37``N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13.54``E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Z6</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nil"/>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12.39``N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14.76``E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Z7</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nil"/>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12.68``N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14.64``E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Z8</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12.68``N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15.78``E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Z9</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13.09``N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16.09``E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Z10</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12.84``N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16.66``E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Z11</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12.59``N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16.44``E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Z12</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12.38``N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17.13``E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Z13</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12.57``N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17.40``E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Z14</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12.37``N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17.74``E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Z15</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14.46``N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19.50``E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Z16</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14.08``N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20.39``E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Z17</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13.13``N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19.86``E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Z18</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12.87``N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20.94``E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Z19</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12.03``N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20.15``E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Z20</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11.45``N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20.05``E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Z21</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11.66``N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19.56``E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Z22</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11.15``N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19.02``E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Z23</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11.25``N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18.56``E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Z24</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10.98``N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18.44``E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Z25</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10.91``N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17.45``E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Z26</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10.83``N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15.64``E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Z27</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11.06``N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15.63``E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Z28</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11.18``N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14.47``E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Z29</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10.72``N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13.76``E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Z30</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10.81``N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13.80``E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Z31</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10.59``N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13.42``E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Z32</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10.32``N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12.98``E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Z33</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11.33``N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11.92``E</w:t>
            </w:r>
          </w:p>
        </w:tc>
      </w:tr>
      <w:tr w:rsidR="00623DB2" w:rsidRPr="001E68BA" w:rsidTr="00B96F6E">
        <w:trPr>
          <w:trHeight w:val="300"/>
        </w:trPr>
        <w:tc>
          <w:tcPr>
            <w:tcW w:w="7041"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b/>
                <w:sz w:val="20"/>
                <w:szCs w:val="20"/>
                <w:lang w:val="sq-AL"/>
              </w:rPr>
            </w:pPr>
            <w:r w:rsidRPr="001E68BA">
              <w:rPr>
                <w:rFonts w:ascii="Garamond" w:eastAsia="Times New Roman" w:hAnsi="Garamond"/>
                <w:b/>
                <w:sz w:val="20"/>
                <w:szCs w:val="20"/>
                <w:lang w:val="sq-AL"/>
              </w:rPr>
              <w:t>ZONA 2</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11.75``N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38`</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59.51``E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12.03``N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0.41``E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Z3</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12.45``N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1.58``E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Z4</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11.85``N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2.63``E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Z5</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12.53``N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3.18``E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Z6</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12.28``N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3.78``E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lastRenderedPageBreak/>
              <w:t>Z7</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12.60``N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4.03``E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Z8</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12.36``N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4.60``E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Z9</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11.99``N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4.87``E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Z10</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12.43``N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5.39``E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Z11</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13.95``N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8.52``E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Z12</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13.79``N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8.75``E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Z13</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13.70``N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8.42``E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Z14</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12.43``N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9.68``E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Z15</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12.15``N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9.02``E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Z16</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12.00``N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9.17``E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Z17</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11.70``N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8.59``E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Z18</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11.99``N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8.31``E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Z19</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11.58``N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7.57``E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Z20</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11.37``N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7.97``E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Z21</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10.20``N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6.28``E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Z22</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10.54``N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5.63``E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Z23</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9.85``N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5.12``E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Z24</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10.03``N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4.78``E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Z25</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8.50``N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3.87``E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Z26</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8.57``N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2.82``E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Z27</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8.28``N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2.42``E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Z28</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8.28``N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1.37``E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Z29</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9.01``N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1.48``E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Z30</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9.28``N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1.15``E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Z31</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9.52``N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1.35``E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Z32</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9.70``N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0.78``E</w:t>
            </w:r>
          </w:p>
        </w:tc>
      </w:tr>
      <w:tr w:rsidR="00623DB2" w:rsidRPr="001E68BA" w:rsidTr="00B96F6E">
        <w:trPr>
          <w:trHeight w:val="7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Z33</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10.53``N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1.37``E</w:t>
            </w:r>
          </w:p>
        </w:tc>
      </w:tr>
    </w:tbl>
    <w:p w:rsidR="00623DB2" w:rsidRPr="001E68BA" w:rsidRDefault="00623DB2" w:rsidP="00623DB2">
      <w:pPr>
        <w:pStyle w:val="Paragrafi"/>
        <w:rPr>
          <w:lang w:val="sq-AL"/>
        </w:rPr>
      </w:pPr>
    </w:p>
    <w:p w:rsidR="00623DB2" w:rsidRDefault="00623DB2" w:rsidP="00623DB2">
      <w:pPr>
        <w:pStyle w:val="NeniNr"/>
        <w:rPr>
          <w:lang w:val="sq-AL"/>
        </w:rPr>
        <w:sectPr w:rsidR="00623DB2" w:rsidSect="00470D1C">
          <w:type w:val="continuous"/>
          <w:pgSz w:w="11907" w:h="16840" w:code="9"/>
          <w:pgMar w:top="720" w:right="1134" w:bottom="720" w:left="1134" w:header="851" w:footer="851" w:gutter="0"/>
          <w:pgNumType w:start="6030"/>
          <w:cols w:space="454"/>
          <w:docGrid w:linePitch="360"/>
        </w:sectPr>
      </w:pPr>
    </w:p>
    <w:p w:rsidR="00623DB2" w:rsidRPr="001E68BA" w:rsidRDefault="00623DB2" w:rsidP="00623DB2">
      <w:pPr>
        <w:pStyle w:val="NeniNr"/>
        <w:rPr>
          <w:lang w:val="sq-AL"/>
        </w:rPr>
      </w:pPr>
      <w:r w:rsidRPr="001E68BA">
        <w:rPr>
          <w:lang w:val="sq-AL"/>
        </w:rPr>
        <w:lastRenderedPageBreak/>
        <w:t>Neni 4</w:t>
      </w:r>
    </w:p>
    <w:p w:rsidR="00623DB2" w:rsidRPr="001E68BA" w:rsidRDefault="00623DB2" w:rsidP="00623DB2">
      <w:pPr>
        <w:pStyle w:val="NeniTitull"/>
        <w:rPr>
          <w:lang w:val="sq-AL"/>
        </w:rPr>
      </w:pPr>
      <w:r w:rsidRPr="001E68BA">
        <w:rPr>
          <w:lang w:val="sq-AL"/>
        </w:rPr>
        <w:t>Ndërhyrjet e lejuara në Qendrën Historike</w:t>
      </w:r>
    </w:p>
    <w:p w:rsidR="00623DB2" w:rsidRPr="001E68BA" w:rsidRDefault="00623DB2" w:rsidP="00623DB2">
      <w:pPr>
        <w:pStyle w:val="Hapesira7"/>
        <w:rPr>
          <w:lang w:val="sq-AL"/>
        </w:rPr>
      </w:pPr>
    </w:p>
    <w:p w:rsidR="00623DB2" w:rsidRPr="001E68BA" w:rsidRDefault="00623DB2" w:rsidP="00623DB2">
      <w:pPr>
        <w:pStyle w:val="Paragrafi"/>
        <w:rPr>
          <w:lang w:val="sq-AL"/>
        </w:rPr>
      </w:pPr>
      <w:r w:rsidRPr="001E68BA">
        <w:rPr>
          <w:lang w:val="sq-AL"/>
        </w:rPr>
        <w:t xml:space="preserve">Me qëllim ruajtjen e vlerave urbanistiko-arkitekturore të Qendrës Historike, brenda kësaj zone lejohen vetëm këto ndërhyrje: </w:t>
      </w:r>
    </w:p>
    <w:p w:rsidR="00623DB2" w:rsidRPr="001E68BA" w:rsidRDefault="00623DB2" w:rsidP="00623DB2">
      <w:pPr>
        <w:pStyle w:val="Paragrafi"/>
        <w:rPr>
          <w:lang w:val="sq-AL"/>
        </w:rPr>
      </w:pPr>
      <w:r w:rsidRPr="001E68BA">
        <w:rPr>
          <w:lang w:val="sq-AL"/>
        </w:rPr>
        <w:t>1. Ndërhyrjet sistematike konservuese, restau</w:t>
      </w:r>
      <w:r>
        <w:rPr>
          <w:lang w:val="sq-AL"/>
        </w:rPr>
        <w:t>-</w:t>
      </w:r>
      <w:r w:rsidRPr="001E68BA">
        <w:rPr>
          <w:lang w:val="sq-AL"/>
        </w:rPr>
        <w:t>ruese dhe të mirëmbajtjes në Qendrën Historike, si dhe në monumentet e të dyja kategorive. Këto ndërhyrje mbështeten në kriteret për konser</w:t>
      </w:r>
      <w:r>
        <w:rPr>
          <w:lang w:val="sq-AL"/>
        </w:rPr>
        <w:t>-</w:t>
      </w:r>
      <w:r w:rsidRPr="001E68BA">
        <w:rPr>
          <w:lang w:val="sq-AL"/>
        </w:rPr>
        <w:t>vimin dhe restaurimin, të saktësuara në aktet normative kombëtare dhe ndërkombëtare të fushës, të zbatueshme edhe në vendin tonë.</w:t>
      </w:r>
    </w:p>
    <w:p w:rsidR="00623DB2" w:rsidRPr="004007CF" w:rsidRDefault="00623DB2" w:rsidP="00623DB2">
      <w:pPr>
        <w:pStyle w:val="Paragrafi"/>
        <w:rPr>
          <w:spacing w:val="-4"/>
          <w:lang w:val="sq-AL"/>
        </w:rPr>
      </w:pPr>
      <w:r w:rsidRPr="004007CF">
        <w:rPr>
          <w:spacing w:val="-4"/>
          <w:lang w:val="sq-AL"/>
        </w:rPr>
        <w:t>2. Në Qendrën Historike ndërhyrjet restauruese synojnë ruajtjen e hapësirave urbanistiko-arkitek</w:t>
      </w:r>
      <w:r>
        <w:rPr>
          <w:spacing w:val="-4"/>
          <w:lang w:val="sq-AL"/>
        </w:rPr>
        <w:t>-</w:t>
      </w:r>
      <w:r w:rsidRPr="004007CF">
        <w:rPr>
          <w:spacing w:val="-4"/>
          <w:lang w:val="sq-AL"/>
        </w:rPr>
        <w:t>turore, rrjetit rrugor tradicional në kompozim dhe teknikë, duke mbajtur të pandryshuar konfigura</w:t>
      </w:r>
      <w:r>
        <w:rPr>
          <w:spacing w:val="-4"/>
          <w:lang w:val="sq-AL"/>
        </w:rPr>
        <w:t>-</w:t>
      </w:r>
      <w:r w:rsidRPr="004007CF">
        <w:rPr>
          <w:spacing w:val="-4"/>
          <w:lang w:val="sq-AL"/>
        </w:rPr>
        <w:t xml:space="preserve">cionin e truallit të hapësirave pushuese dhe të bimësisë tradicionale. </w:t>
      </w:r>
    </w:p>
    <w:p w:rsidR="00623DB2" w:rsidRPr="001E68BA" w:rsidRDefault="00623DB2" w:rsidP="00623DB2">
      <w:pPr>
        <w:pStyle w:val="Paragrafi"/>
        <w:rPr>
          <w:lang w:val="sq-AL"/>
        </w:rPr>
      </w:pPr>
      <w:r w:rsidRPr="001E68BA">
        <w:rPr>
          <w:lang w:val="sq-AL"/>
        </w:rPr>
        <w:t>3. Për Qendrën Historike kryhen studime për reabilitimin e pjesëve të veçanta të saj lidhur me qëndrimin kundrejt ndërtimeve, të cilat me volumet dhe formulimin e tyre arkitekturor dëmtojnë vlerat dhe unitetin kompozicional të saj.</w:t>
      </w:r>
    </w:p>
    <w:p w:rsidR="00623DB2" w:rsidRPr="001E68BA" w:rsidRDefault="00623DB2" w:rsidP="00623DB2">
      <w:pPr>
        <w:pStyle w:val="Paragrafi"/>
        <w:rPr>
          <w:lang w:val="sq-AL"/>
        </w:rPr>
      </w:pPr>
      <w:r w:rsidRPr="001E68BA">
        <w:rPr>
          <w:lang w:val="sq-AL"/>
        </w:rPr>
        <w:t>4. Këto studime përcaktojnë objektet, ku kryhen punime konservuese dhe restauruese, objektet ku kryhen ritrajtime për të rritur vlerat e tyre, objektet në gjendje rrënoje ose të papërshtatshme për funksionim dhe që cenojnë unitetin arkitekturor të ansamblit ose të zonës, ku lejohet të kryhen rikonstruksione, zonat ku lejohet të kryhen ndërhyrje integruese, si dhe parcelat e gjelbëruara.</w:t>
      </w:r>
    </w:p>
    <w:p w:rsidR="00623DB2" w:rsidRPr="001E68BA" w:rsidRDefault="00623DB2" w:rsidP="00623DB2">
      <w:pPr>
        <w:pStyle w:val="Paragrafi"/>
        <w:rPr>
          <w:lang w:val="sq-AL"/>
        </w:rPr>
      </w:pPr>
      <w:r w:rsidRPr="001E68BA">
        <w:rPr>
          <w:lang w:val="sq-AL"/>
        </w:rPr>
        <w:t xml:space="preserve">5. Në rastet e fatkeqësive natyrore, të shembjeve ose </w:t>
      </w:r>
      <w:r>
        <w:rPr>
          <w:lang w:val="sq-AL"/>
        </w:rPr>
        <w:t xml:space="preserve">të </w:t>
      </w:r>
      <w:r w:rsidRPr="001E68BA">
        <w:rPr>
          <w:lang w:val="sq-AL"/>
        </w:rPr>
        <w:t xml:space="preserve">djegies së objekteve me vlera të trashëgimisë kulturore, rikonstruksioni mund të kryhet mbi strukturat ekzistuese, sipas formulimit kompozicional dhe arkitektonik të gjendjes para rrënimit, bazuar në dokumentacionin e qartë fotografik, grafik etj. </w:t>
      </w:r>
    </w:p>
    <w:p w:rsidR="00623DB2" w:rsidRPr="001E68BA" w:rsidRDefault="00623DB2" w:rsidP="00623DB2">
      <w:pPr>
        <w:pStyle w:val="Paragrafi"/>
        <w:rPr>
          <w:lang w:val="sq-AL"/>
        </w:rPr>
      </w:pPr>
      <w:r w:rsidRPr="001E68BA">
        <w:rPr>
          <w:lang w:val="sq-AL"/>
        </w:rPr>
        <w:t xml:space="preserve">6. Ritrajtimet dhe rikonstruksionet duhet të integrohen në tërësinë arkitekturore të ansamblit apo të zonës, duke respektuar kompozimet dhe trajtimet e pamjeve të jashtme të ndërtimeve të vëna në </w:t>
      </w:r>
      <w:r w:rsidRPr="001E68BA">
        <w:rPr>
          <w:lang w:val="sq-AL"/>
        </w:rPr>
        <w:lastRenderedPageBreak/>
        <w:t>mbrojtje dhe duke mos tejkaluar lartësinë maksimale të tyre.</w:t>
      </w:r>
    </w:p>
    <w:p w:rsidR="00623DB2" w:rsidRPr="001E68BA" w:rsidRDefault="00623DB2" w:rsidP="00623DB2">
      <w:pPr>
        <w:pStyle w:val="Paragrafi"/>
        <w:rPr>
          <w:lang w:val="sq-AL"/>
        </w:rPr>
      </w:pPr>
      <w:r w:rsidRPr="001E68BA">
        <w:rPr>
          <w:lang w:val="sq-AL"/>
        </w:rPr>
        <w:t>7. Ndalohen ndërtimet e reja në Qendrën Historike, me përjashtim të rikonstruksionit të rrjetit inxhinierik nëntokësor dhe rikonstruk</w:t>
      </w:r>
      <w:r>
        <w:rPr>
          <w:lang w:val="sq-AL"/>
        </w:rPr>
        <w:t>-</w:t>
      </w:r>
      <w:r w:rsidRPr="001E68BA">
        <w:rPr>
          <w:lang w:val="sq-AL"/>
        </w:rPr>
        <w:t xml:space="preserve">sioneve të përmendura në pikat më sipër. </w:t>
      </w:r>
    </w:p>
    <w:p w:rsidR="00623DB2" w:rsidRPr="001E68BA" w:rsidRDefault="00623DB2" w:rsidP="00623DB2">
      <w:pPr>
        <w:pStyle w:val="Hapesira7"/>
        <w:rPr>
          <w:lang w:val="sq-AL"/>
        </w:rPr>
      </w:pPr>
    </w:p>
    <w:p w:rsidR="00623DB2" w:rsidRPr="001E68BA" w:rsidRDefault="00623DB2" w:rsidP="00623DB2">
      <w:pPr>
        <w:pStyle w:val="NeniNr"/>
        <w:rPr>
          <w:lang w:val="sq-AL"/>
        </w:rPr>
      </w:pPr>
      <w:r w:rsidRPr="001E68BA">
        <w:rPr>
          <w:lang w:val="sq-AL"/>
        </w:rPr>
        <w:t>Neni 5</w:t>
      </w:r>
    </w:p>
    <w:p w:rsidR="00623DB2" w:rsidRPr="001E68BA" w:rsidRDefault="00623DB2" w:rsidP="00623DB2">
      <w:pPr>
        <w:pStyle w:val="NeniTitull"/>
        <w:rPr>
          <w:lang w:val="sq-AL"/>
        </w:rPr>
      </w:pPr>
      <w:r w:rsidRPr="001E68BA">
        <w:rPr>
          <w:lang w:val="sq-AL"/>
        </w:rPr>
        <w:t>Zona e Mbrojtur dhe kufijtë e saj</w:t>
      </w:r>
    </w:p>
    <w:p w:rsidR="00623DB2" w:rsidRPr="001E68BA" w:rsidRDefault="00623DB2" w:rsidP="00623DB2">
      <w:pPr>
        <w:pStyle w:val="Hapesira7"/>
        <w:rPr>
          <w:lang w:val="sq-AL"/>
        </w:rPr>
      </w:pPr>
    </w:p>
    <w:p w:rsidR="00623DB2" w:rsidRPr="001E68BA" w:rsidRDefault="00623DB2" w:rsidP="00623DB2">
      <w:pPr>
        <w:pStyle w:val="Paragrafi"/>
        <w:rPr>
          <w:lang w:val="sq-AL"/>
        </w:rPr>
      </w:pPr>
      <w:r w:rsidRPr="001E68BA">
        <w:rPr>
          <w:lang w:val="sq-AL"/>
        </w:rPr>
        <w:t>Zona e Mbrojtur shtrihet përreth Qendrës Historike. Ajo mbron vlerat e Qendrës Historike dhe krijon një kalim të butë prej saj drejt pjesëve të reja të qytetit. Zona e Mbrojtur ruhet në përbërësit urbanistikë, arkitekturorë dhe mjedi</w:t>
      </w:r>
      <w:r>
        <w:rPr>
          <w:lang w:val="sq-AL"/>
        </w:rPr>
        <w:t>-</w:t>
      </w:r>
      <w:r w:rsidRPr="001E68BA">
        <w:rPr>
          <w:lang w:val="sq-AL"/>
        </w:rPr>
        <w:t xml:space="preserve">sorë. </w:t>
      </w:r>
    </w:p>
    <w:p w:rsidR="00623DB2" w:rsidRPr="001E68BA" w:rsidRDefault="00623DB2" w:rsidP="00623DB2">
      <w:pPr>
        <w:pStyle w:val="Paragrafi"/>
        <w:rPr>
          <w:lang w:val="sq-AL"/>
        </w:rPr>
      </w:pPr>
      <w:r>
        <w:rPr>
          <w:lang w:val="sq-AL"/>
        </w:rPr>
        <w:t>Kufijtë e Zonës së Mbrojtur paraqiten në tabelën e më</w:t>
      </w:r>
      <w:r w:rsidRPr="001E68BA">
        <w:rPr>
          <w:lang w:val="sq-AL"/>
        </w:rPr>
        <w:t>poshtme me koordinata gjeografike</w:t>
      </w:r>
      <w:r>
        <w:rPr>
          <w:lang w:val="sq-AL"/>
        </w:rPr>
        <w:t>,</w:t>
      </w:r>
      <w:r w:rsidRPr="001E68BA">
        <w:rPr>
          <w:lang w:val="sq-AL"/>
        </w:rPr>
        <w:t xml:space="preserve"> si edhe në hartën e zonifikimit të qytetit të Pogradecit, e cila është pjesë përbërëse e kësaj rregulloreje. </w:t>
      </w:r>
    </w:p>
    <w:p w:rsidR="00623DB2" w:rsidRDefault="00623DB2" w:rsidP="00623DB2">
      <w:pPr>
        <w:pStyle w:val="Paragrafi"/>
        <w:rPr>
          <w:lang w:val="sq-AL"/>
        </w:rPr>
        <w:sectPr w:rsidR="00623DB2" w:rsidSect="00470D1C">
          <w:type w:val="continuous"/>
          <w:pgSz w:w="11907" w:h="16840" w:code="9"/>
          <w:pgMar w:top="720" w:right="1134" w:bottom="720" w:left="1134" w:header="851" w:footer="851" w:gutter="0"/>
          <w:pgNumType w:start="6032"/>
          <w:cols w:space="454"/>
          <w:docGrid w:linePitch="360"/>
        </w:sectPr>
      </w:pPr>
    </w:p>
    <w:p w:rsidR="00623DB2" w:rsidRPr="001E68BA" w:rsidRDefault="00623DB2" w:rsidP="00623DB2">
      <w:pPr>
        <w:pStyle w:val="Paragrafi"/>
        <w:rPr>
          <w:lang w:val="sq-AL"/>
        </w:rPr>
      </w:pPr>
    </w:p>
    <w:tbl>
      <w:tblPr>
        <w:tblW w:w="7041" w:type="dxa"/>
        <w:tblInd w:w="1170" w:type="dxa"/>
        <w:tblLook w:val="04A0" w:firstRow="1" w:lastRow="0" w:firstColumn="1" w:lastColumn="0" w:noHBand="0" w:noVBand="1"/>
      </w:tblPr>
      <w:tblGrid>
        <w:gridCol w:w="621"/>
        <w:gridCol w:w="918"/>
        <w:gridCol w:w="1030"/>
        <w:gridCol w:w="1262"/>
        <w:gridCol w:w="918"/>
        <w:gridCol w:w="1030"/>
        <w:gridCol w:w="1262"/>
      </w:tblGrid>
      <w:tr w:rsidR="00623DB2" w:rsidRPr="001E68BA" w:rsidTr="00B96F6E">
        <w:trPr>
          <w:trHeight w:val="570"/>
        </w:trPr>
        <w:tc>
          <w:tcPr>
            <w:tcW w:w="7041" w:type="dxa"/>
            <w:gridSpan w:val="7"/>
            <w:tcBorders>
              <w:top w:val="single" w:sz="4" w:space="0" w:color="auto"/>
              <w:left w:val="single" w:sz="4" w:space="0" w:color="auto"/>
              <w:bottom w:val="nil"/>
              <w:right w:val="single" w:sz="4" w:space="0" w:color="000000"/>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bCs/>
                <w:sz w:val="20"/>
                <w:szCs w:val="20"/>
                <w:lang w:val="sq-AL"/>
              </w:rPr>
            </w:pPr>
            <w:r w:rsidRPr="001E68BA">
              <w:rPr>
                <w:rFonts w:ascii="Garamond" w:eastAsia="Times New Roman" w:hAnsi="Garamond"/>
                <w:bCs/>
                <w:sz w:val="20"/>
                <w:szCs w:val="20"/>
                <w:lang w:val="sq-AL"/>
              </w:rPr>
              <w:t xml:space="preserve">PËR SHPALLJEN E ZONËS TË MBROJTUR TË QYTETIT TË POGRADECIT </w:t>
            </w:r>
          </w:p>
        </w:tc>
      </w:tr>
      <w:tr w:rsidR="00623DB2" w:rsidRPr="001E68BA" w:rsidTr="00B96F6E">
        <w:trPr>
          <w:trHeight w:val="300"/>
        </w:trPr>
        <w:tc>
          <w:tcPr>
            <w:tcW w:w="7041" w:type="dxa"/>
            <w:gridSpan w:val="7"/>
            <w:tcBorders>
              <w:top w:val="nil"/>
              <w:left w:val="single" w:sz="4" w:space="0" w:color="auto"/>
              <w:bottom w:val="single" w:sz="4" w:space="0" w:color="auto"/>
              <w:right w:val="single" w:sz="4" w:space="0" w:color="000000"/>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 xml:space="preserve">KOORDINATAT GJEOGRAFIKE </w:t>
            </w:r>
          </w:p>
        </w:tc>
      </w:tr>
      <w:tr w:rsidR="00623DB2" w:rsidRPr="001E68BA" w:rsidTr="00B96F6E">
        <w:trPr>
          <w:trHeight w:val="300"/>
        </w:trPr>
        <w:tc>
          <w:tcPr>
            <w:tcW w:w="621" w:type="dxa"/>
            <w:tcBorders>
              <w:top w:val="single" w:sz="4" w:space="0" w:color="auto"/>
              <w:left w:val="single" w:sz="4" w:space="0" w:color="auto"/>
              <w:bottom w:val="single" w:sz="4" w:space="0" w:color="auto"/>
              <w:right w:val="nil"/>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 </w:t>
            </w:r>
          </w:p>
        </w:tc>
        <w:tc>
          <w:tcPr>
            <w:tcW w:w="321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b/>
                <w:sz w:val="20"/>
                <w:szCs w:val="20"/>
                <w:lang w:val="sq-AL"/>
              </w:rPr>
              <w:t>Gjatësi</w:t>
            </w:r>
          </w:p>
        </w:tc>
        <w:tc>
          <w:tcPr>
            <w:tcW w:w="3210" w:type="dxa"/>
            <w:gridSpan w:val="3"/>
            <w:tcBorders>
              <w:top w:val="single" w:sz="4" w:space="0" w:color="auto"/>
              <w:left w:val="nil"/>
              <w:bottom w:val="single" w:sz="4" w:space="0" w:color="auto"/>
              <w:right w:val="single" w:sz="4" w:space="0" w:color="000000"/>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b/>
                <w:sz w:val="20"/>
                <w:szCs w:val="20"/>
                <w:lang w:val="sq-AL"/>
              </w:rPr>
              <w:t>Gjerësi</w:t>
            </w:r>
          </w:p>
        </w:tc>
      </w:tr>
      <w:tr w:rsidR="00623DB2" w:rsidRPr="001E68BA" w:rsidTr="00B96F6E">
        <w:trPr>
          <w:trHeight w:val="315"/>
        </w:trPr>
        <w:tc>
          <w:tcPr>
            <w:tcW w:w="621" w:type="dxa"/>
            <w:tcBorders>
              <w:top w:val="nil"/>
              <w:left w:val="single" w:sz="4" w:space="0" w:color="auto"/>
              <w:bottom w:val="single" w:sz="4" w:space="0" w:color="auto"/>
              <w:right w:val="nil"/>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pika</w:t>
            </w:r>
          </w:p>
        </w:tc>
        <w:tc>
          <w:tcPr>
            <w:tcW w:w="918"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gradë</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 xml:space="preserve">minuta </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sekonda</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gradë</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 xml:space="preserve">minuta </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sekonda</w:t>
            </w:r>
          </w:p>
        </w:tc>
      </w:tr>
      <w:tr w:rsidR="00623DB2" w:rsidRPr="001E68BA" w:rsidTr="00B96F6E">
        <w:trPr>
          <w:trHeight w:val="315"/>
        </w:trPr>
        <w:tc>
          <w:tcPr>
            <w:tcW w:w="7041"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b/>
                <w:sz w:val="20"/>
                <w:szCs w:val="20"/>
                <w:lang w:val="sq-AL"/>
              </w:rPr>
            </w:pPr>
            <w:r w:rsidRPr="001E68BA">
              <w:rPr>
                <w:rFonts w:ascii="Garamond" w:eastAsia="Times New Roman" w:hAnsi="Garamond"/>
                <w:b/>
                <w:sz w:val="20"/>
                <w:szCs w:val="20"/>
                <w:lang w:val="sq-AL"/>
              </w:rPr>
              <w:t>ZONA 1</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11.82``N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11.33``E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P2</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13.27``N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13.84``E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P3</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13.54``N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14.01``E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P4</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14.41``N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16.02``E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P5</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14.26``N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16.28``E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P6</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14.30``N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16.25``E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P7</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13.45``N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16.23``E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P8</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14.13``N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17.34``E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P9</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15.20``N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18.15``E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P10</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13.43``N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21.44``E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P11</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12.03``N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20.15``E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P12</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11.45``N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20.05``E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P13</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11.06``N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20.56``E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P14</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10.57``N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20.15``E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P15</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10.20``N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19.73``E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P16</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10.48``N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19.21``E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P17</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10.60``N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17.97``E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P18</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10.47``N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18.02``E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P19</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10.54``N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17.65``E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P20</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10.15``N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17.59``E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P21</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9.75``N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17.21``E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P22</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10.16``N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16.62``E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P23</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9.51``N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15.79``E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P24</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9.41``N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15.31``E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P25</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10.09``N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14.66``E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P26</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10.42``N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14.01``E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P27</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10.81``N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13.80``E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P28</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10.59``N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13.42``E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P29</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10.32``N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12.98``E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P30</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11.33``N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11.92``E</w:t>
            </w:r>
          </w:p>
        </w:tc>
      </w:tr>
      <w:tr w:rsidR="00623DB2" w:rsidRPr="001E68BA" w:rsidTr="00B96F6E">
        <w:trPr>
          <w:trHeight w:val="300"/>
        </w:trPr>
        <w:tc>
          <w:tcPr>
            <w:tcW w:w="7041"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b/>
                <w:sz w:val="20"/>
                <w:szCs w:val="20"/>
                <w:lang w:val="sq-AL"/>
              </w:rPr>
            </w:pPr>
            <w:r w:rsidRPr="001E68BA">
              <w:rPr>
                <w:rFonts w:ascii="Garamond" w:eastAsia="Times New Roman" w:hAnsi="Garamond"/>
                <w:b/>
                <w:sz w:val="20"/>
                <w:szCs w:val="20"/>
                <w:lang w:val="sq-AL"/>
              </w:rPr>
              <w:t>ZONA 2</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lastRenderedPageBreak/>
              <w:t>P1</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11.48``N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38`</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58.42``E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P2</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12.03``N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0.41``E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P3</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13.14``N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3.21``E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P4</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12.89``N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3.68``E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P5</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13.84``N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6.15``E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P6</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13.64``N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6.51``E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P7</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13.30``N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6.75``E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P8</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13.46``N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7.12``E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P9</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12.49``N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7.60``E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P10</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10.23``N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4.40``E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P11</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10.17``N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4.65``E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P12</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9.51``N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3.82``E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P13</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9.30``N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3.98``E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P14</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8.76``N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3.02``E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P15</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7.89``N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2.30``E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P16</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8.20``N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1.90``E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P17</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8.12``N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1.36``E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P18</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7.98``N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1.24``E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P19</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7.54``N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0.23``E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P20</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10.13``N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59.77``E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P21</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8.85``N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59.04``E</w:t>
            </w:r>
          </w:p>
        </w:tc>
      </w:tr>
      <w:tr w:rsidR="00623DB2" w:rsidRPr="001E68BA" w:rsidTr="00B96F6E">
        <w:trPr>
          <w:trHeight w:val="300"/>
        </w:trPr>
        <w:tc>
          <w:tcPr>
            <w:tcW w:w="621" w:type="dxa"/>
            <w:tcBorders>
              <w:top w:val="nil"/>
              <w:left w:val="single" w:sz="4" w:space="0" w:color="auto"/>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P22</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40°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54`</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10.13``N</w:t>
            </w:r>
          </w:p>
        </w:tc>
        <w:tc>
          <w:tcPr>
            <w:tcW w:w="918"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20°</w:t>
            </w:r>
          </w:p>
        </w:tc>
        <w:tc>
          <w:tcPr>
            <w:tcW w:w="1030"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39`</w:t>
            </w:r>
          </w:p>
        </w:tc>
        <w:tc>
          <w:tcPr>
            <w:tcW w:w="1262" w:type="dxa"/>
            <w:tcBorders>
              <w:top w:val="nil"/>
              <w:left w:val="nil"/>
              <w:bottom w:val="single" w:sz="4" w:space="0" w:color="auto"/>
              <w:right w:val="single" w:sz="4" w:space="0" w:color="auto"/>
            </w:tcBorders>
            <w:shd w:val="clear" w:color="auto" w:fill="auto"/>
            <w:noWrap/>
            <w:vAlign w:val="bottom"/>
            <w:hideMark/>
          </w:tcPr>
          <w:p w:rsidR="00623DB2" w:rsidRPr="001E68BA" w:rsidRDefault="00623DB2" w:rsidP="00B96F6E">
            <w:pPr>
              <w:spacing w:after="0" w:line="240" w:lineRule="auto"/>
              <w:ind w:firstLine="0"/>
              <w:jc w:val="center"/>
              <w:rPr>
                <w:rFonts w:ascii="Garamond" w:eastAsia="Times New Roman" w:hAnsi="Garamond"/>
                <w:sz w:val="20"/>
                <w:szCs w:val="20"/>
                <w:lang w:val="sq-AL"/>
              </w:rPr>
            </w:pPr>
            <w:r w:rsidRPr="001E68BA">
              <w:rPr>
                <w:rFonts w:ascii="Garamond" w:eastAsia="Times New Roman" w:hAnsi="Garamond"/>
                <w:sz w:val="20"/>
                <w:szCs w:val="20"/>
                <w:lang w:val="sq-AL"/>
              </w:rPr>
              <w:t>58.81``E</w:t>
            </w:r>
          </w:p>
        </w:tc>
      </w:tr>
    </w:tbl>
    <w:p w:rsidR="00623DB2" w:rsidRPr="001E68BA" w:rsidRDefault="00623DB2" w:rsidP="00623DB2">
      <w:pPr>
        <w:pStyle w:val="Paragrafi"/>
        <w:rPr>
          <w:lang w:val="sq-AL"/>
        </w:rPr>
      </w:pPr>
    </w:p>
    <w:p w:rsidR="00623DB2" w:rsidRDefault="00623DB2" w:rsidP="00623DB2">
      <w:pPr>
        <w:pStyle w:val="NeniNr"/>
        <w:rPr>
          <w:lang w:val="sq-AL"/>
        </w:rPr>
        <w:sectPr w:rsidR="00623DB2" w:rsidSect="00470D1C">
          <w:type w:val="continuous"/>
          <w:pgSz w:w="11907" w:h="16840" w:code="9"/>
          <w:pgMar w:top="720" w:right="1134" w:bottom="720" w:left="1134" w:header="851" w:footer="851" w:gutter="0"/>
          <w:pgNumType w:start="6033"/>
          <w:cols w:space="454"/>
          <w:docGrid w:linePitch="360"/>
        </w:sectPr>
      </w:pPr>
    </w:p>
    <w:p w:rsidR="00623DB2" w:rsidRPr="001E68BA" w:rsidRDefault="00623DB2" w:rsidP="00623DB2">
      <w:pPr>
        <w:pStyle w:val="NeniNr"/>
        <w:rPr>
          <w:lang w:val="sq-AL"/>
        </w:rPr>
      </w:pPr>
      <w:r w:rsidRPr="001E68BA">
        <w:rPr>
          <w:lang w:val="sq-AL"/>
        </w:rPr>
        <w:lastRenderedPageBreak/>
        <w:t>Neni 6</w:t>
      </w:r>
    </w:p>
    <w:p w:rsidR="00623DB2" w:rsidRPr="001E68BA" w:rsidRDefault="00623DB2" w:rsidP="00623DB2">
      <w:pPr>
        <w:pStyle w:val="NeniTitull"/>
        <w:rPr>
          <w:lang w:val="sq-AL"/>
        </w:rPr>
      </w:pPr>
      <w:r w:rsidRPr="001E68BA">
        <w:rPr>
          <w:lang w:val="sq-AL"/>
        </w:rPr>
        <w:t>Ndërhyrjet në Zonën e Mbrojtur</w:t>
      </w:r>
    </w:p>
    <w:p w:rsidR="00623DB2" w:rsidRPr="001E68BA" w:rsidRDefault="00623DB2" w:rsidP="00623DB2">
      <w:pPr>
        <w:pStyle w:val="Hapesira7"/>
        <w:rPr>
          <w:lang w:val="sq-AL"/>
        </w:rPr>
      </w:pPr>
    </w:p>
    <w:p w:rsidR="00623DB2" w:rsidRPr="001E68BA" w:rsidRDefault="00623DB2" w:rsidP="00623DB2">
      <w:pPr>
        <w:pStyle w:val="Paragrafi"/>
        <w:rPr>
          <w:lang w:val="sq-AL"/>
        </w:rPr>
      </w:pPr>
      <w:r w:rsidRPr="001E68BA">
        <w:rPr>
          <w:lang w:val="sq-AL"/>
        </w:rPr>
        <w:t xml:space="preserve">1. Në Zonën e Mbrojtur ruhet rrjeti rrugor në kompozimin dhe </w:t>
      </w:r>
      <w:r>
        <w:rPr>
          <w:lang w:val="sq-AL"/>
        </w:rPr>
        <w:t xml:space="preserve">në </w:t>
      </w:r>
      <w:r w:rsidRPr="001E68BA">
        <w:rPr>
          <w:lang w:val="sq-AL"/>
        </w:rPr>
        <w:t xml:space="preserve">formulimin e tij urbanistiko-arkitektonik. Në këtë zonë kryhen restaurime, përshtatje, rikonstruksione apo dhe ndërtime të reja për të rritur vlerat brenda saj dhe për përmirësimin e kushteve të jetesës, të cilat duhet të jenë në harmoni me karakterin arkitektonik e urbanistik të ansamblit. </w:t>
      </w:r>
    </w:p>
    <w:p w:rsidR="00623DB2" w:rsidRPr="001E68BA" w:rsidRDefault="00623DB2" w:rsidP="00623DB2">
      <w:pPr>
        <w:pStyle w:val="Paragrafi"/>
        <w:rPr>
          <w:lang w:val="sq-AL"/>
        </w:rPr>
      </w:pPr>
      <w:r w:rsidRPr="001E68BA">
        <w:rPr>
          <w:lang w:val="sq-AL"/>
        </w:rPr>
        <w:t>2. Nuk lejohen ndryshimet në rrjetin rrugor ekzistues përveç rikonstruksionit të tij. Ndër</w:t>
      </w:r>
      <w:r>
        <w:rPr>
          <w:lang w:val="sq-AL"/>
        </w:rPr>
        <w:t>-</w:t>
      </w:r>
      <w:r w:rsidRPr="001E68BA">
        <w:rPr>
          <w:lang w:val="sq-AL"/>
        </w:rPr>
        <w:t>hyrjet e rikonstruksionit në rrjetin rrugor dhe sheshe ruajnë detyrimisht materialet dhe teknikat tradicionale.</w:t>
      </w:r>
    </w:p>
    <w:p w:rsidR="00623DB2" w:rsidRPr="001E68BA" w:rsidRDefault="00623DB2" w:rsidP="00623DB2">
      <w:pPr>
        <w:pStyle w:val="Paragrafi"/>
        <w:rPr>
          <w:lang w:val="sq-AL"/>
        </w:rPr>
      </w:pPr>
      <w:r w:rsidRPr="001E68BA">
        <w:rPr>
          <w:lang w:val="sq-AL"/>
        </w:rPr>
        <w:t>3. Lartësia maksimale e ndërtimeve të reja apo rikonstruksioneve dhe përshtatjeve nuk duhet t’i kalojë 3 katet dhe jo më tepër se 10 m deri në kornizën e çatisë.</w:t>
      </w:r>
    </w:p>
    <w:p w:rsidR="00623DB2" w:rsidRPr="001E68BA" w:rsidRDefault="00623DB2" w:rsidP="00623DB2">
      <w:pPr>
        <w:pStyle w:val="Paragrafi"/>
        <w:rPr>
          <w:lang w:val="sq-AL"/>
        </w:rPr>
      </w:pPr>
      <w:r w:rsidRPr="001E68BA">
        <w:rPr>
          <w:lang w:val="sq-AL"/>
        </w:rPr>
        <w:t>4. Kompozimi arkitektonik i ndërtesave duhet t’i përshtatet karakterit arkitektonik e dekorativ të arkitekturës tradicionale, duke përdorur stilizime të elementeve morfologjike të saj, të kompo</w:t>
      </w:r>
      <w:r>
        <w:rPr>
          <w:lang w:val="sq-AL"/>
        </w:rPr>
        <w:t>-</w:t>
      </w:r>
      <w:r w:rsidRPr="001E68BA">
        <w:rPr>
          <w:lang w:val="sq-AL"/>
        </w:rPr>
        <w:t>zimeve vëllimore, ngjyrave etj.</w:t>
      </w:r>
    </w:p>
    <w:p w:rsidR="00623DB2" w:rsidRDefault="00623DB2" w:rsidP="00623DB2">
      <w:pPr>
        <w:pStyle w:val="Paragrafi"/>
        <w:rPr>
          <w:lang w:val="sq-AL"/>
        </w:rPr>
      </w:pPr>
      <w:r>
        <w:rPr>
          <w:lang w:val="sq-AL"/>
        </w:rPr>
        <w:t xml:space="preserve">5. </w:t>
      </w:r>
      <w:r w:rsidRPr="001E68BA">
        <w:rPr>
          <w:lang w:val="sq-AL"/>
        </w:rPr>
        <w:t>Projektet për përshtatjet, rikonstruksionet apo dhe ndërtimet e reja miratohen nga Këshilli Kombëtar i Restaurimeve dhe</w:t>
      </w:r>
      <w:r>
        <w:rPr>
          <w:lang w:val="sq-AL"/>
        </w:rPr>
        <w:t>,</w:t>
      </w:r>
      <w:r w:rsidRPr="001E68BA">
        <w:rPr>
          <w:lang w:val="sq-AL"/>
        </w:rPr>
        <w:t xml:space="preserve"> më pas, procedura e miratimit vazhdon sipas ligjit për planifikimin e territorit. </w:t>
      </w:r>
    </w:p>
    <w:p w:rsidR="00623DB2" w:rsidRPr="001E68BA" w:rsidRDefault="00623DB2" w:rsidP="00623DB2">
      <w:pPr>
        <w:pStyle w:val="Hapesira7"/>
        <w:rPr>
          <w:lang w:val="sq-AL"/>
        </w:rPr>
      </w:pPr>
    </w:p>
    <w:p w:rsidR="00623DB2" w:rsidRPr="001E68BA" w:rsidRDefault="00623DB2" w:rsidP="00623DB2">
      <w:pPr>
        <w:pStyle w:val="NeniNr"/>
        <w:rPr>
          <w:lang w:val="sq-AL"/>
        </w:rPr>
      </w:pPr>
      <w:r w:rsidRPr="001E68BA">
        <w:rPr>
          <w:lang w:val="sq-AL"/>
        </w:rPr>
        <w:t>Neni 7</w:t>
      </w:r>
    </w:p>
    <w:p w:rsidR="00623DB2" w:rsidRPr="001E68BA" w:rsidRDefault="00623DB2" w:rsidP="00623DB2">
      <w:pPr>
        <w:pStyle w:val="NeniTitull"/>
        <w:rPr>
          <w:lang w:val="sq-AL"/>
        </w:rPr>
      </w:pPr>
      <w:r w:rsidRPr="001E68BA">
        <w:rPr>
          <w:lang w:val="sq-AL"/>
        </w:rPr>
        <w:t>Ndarja e monumenteve sipas kategorive</w:t>
      </w:r>
    </w:p>
    <w:p w:rsidR="00623DB2" w:rsidRPr="001E68BA" w:rsidRDefault="00623DB2" w:rsidP="00623DB2">
      <w:pPr>
        <w:pStyle w:val="Hapesira7"/>
        <w:rPr>
          <w:lang w:val="sq-AL"/>
        </w:rPr>
      </w:pPr>
    </w:p>
    <w:p w:rsidR="00623DB2" w:rsidRPr="001E68BA" w:rsidRDefault="00623DB2" w:rsidP="00623DB2">
      <w:pPr>
        <w:pStyle w:val="Paragrafi"/>
        <w:rPr>
          <w:lang w:val="sq-AL"/>
        </w:rPr>
      </w:pPr>
      <w:r w:rsidRPr="001E68BA">
        <w:rPr>
          <w:lang w:val="sq-AL"/>
        </w:rPr>
        <w:t>1. Monumentet e kulturës në qytetin e Pogradecit, si</w:t>
      </w:r>
      <w:r>
        <w:rPr>
          <w:lang w:val="sq-AL"/>
        </w:rPr>
        <w:t>pas vlerave të tyre historiko-</w:t>
      </w:r>
      <w:r w:rsidRPr="001E68BA">
        <w:rPr>
          <w:lang w:val="sq-AL"/>
        </w:rPr>
        <w:t xml:space="preserve">kulturore ndahen në dy kategori: </w:t>
      </w:r>
    </w:p>
    <w:p w:rsidR="00623DB2" w:rsidRPr="001E68BA" w:rsidRDefault="00623DB2" w:rsidP="00623DB2">
      <w:pPr>
        <w:pStyle w:val="Paragrafi"/>
        <w:rPr>
          <w:lang w:val="sq-AL"/>
        </w:rPr>
      </w:pPr>
      <w:r w:rsidRPr="001E68BA">
        <w:rPr>
          <w:lang w:val="sq-AL"/>
        </w:rPr>
        <w:t xml:space="preserve">a) monumente të kategorisë së parë; </w:t>
      </w:r>
    </w:p>
    <w:p w:rsidR="00623DB2" w:rsidRPr="001E68BA" w:rsidRDefault="00623DB2" w:rsidP="00623DB2">
      <w:pPr>
        <w:pStyle w:val="Paragrafi"/>
        <w:rPr>
          <w:lang w:val="sq-AL"/>
        </w:rPr>
      </w:pPr>
      <w:r w:rsidRPr="001E68BA">
        <w:rPr>
          <w:lang w:val="sq-AL"/>
        </w:rPr>
        <w:t xml:space="preserve">b) monumente të kategorisë së dytë. </w:t>
      </w:r>
    </w:p>
    <w:p w:rsidR="00623DB2" w:rsidRPr="001E68BA" w:rsidRDefault="00623DB2" w:rsidP="00623DB2">
      <w:pPr>
        <w:pStyle w:val="Paragrafi"/>
        <w:rPr>
          <w:lang w:val="sq-AL"/>
        </w:rPr>
      </w:pPr>
      <w:r w:rsidRPr="001E68BA">
        <w:rPr>
          <w:lang w:val="sq-AL"/>
        </w:rPr>
        <w:t>2. Ato ndodhen në Qendrën Historike, në Zonën e Mbrojtur ose në pjesët e tjera të qytetit. Kjo ndarje sipas vlerave, pasqyrohet në shkallën e ruajtjes së tyre, si dhe në mënyrat dhe shkallën e ndërhyrjes konservuese e restauruese.</w:t>
      </w:r>
    </w:p>
    <w:p w:rsidR="00623DB2" w:rsidRPr="001E68BA" w:rsidRDefault="00623DB2" w:rsidP="00623DB2">
      <w:pPr>
        <w:pStyle w:val="Hapesira7"/>
        <w:rPr>
          <w:lang w:val="sq-AL"/>
        </w:rPr>
      </w:pPr>
    </w:p>
    <w:p w:rsidR="00623DB2" w:rsidRPr="001E68BA" w:rsidRDefault="00623DB2" w:rsidP="00623DB2">
      <w:pPr>
        <w:pStyle w:val="NeniNr"/>
        <w:rPr>
          <w:lang w:val="sq-AL"/>
        </w:rPr>
      </w:pPr>
      <w:r w:rsidRPr="001E68BA">
        <w:rPr>
          <w:lang w:val="sq-AL"/>
        </w:rPr>
        <w:t xml:space="preserve">Neni 8 </w:t>
      </w:r>
    </w:p>
    <w:p w:rsidR="00623DB2" w:rsidRPr="001E68BA" w:rsidRDefault="00623DB2" w:rsidP="00623DB2">
      <w:pPr>
        <w:pStyle w:val="NeniTitull"/>
        <w:rPr>
          <w:lang w:val="sq-AL"/>
        </w:rPr>
      </w:pPr>
      <w:r w:rsidRPr="001E68BA">
        <w:rPr>
          <w:lang w:val="sq-AL"/>
        </w:rPr>
        <w:t xml:space="preserve">Monumentet e kategorisë së parë </w:t>
      </w:r>
    </w:p>
    <w:p w:rsidR="00623DB2" w:rsidRPr="001E68BA" w:rsidRDefault="00623DB2" w:rsidP="00623DB2">
      <w:pPr>
        <w:pStyle w:val="Hapesira7"/>
        <w:rPr>
          <w:lang w:val="sq-AL"/>
        </w:rPr>
      </w:pPr>
    </w:p>
    <w:p w:rsidR="00623DB2" w:rsidRPr="001E68BA" w:rsidRDefault="00623DB2" w:rsidP="00623DB2">
      <w:pPr>
        <w:pStyle w:val="Paragrafi"/>
        <w:rPr>
          <w:lang w:val="sq-AL"/>
        </w:rPr>
      </w:pPr>
      <w:r w:rsidRPr="001E68BA">
        <w:rPr>
          <w:lang w:val="sq-AL"/>
        </w:rPr>
        <w:t>1. Monumentet e kategorisë së parë janë ndërtime me vlera të rëndësishme tipologjike dhe arkitekturore, që pasqyrojnë zhvillimin tipologjik dhe karakteristikat arkitektoniko-teknike të banesës tradicionale korçare.</w:t>
      </w:r>
    </w:p>
    <w:p w:rsidR="00623DB2" w:rsidRPr="004007CF" w:rsidRDefault="00623DB2" w:rsidP="00623DB2">
      <w:pPr>
        <w:pStyle w:val="Paragrafi"/>
        <w:rPr>
          <w:spacing w:val="-4"/>
          <w:lang w:val="sq-AL"/>
        </w:rPr>
      </w:pPr>
      <w:r w:rsidRPr="004007CF">
        <w:rPr>
          <w:spacing w:val="-4"/>
          <w:lang w:val="sq-AL"/>
        </w:rPr>
        <w:t>2. Monumentet e kategorisë së parë, me shkallë të mirë autenticiteti, ruhen në përbërësit kompo</w:t>
      </w:r>
      <w:r>
        <w:rPr>
          <w:spacing w:val="-4"/>
          <w:lang w:val="sq-AL"/>
        </w:rPr>
        <w:t>-</w:t>
      </w:r>
      <w:r w:rsidRPr="004007CF">
        <w:rPr>
          <w:spacing w:val="-4"/>
          <w:lang w:val="sq-AL"/>
        </w:rPr>
        <w:t>zicionalë, arkitekturorë, teknikë dhe të materialeve të ndërtimit. Oborri, muret rrethuese, porta e jashtme dhe ndërtimet ndihmëse janë pjesë organike e monumentit dhe, si të tilla, i nënshtro</w:t>
      </w:r>
      <w:r>
        <w:rPr>
          <w:spacing w:val="-4"/>
          <w:lang w:val="sq-AL"/>
        </w:rPr>
        <w:t>-</w:t>
      </w:r>
      <w:r w:rsidRPr="004007CF">
        <w:rPr>
          <w:spacing w:val="-4"/>
          <w:lang w:val="sq-AL"/>
        </w:rPr>
        <w:t>hen të njëjtit trajtim.</w:t>
      </w:r>
    </w:p>
    <w:p w:rsidR="00623DB2" w:rsidRPr="001E68BA" w:rsidRDefault="00623DB2" w:rsidP="00623DB2">
      <w:pPr>
        <w:pStyle w:val="Paragrafi"/>
        <w:rPr>
          <w:lang w:val="sq-AL"/>
        </w:rPr>
      </w:pPr>
      <w:r w:rsidRPr="001E68BA">
        <w:rPr>
          <w:lang w:val="sq-AL"/>
        </w:rPr>
        <w:t xml:space="preserve">3. Monumentet e kategorisë së parë ruhen në Qendrën Historike, në Zonën e Mbrojtur dhe në pjesën tjetër të qytetit. </w:t>
      </w:r>
    </w:p>
    <w:p w:rsidR="00623DB2" w:rsidRPr="001E68BA" w:rsidRDefault="00623DB2" w:rsidP="00623DB2">
      <w:pPr>
        <w:pStyle w:val="Paragrafi"/>
        <w:rPr>
          <w:lang w:val="sq-AL"/>
        </w:rPr>
      </w:pPr>
      <w:r w:rsidRPr="001E68BA">
        <w:rPr>
          <w:lang w:val="sq-AL"/>
        </w:rPr>
        <w:t>4. Në monumentet e kategorisë së parë kompozimi i vëllimeve, trajtimi arkitektonik i pamjeve të jashtme dhe të brendshme, si dhe zgjidhja planimetrike dhe funksionale, nuk mund të ndryshohen, me përjashtim të vendosjes së nyjës higjieno-sanitare, kur është e domos</w:t>
      </w:r>
      <w:r>
        <w:rPr>
          <w:lang w:val="sq-AL"/>
        </w:rPr>
        <w:t>-</w:t>
      </w:r>
      <w:r w:rsidRPr="001E68BA">
        <w:rPr>
          <w:lang w:val="sq-AL"/>
        </w:rPr>
        <w:t>doshme dhe kur nuk cenon vlerat për të cilat është vënë në mbrojtje. Në rastet kur një pjesë e monumentit ka pësuar dëmtime, transformime ose mungon, mund të ndërmerren ndërhyrje plotësuese sipas gjendjes fillestare.</w:t>
      </w:r>
    </w:p>
    <w:p w:rsidR="00623DB2" w:rsidRPr="001E68BA" w:rsidRDefault="00623DB2" w:rsidP="00623DB2">
      <w:pPr>
        <w:pStyle w:val="Paragrafi"/>
        <w:rPr>
          <w:lang w:val="sq-AL"/>
        </w:rPr>
      </w:pPr>
      <w:r w:rsidRPr="001E68BA">
        <w:rPr>
          <w:lang w:val="sq-AL"/>
        </w:rPr>
        <w:t xml:space="preserve">5. Deri në shpalljen e Zonës së Mbrojtur të monumenteve të kategorisë së parë, nga ministri përgjegjës për trashëgiminë kulturore, në përputhje me nenin 32, të ligjit </w:t>
      </w:r>
      <w:r>
        <w:rPr>
          <w:lang w:val="sq-AL"/>
        </w:rPr>
        <w:t xml:space="preserve">nr. </w:t>
      </w:r>
      <w:r w:rsidRPr="001E68BA">
        <w:rPr>
          <w:lang w:val="sq-AL"/>
        </w:rPr>
        <w:t>9048, datë 7.4.2003, “Për trashëgiminë kulturore”, të ndryshuar, për aq sa nuk bie në kundërshtim me dispozitat e kësaj rregulloreje, nuk lejohen ndërtime të reja në pronat kufitare me monu</w:t>
      </w:r>
      <w:r>
        <w:rPr>
          <w:lang w:val="sq-AL"/>
        </w:rPr>
        <w:t>-</w:t>
      </w:r>
      <w:r w:rsidRPr="001E68BA">
        <w:rPr>
          <w:lang w:val="sq-AL"/>
        </w:rPr>
        <w:t>mentin e kulturës.</w:t>
      </w:r>
    </w:p>
    <w:p w:rsidR="00623DB2" w:rsidRPr="001E68BA" w:rsidRDefault="00623DB2" w:rsidP="00623DB2">
      <w:pPr>
        <w:pStyle w:val="Paragrafi"/>
        <w:rPr>
          <w:lang w:val="sq-AL"/>
        </w:rPr>
      </w:pPr>
      <w:r w:rsidRPr="001E68BA">
        <w:rPr>
          <w:lang w:val="sq-AL"/>
        </w:rPr>
        <w:t xml:space="preserve">6. Trajtimi i objekteve ekzistuese kufitare të shqyrtohet në Këshillin Kombëtar të Restaurimit </w:t>
      </w:r>
      <w:r w:rsidRPr="001E68BA">
        <w:rPr>
          <w:lang w:val="sq-AL"/>
        </w:rPr>
        <w:lastRenderedPageBreak/>
        <w:t xml:space="preserve">(KKR) rast pas rasti. </w:t>
      </w:r>
    </w:p>
    <w:p w:rsidR="00623DB2" w:rsidRPr="001E68BA" w:rsidRDefault="00623DB2" w:rsidP="00623DB2">
      <w:pPr>
        <w:pStyle w:val="Hapesira7"/>
        <w:rPr>
          <w:lang w:val="sq-AL"/>
        </w:rPr>
      </w:pPr>
    </w:p>
    <w:p w:rsidR="00623DB2" w:rsidRPr="001E68BA" w:rsidRDefault="00623DB2" w:rsidP="00623DB2">
      <w:pPr>
        <w:pStyle w:val="NeniNr"/>
        <w:rPr>
          <w:lang w:val="sq-AL"/>
        </w:rPr>
      </w:pPr>
      <w:r w:rsidRPr="001E68BA">
        <w:rPr>
          <w:lang w:val="sq-AL"/>
        </w:rPr>
        <w:t xml:space="preserve">Neni 9 </w:t>
      </w:r>
    </w:p>
    <w:p w:rsidR="00623DB2" w:rsidRPr="001E68BA" w:rsidRDefault="00623DB2" w:rsidP="00623DB2">
      <w:pPr>
        <w:pStyle w:val="NeniTitull"/>
        <w:rPr>
          <w:lang w:val="sq-AL"/>
        </w:rPr>
      </w:pPr>
      <w:r w:rsidRPr="001E68BA">
        <w:rPr>
          <w:lang w:val="sq-AL"/>
        </w:rPr>
        <w:t xml:space="preserve">Monumentet e kategorisë së dytë </w:t>
      </w:r>
    </w:p>
    <w:p w:rsidR="00623DB2" w:rsidRPr="001E68BA" w:rsidRDefault="00623DB2" w:rsidP="00623DB2">
      <w:pPr>
        <w:pStyle w:val="Hapesira7"/>
        <w:rPr>
          <w:lang w:val="sq-AL"/>
        </w:rPr>
      </w:pPr>
    </w:p>
    <w:p w:rsidR="00623DB2" w:rsidRPr="001E68BA" w:rsidRDefault="00623DB2" w:rsidP="00623DB2">
      <w:pPr>
        <w:pStyle w:val="Paragrafi"/>
        <w:rPr>
          <w:lang w:val="sq-AL"/>
        </w:rPr>
      </w:pPr>
      <w:r w:rsidRPr="001E68BA">
        <w:rPr>
          <w:lang w:val="sq-AL"/>
        </w:rPr>
        <w:t>1. Monumentet e kategorisë së dytë janë ndërtime me vlera historiko-kulturore, kryesisht si formuese të ansambleve urbanistiko-arkitekturore, marrin pjesë në formulimin kompozicional të qytetit, por edhe ruajnë vlera arkitekturore në vetvete.</w:t>
      </w:r>
    </w:p>
    <w:p w:rsidR="00623DB2" w:rsidRPr="001E68BA" w:rsidRDefault="00623DB2" w:rsidP="00623DB2">
      <w:pPr>
        <w:pStyle w:val="Paragrafi"/>
        <w:rPr>
          <w:lang w:val="sq-AL"/>
        </w:rPr>
      </w:pPr>
      <w:r w:rsidRPr="001E68BA">
        <w:rPr>
          <w:lang w:val="sq-AL"/>
        </w:rPr>
        <w:t xml:space="preserve">2. Monumentet e kategorisë së dytë ruhen në volumet e tyre fillestare dhe trajtimin e tyre arkitekturor të pamjes së jashtme, duke përfshirë materialet dhe teknikat tradicionale. </w:t>
      </w:r>
    </w:p>
    <w:p w:rsidR="00623DB2" w:rsidRPr="001E68BA" w:rsidRDefault="00623DB2" w:rsidP="00623DB2">
      <w:pPr>
        <w:pStyle w:val="Paragrafi"/>
        <w:rPr>
          <w:lang w:val="sq-AL"/>
        </w:rPr>
      </w:pPr>
      <w:r w:rsidRPr="001E68BA">
        <w:rPr>
          <w:lang w:val="sq-AL"/>
        </w:rPr>
        <w:t xml:space="preserve">3. Në brendësi të monumenteve të kategorisë së dytë lejohen ndryshime të strukturës kompozicionale dhe përdorimi i teknikave bashkëkohore, pa cenuar formulimin e pamjes së jashtme. </w:t>
      </w:r>
    </w:p>
    <w:p w:rsidR="00623DB2" w:rsidRPr="001E68BA" w:rsidRDefault="00623DB2" w:rsidP="00623DB2">
      <w:pPr>
        <w:pStyle w:val="Hapesira7"/>
        <w:rPr>
          <w:lang w:val="sq-AL"/>
        </w:rPr>
      </w:pPr>
    </w:p>
    <w:p w:rsidR="00623DB2" w:rsidRPr="001E68BA" w:rsidRDefault="00623DB2" w:rsidP="00623DB2">
      <w:pPr>
        <w:pStyle w:val="NeniNr"/>
        <w:rPr>
          <w:lang w:val="sq-AL"/>
        </w:rPr>
      </w:pPr>
      <w:r w:rsidRPr="001E68BA">
        <w:rPr>
          <w:lang w:val="sq-AL"/>
        </w:rPr>
        <w:t xml:space="preserve">Neni 10 </w:t>
      </w:r>
    </w:p>
    <w:p w:rsidR="00623DB2" w:rsidRPr="001E68BA" w:rsidRDefault="00623DB2" w:rsidP="00623DB2">
      <w:pPr>
        <w:pStyle w:val="NeniTitull"/>
        <w:rPr>
          <w:lang w:val="sq-AL"/>
        </w:rPr>
      </w:pPr>
      <w:r w:rsidRPr="001E68BA">
        <w:rPr>
          <w:lang w:val="sq-AL"/>
        </w:rPr>
        <w:t xml:space="preserve">Studimi, projektimi dhe zbatimi i punimeve në Qendrën Historike dhe në monumente të veçanta </w:t>
      </w:r>
    </w:p>
    <w:p w:rsidR="00623DB2" w:rsidRPr="001E68BA" w:rsidRDefault="00623DB2" w:rsidP="00623DB2">
      <w:pPr>
        <w:pStyle w:val="Hapesira7"/>
        <w:rPr>
          <w:lang w:val="sq-AL"/>
        </w:rPr>
      </w:pPr>
    </w:p>
    <w:p w:rsidR="00623DB2" w:rsidRPr="001E68BA" w:rsidRDefault="00623DB2" w:rsidP="00623DB2">
      <w:pPr>
        <w:pStyle w:val="Paragrafi"/>
        <w:rPr>
          <w:lang w:val="sq-AL"/>
        </w:rPr>
      </w:pPr>
      <w:r w:rsidRPr="001E68BA">
        <w:rPr>
          <w:lang w:val="sq-AL"/>
        </w:rPr>
        <w:t>1. Projektet e restaurimit dhe restaurimi i monumenteve të kulturës bëhen nga institucione shtetërore të specializuara dhe nga subjekte të licencuara për këtë qëllim. Projektet shqyrtohen në Këshillin Shkencor të Institutit të Monumenteve të Kulturës (IMK) dhe miratohen në Këshillin Kombëtar të Restaurimit (KKR).</w:t>
      </w:r>
    </w:p>
    <w:p w:rsidR="00623DB2" w:rsidRPr="001E68BA" w:rsidRDefault="00623DB2" w:rsidP="00623DB2">
      <w:pPr>
        <w:pStyle w:val="Paragrafi"/>
        <w:rPr>
          <w:lang w:val="sq-AL"/>
        </w:rPr>
      </w:pPr>
      <w:r w:rsidRPr="001E68BA">
        <w:rPr>
          <w:lang w:val="sq-AL"/>
        </w:rPr>
        <w:t>2.</w:t>
      </w:r>
      <w:r>
        <w:rPr>
          <w:lang w:val="sq-AL"/>
        </w:rPr>
        <w:t xml:space="preserve"> </w:t>
      </w:r>
      <w:r w:rsidRPr="001E68BA">
        <w:rPr>
          <w:lang w:val="sq-AL"/>
        </w:rPr>
        <w:t>Zbatimi i punimeve të mësipërme kryhet prej Drejtorisë Rajonale të Kulturës Kombëtare Korçë (DRKK) ose prej subjekteve të licencuara për restaurim, nën mbikëqyrjen e supervizorit dhe kolaudatorit, caktuar prej IMK-së. Për monumentet e kulturës pronë private, pjesa e shpenzimeve që i takon pronarit dhe mënyra e shlyerjes së tyre bëhen në përputhje me legjisla</w:t>
      </w:r>
      <w:r>
        <w:rPr>
          <w:lang w:val="sq-AL"/>
        </w:rPr>
        <w:t>-</w:t>
      </w:r>
      <w:r w:rsidRPr="001E68BA">
        <w:rPr>
          <w:lang w:val="sq-AL"/>
        </w:rPr>
        <w:t>cionin në fuqi.</w:t>
      </w:r>
    </w:p>
    <w:p w:rsidR="00623DB2" w:rsidRPr="00F8081B" w:rsidRDefault="00623DB2" w:rsidP="00623DB2">
      <w:pPr>
        <w:pStyle w:val="Paragrafi"/>
        <w:rPr>
          <w:spacing w:val="-4"/>
          <w:lang w:val="sq-AL"/>
        </w:rPr>
      </w:pPr>
      <w:r w:rsidRPr="001E68BA">
        <w:rPr>
          <w:lang w:val="sq-AL"/>
        </w:rPr>
        <w:t xml:space="preserve"> </w:t>
      </w:r>
      <w:r w:rsidRPr="00F8081B">
        <w:rPr>
          <w:spacing w:val="-4"/>
          <w:lang w:val="sq-AL"/>
        </w:rPr>
        <w:t xml:space="preserve">3. Studimet dhe projektet e rikonstruksioneve të përmendura në pikat 3, 4, 5 dhe 6, të nenit 4, hartohen nga Instituti i Monumenteve të Kulturës (IMK), Drejtoria Rajonale e Kulturës Kombëtare Korçë (DRKK) ose nga persona të licencuar në fushën e restaurimeve për këtë kategori projektesh. Projektet shqyrtohen në Këshillin Shkencor të IMK-së dhe miratohen në Këshillin Kombëtar të Restaurimit (KKR). Procedura e miratimit vazhdon sipas ligjit për planifikimin e territorit. </w:t>
      </w:r>
    </w:p>
    <w:p w:rsidR="00623DB2" w:rsidRPr="00F8081B" w:rsidRDefault="00623DB2" w:rsidP="00623DB2">
      <w:pPr>
        <w:pStyle w:val="Paragrafi"/>
        <w:rPr>
          <w:spacing w:val="-4"/>
          <w:lang w:val="sq-AL"/>
        </w:rPr>
      </w:pPr>
      <w:r w:rsidRPr="00F8081B">
        <w:rPr>
          <w:spacing w:val="-4"/>
          <w:lang w:val="sq-AL"/>
        </w:rPr>
        <w:t>4. Studimet dhe projektet për ndërhyrje në rrjetin rrugor, infrastrukturën nëntokësore dhe rrjetin inxhinierik hartohen nga Instituti i Monumenteve të Kulturës, Drejtoria Rajonale e Kulturës Kombëtare Korçë, në bashkëpunim me Bashkinë e Pogradecit ose nga persona të licencuar në fushën e restaurimeve dhe në kategoritë përkatëse të punimeve. Projektet shqyrtohen në Këshillin Shkencor të IMK-së dhe miratohen në Këshillin Kombëtar të Restaurimit. Procedura e miratimit vazhdon sipas ligjit për planifikimin e territorit.</w:t>
      </w:r>
    </w:p>
    <w:p w:rsidR="00623DB2" w:rsidRPr="001E68BA" w:rsidRDefault="00623DB2" w:rsidP="00623DB2">
      <w:pPr>
        <w:pStyle w:val="Hapesira7"/>
        <w:rPr>
          <w:lang w:val="sq-AL"/>
        </w:rPr>
      </w:pPr>
    </w:p>
    <w:p w:rsidR="00623DB2" w:rsidRPr="001E68BA" w:rsidRDefault="00623DB2" w:rsidP="00623DB2">
      <w:pPr>
        <w:pStyle w:val="NeniNr"/>
        <w:rPr>
          <w:lang w:val="sq-AL"/>
        </w:rPr>
      </w:pPr>
      <w:r w:rsidRPr="001E68BA">
        <w:rPr>
          <w:lang w:val="sq-AL"/>
        </w:rPr>
        <w:t xml:space="preserve"> Neni 11 </w:t>
      </w:r>
    </w:p>
    <w:p w:rsidR="00623DB2" w:rsidRPr="001E68BA" w:rsidRDefault="00623DB2" w:rsidP="00623DB2">
      <w:pPr>
        <w:pStyle w:val="NeniTitull"/>
        <w:rPr>
          <w:lang w:val="sq-AL"/>
        </w:rPr>
      </w:pPr>
      <w:r w:rsidRPr="001E68BA">
        <w:rPr>
          <w:lang w:val="sq-AL"/>
        </w:rPr>
        <w:t>Studimi, projektimi dhe zbatimi i punimeve në Zonën e Mbrojtur</w:t>
      </w:r>
    </w:p>
    <w:p w:rsidR="00623DB2" w:rsidRPr="001E68BA" w:rsidRDefault="00623DB2" w:rsidP="00623DB2">
      <w:pPr>
        <w:pStyle w:val="Hapesira7"/>
        <w:rPr>
          <w:lang w:val="sq-AL"/>
        </w:rPr>
      </w:pPr>
    </w:p>
    <w:p w:rsidR="00623DB2" w:rsidRPr="001E68BA" w:rsidRDefault="00623DB2" w:rsidP="00623DB2">
      <w:pPr>
        <w:pStyle w:val="Paragrafi"/>
        <w:rPr>
          <w:lang w:val="sq-AL"/>
        </w:rPr>
      </w:pPr>
      <w:r w:rsidRPr="001E68BA">
        <w:rPr>
          <w:lang w:val="sq-AL"/>
        </w:rPr>
        <w:t xml:space="preserve">1. Studimet për rehabilitimin e imazhit të Zonës së Mbrojtur hartohen nga Instituti i Monumenteve </w:t>
      </w:r>
      <w:r>
        <w:rPr>
          <w:lang w:val="sq-AL"/>
        </w:rPr>
        <w:t>e</w:t>
      </w:r>
      <w:r w:rsidRPr="001E68BA">
        <w:rPr>
          <w:lang w:val="sq-AL"/>
        </w:rPr>
        <w:t xml:space="preserve"> Kulturës, Drejtoria Rajonale të Kulturës Kombëtare në b</w:t>
      </w:r>
      <w:r>
        <w:rPr>
          <w:lang w:val="sq-AL"/>
        </w:rPr>
        <w:t>ashkëpunim me Bashkinë Pogradec</w:t>
      </w:r>
      <w:r w:rsidRPr="001E68BA">
        <w:rPr>
          <w:lang w:val="sq-AL"/>
        </w:rPr>
        <w:t xml:space="preserve"> ose nga subjekte të licencuara në fushën e restaurimeve, sipas rregullores së miratuar. Projektet shqyrtohen në Këshillin Shkencor të IMK-së dhe miratohen në Këshillin Kombëtar të Restaurimit. Procedura e miratimit vazhdon sipas ligjit për planifikimin e territorit. </w:t>
      </w:r>
    </w:p>
    <w:p w:rsidR="00623DB2" w:rsidRPr="001E68BA" w:rsidRDefault="00623DB2" w:rsidP="00623DB2">
      <w:pPr>
        <w:pStyle w:val="Paragrafi"/>
        <w:rPr>
          <w:lang w:val="sq-AL"/>
        </w:rPr>
      </w:pPr>
      <w:r w:rsidRPr="001E68BA">
        <w:rPr>
          <w:lang w:val="sq-AL"/>
        </w:rPr>
        <w:t xml:space="preserve">2. Projektet e rikonstruksionit të ndërtesave në këtë zonë hartohen nga projektues ose subjekte projektuese të licencuara në projektim për kategorinë e mësipërme për fushën e ndërtimit. Projektet shqyrtohen në Këshillin Shkencor të IMK-së dhe miratohen në Këshillin Kombëtar të Restaurimit. Procedura e miratimit vazhdon sipas ligjit për planifikimin e territorit. </w:t>
      </w:r>
    </w:p>
    <w:p w:rsidR="00623DB2" w:rsidRPr="001E68BA" w:rsidRDefault="00623DB2" w:rsidP="00623DB2">
      <w:pPr>
        <w:pStyle w:val="Paragrafi"/>
        <w:rPr>
          <w:lang w:val="sq-AL"/>
        </w:rPr>
      </w:pPr>
      <w:r w:rsidRPr="001E68BA">
        <w:rPr>
          <w:lang w:val="sq-AL"/>
        </w:rPr>
        <w:t xml:space="preserve">3. Zbatimi i punimeve të rikonstruksionit kryhet prej subjekteve ndërtimore që janë të licencuar </w:t>
      </w:r>
      <w:r w:rsidRPr="001E68BA">
        <w:rPr>
          <w:lang w:val="sq-AL"/>
        </w:rPr>
        <w:lastRenderedPageBreak/>
        <w:t xml:space="preserve">për këtë kategori. </w:t>
      </w:r>
    </w:p>
    <w:p w:rsidR="00623DB2" w:rsidRPr="001E68BA" w:rsidRDefault="00623DB2" w:rsidP="00623DB2">
      <w:pPr>
        <w:pStyle w:val="Paragrafi"/>
        <w:rPr>
          <w:lang w:val="sq-AL"/>
        </w:rPr>
      </w:pPr>
      <w:r w:rsidRPr="001E68BA">
        <w:rPr>
          <w:lang w:val="sq-AL"/>
        </w:rPr>
        <w:t xml:space="preserve">4. Projektet për ndërtimet e reja në këtë zonë hartohen nga projektues ose subjekte projektuese të licencuara në projektim për fushën e ndërtimit. Projektet shqyrtohen në Këshillin Shkencor të IMK-së dhe miratohen në Këshillin Kombëtar të Restaurimit. Procedura e miratimit vazhdon sipas ligjit për planifikimin e territorit. </w:t>
      </w:r>
    </w:p>
    <w:p w:rsidR="00623DB2" w:rsidRPr="001E68BA" w:rsidRDefault="00623DB2" w:rsidP="00623DB2">
      <w:pPr>
        <w:pStyle w:val="Paragrafi"/>
        <w:rPr>
          <w:lang w:val="sq-AL"/>
        </w:rPr>
      </w:pPr>
      <w:r w:rsidRPr="001E68BA">
        <w:rPr>
          <w:lang w:val="sq-AL"/>
        </w:rPr>
        <w:t xml:space="preserve">5. Projektet e rikonstruksionit të rrugëve, </w:t>
      </w:r>
      <w:r>
        <w:rPr>
          <w:lang w:val="sq-AL"/>
        </w:rPr>
        <w:t xml:space="preserve">të </w:t>
      </w:r>
      <w:r w:rsidRPr="001E68BA">
        <w:rPr>
          <w:lang w:val="sq-AL"/>
        </w:rPr>
        <w:t xml:space="preserve">shesheve dhe </w:t>
      </w:r>
      <w:r>
        <w:rPr>
          <w:lang w:val="sq-AL"/>
        </w:rPr>
        <w:t xml:space="preserve">të </w:t>
      </w:r>
      <w:r w:rsidRPr="001E68BA">
        <w:rPr>
          <w:lang w:val="sq-AL"/>
        </w:rPr>
        <w:t xml:space="preserve">infrastrukturës së tyre, të përmendura në nenin 6, hartohen nga projektues ose subjekte projektuese të licencuara në projektim për kategorinë përkatëse në fushën e ndërtimit. Projektet shqyrtohen në Këshillin Shkencor të IMK-së dhe miratohen në Këshillin Kombëtar të Restaurimit. Procedura e miratimit vazhdon sipas ligjit për planifikimin e territorit. </w:t>
      </w:r>
    </w:p>
    <w:p w:rsidR="00623DB2" w:rsidRPr="001E68BA" w:rsidRDefault="00623DB2" w:rsidP="00623DB2">
      <w:pPr>
        <w:pStyle w:val="Hapesira7"/>
        <w:rPr>
          <w:lang w:val="sq-AL"/>
        </w:rPr>
      </w:pPr>
    </w:p>
    <w:p w:rsidR="00623DB2" w:rsidRPr="001E68BA" w:rsidRDefault="00623DB2" w:rsidP="00623DB2">
      <w:pPr>
        <w:pStyle w:val="NeniNr"/>
        <w:rPr>
          <w:lang w:val="sq-AL"/>
        </w:rPr>
      </w:pPr>
      <w:r w:rsidRPr="001E68BA">
        <w:rPr>
          <w:lang w:val="sq-AL"/>
        </w:rPr>
        <w:t>Neni 12</w:t>
      </w:r>
    </w:p>
    <w:p w:rsidR="00623DB2" w:rsidRPr="001E68BA" w:rsidRDefault="00623DB2" w:rsidP="00623DB2">
      <w:pPr>
        <w:pStyle w:val="NeniTitull"/>
        <w:rPr>
          <w:lang w:val="sq-AL"/>
        </w:rPr>
      </w:pPr>
      <w:r w:rsidRPr="001E68BA">
        <w:rPr>
          <w:lang w:val="sq-AL"/>
        </w:rPr>
        <w:t>Shfrytëzimi i monumenteve</w:t>
      </w:r>
    </w:p>
    <w:p w:rsidR="00623DB2" w:rsidRPr="001E68BA" w:rsidRDefault="00623DB2" w:rsidP="00623DB2">
      <w:pPr>
        <w:pStyle w:val="Hapesira7"/>
        <w:rPr>
          <w:lang w:val="sq-AL"/>
        </w:rPr>
      </w:pPr>
    </w:p>
    <w:p w:rsidR="00623DB2" w:rsidRPr="001E68BA" w:rsidRDefault="00623DB2" w:rsidP="00623DB2">
      <w:pPr>
        <w:pStyle w:val="Paragrafi"/>
        <w:rPr>
          <w:lang w:val="sq-AL"/>
        </w:rPr>
      </w:pPr>
      <w:r w:rsidRPr="001E68BA">
        <w:rPr>
          <w:lang w:val="sq-AL"/>
        </w:rPr>
        <w:t xml:space="preserve">Monumentet e kulturës janë pjesë e jetës urbane të qytetit. Ato shfrytëzohen, sipas rastit, për funksionet për të cilat janë ndërtuar apo dhe për funksione të tjera, me kusht që këto funksione të mos cenojnë vlerat për të cilat monumenti është vënë në mbrojtje. Shfrytëzimi i monumenteve të kulturës për funksione të ndryshme nga ato për të cilat janë ngritur bëhet vetëm pasi të jetë marrë miratimi i Këshillit Kombëtar të Restaurimeve. Mënyrat e përdorimit përcaktohen në ligjin </w:t>
      </w:r>
      <w:r>
        <w:rPr>
          <w:lang w:val="sq-AL"/>
        </w:rPr>
        <w:t xml:space="preserve">nr. </w:t>
      </w:r>
      <w:r w:rsidRPr="001E68BA">
        <w:rPr>
          <w:lang w:val="sq-AL"/>
        </w:rPr>
        <w:t xml:space="preserve">9048, datë 7.4.2003, “Për trashëgiminë kulturore”, të ndryshuar. </w:t>
      </w:r>
    </w:p>
    <w:p w:rsidR="00623DB2" w:rsidRPr="001E68BA" w:rsidRDefault="00623DB2" w:rsidP="00623DB2">
      <w:pPr>
        <w:pStyle w:val="Hapesira7"/>
        <w:rPr>
          <w:lang w:val="sq-AL"/>
        </w:rPr>
      </w:pPr>
    </w:p>
    <w:p w:rsidR="00623DB2" w:rsidRPr="001E68BA" w:rsidRDefault="00623DB2" w:rsidP="00623DB2">
      <w:pPr>
        <w:pStyle w:val="NeniNr"/>
        <w:rPr>
          <w:lang w:val="sq-AL"/>
        </w:rPr>
      </w:pPr>
      <w:r w:rsidRPr="001E68BA">
        <w:rPr>
          <w:lang w:val="sq-AL"/>
        </w:rPr>
        <w:t>Neni 13</w:t>
      </w:r>
    </w:p>
    <w:p w:rsidR="00623DB2" w:rsidRPr="001E68BA" w:rsidRDefault="00623DB2" w:rsidP="00623DB2">
      <w:pPr>
        <w:pStyle w:val="NeniTitull"/>
        <w:rPr>
          <w:lang w:val="sq-AL"/>
        </w:rPr>
      </w:pPr>
      <w:r w:rsidRPr="001E68BA">
        <w:rPr>
          <w:lang w:val="sq-AL"/>
        </w:rPr>
        <w:t>Mbrojtja e monumenteve</w:t>
      </w:r>
    </w:p>
    <w:p w:rsidR="00623DB2" w:rsidRPr="001E68BA" w:rsidRDefault="00623DB2" w:rsidP="00623DB2">
      <w:pPr>
        <w:pStyle w:val="Hapesira7"/>
        <w:rPr>
          <w:lang w:val="sq-AL"/>
        </w:rPr>
      </w:pPr>
    </w:p>
    <w:p w:rsidR="00623DB2" w:rsidRPr="004007CF" w:rsidRDefault="00623DB2" w:rsidP="00623DB2">
      <w:pPr>
        <w:pStyle w:val="Paragrafi"/>
        <w:rPr>
          <w:spacing w:val="-4"/>
          <w:lang w:val="sq-AL"/>
        </w:rPr>
      </w:pPr>
      <w:r w:rsidRPr="004007CF">
        <w:rPr>
          <w:spacing w:val="-4"/>
          <w:lang w:val="sq-AL"/>
        </w:rPr>
        <w:t xml:space="preserve">Organet e qeverisjes vendore, në bashkëpunim me institucionet shtetërore të specializuara, sigurojnë ruajtjen dhe mbrojtjen e monumenteve të ngritura në hapësirat e juridiksionit të tyre. </w:t>
      </w:r>
    </w:p>
    <w:p w:rsidR="00623DB2" w:rsidRPr="001E68BA" w:rsidRDefault="00623DB2" w:rsidP="00623DB2">
      <w:pPr>
        <w:pStyle w:val="Paragrafi"/>
        <w:rPr>
          <w:lang w:val="sq-AL"/>
        </w:rPr>
      </w:pPr>
      <w:r w:rsidRPr="004007CF">
        <w:rPr>
          <w:spacing w:val="-4"/>
          <w:lang w:val="sq-AL"/>
        </w:rPr>
        <w:t>Plani rregullues i qytetit të Pogradecit, detyri</w:t>
      </w:r>
      <w:r>
        <w:rPr>
          <w:spacing w:val="-4"/>
          <w:lang w:val="sq-AL"/>
        </w:rPr>
        <w:t>-</w:t>
      </w:r>
      <w:r w:rsidRPr="004007CF">
        <w:rPr>
          <w:spacing w:val="-4"/>
          <w:lang w:val="sq-AL"/>
        </w:rPr>
        <w:t>misht, merr parasysh vlerat e Qendrës Historike</w:t>
      </w:r>
      <w:r w:rsidRPr="001E68BA">
        <w:rPr>
          <w:lang w:val="sq-AL"/>
        </w:rPr>
        <w:t xml:space="preserve">. </w:t>
      </w:r>
    </w:p>
    <w:p w:rsidR="00623DB2" w:rsidRPr="001E68BA" w:rsidRDefault="00623DB2" w:rsidP="00623DB2">
      <w:pPr>
        <w:pStyle w:val="Hapesira7"/>
        <w:rPr>
          <w:lang w:val="sq-AL"/>
        </w:rPr>
      </w:pPr>
    </w:p>
    <w:p w:rsidR="00623DB2" w:rsidRPr="001E68BA" w:rsidRDefault="00623DB2" w:rsidP="00623DB2">
      <w:pPr>
        <w:pStyle w:val="NeniNr"/>
        <w:rPr>
          <w:lang w:val="sq-AL"/>
        </w:rPr>
      </w:pPr>
      <w:r w:rsidRPr="001E68BA">
        <w:rPr>
          <w:lang w:val="sq-AL"/>
        </w:rPr>
        <w:t>Neni 14</w:t>
      </w:r>
    </w:p>
    <w:p w:rsidR="00623DB2" w:rsidRPr="001E68BA" w:rsidRDefault="00623DB2" w:rsidP="00623DB2">
      <w:pPr>
        <w:pStyle w:val="NeniTitull"/>
        <w:rPr>
          <w:lang w:val="sq-AL"/>
        </w:rPr>
      </w:pPr>
      <w:r w:rsidRPr="001E68BA">
        <w:rPr>
          <w:lang w:val="sq-AL"/>
        </w:rPr>
        <w:t xml:space="preserve">Komiteti Mbikëqyrës i Qendrës Historike </w:t>
      </w:r>
    </w:p>
    <w:p w:rsidR="00623DB2" w:rsidRPr="001E68BA" w:rsidRDefault="00623DB2" w:rsidP="00623DB2">
      <w:pPr>
        <w:pStyle w:val="Hapesira7"/>
        <w:rPr>
          <w:lang w:val="sq-AL"/>
        </w:rPr>
      </w:pPr>
    </w:p>
    <w:p w:rsidR="00623DB2" w:rsidRPr="004007CF" w:rsidRDefault="00623DB2" w:rsidP="00623DB2">
      <w:pPr>
        <w:pStyle w:val="Paragrafi"/>
        <w:rPr>
          <w:spacing w:val="-4"/>
          <w:lang w:val="sq-AL"/>
        </w:rPr>
      </w:pPr>
      <w:r w:rsidRPr="004007CF">
        <w:rPr>
          <w:spacing w:val="-4"/>
          <w:lang w:val="sq-AL"/>
        </w:rPr>
        <w:t xml:space="preserve">Për të ndihmuar dhe </w:t>
      </w:r>
      <w:r>
        <w:rPr>
          <w:spacing w:val="-4"/>
          <w:lang w:val="sq-AL"/>
        </w:rPr>
        <w:t xml:space="preserve">për të </w:t>
      </w:r>
      <w:r w:rsidRPr="004007CF">
        <w:rPr>
          <w:spacing w:val="-4"/>
          <w:lang w:val="sq-AL"/>
        </w:rPr>
        <w:t>mbikëqyrur veprimtarinë dhe vlerësimin e Qendrës Historike dhe monu</w:t>
      </w:r>
      <w:r>
        <w:rPr>
          <w:spacing w:val="-4"/>
          <w:lang w:val="sq-AL"/>
        </w:rPr>
        <w:t>-</w:t>
      </w:r>
      <w:r w:rsidRPr="004007CF">
        <w:rPr>
          <w:spacing w:val="-4"/>
          <w:lang w:val="sq-AL"/>
        </w:rPr>
        <w:t>menteve të kulturës në qytetin e Pogradecit, pranë bashkisë së qytetit ngrihet Komiteti Mbikëqyrës i Qendrës Historike. Ky komitet është një strukturë këshillimore dhe jo vendimmarrëse, i cili përbëhet nga 7 anëtarë. Kryetari i këtij komiteti caktohet nga kryetari i njësisë së qeverisjes vendore të qytetit dhe ka në përbërjen e tij përfaqësues të institucioneve shtetërore të specializuara në fushën e trashëgimisë kulturore, të shoqatës së arkitektëve të qytetit, të përfaqësuesve të banorëve të Qendrës Historike dhe organizmave joshtetërorë që ushtrojnë veprimtari për mbrojtjen e vlerave historiko-kulturore të qytetit të Pogradecit. Mënyra e organizimit dhe funksionimit të këtij komiteti përcaktohet në rregulloren e funksionimit të brendshëm, që miratohet me 50%+1 të votave të të gjithë anëtarëve.</w:t>
      </w:r>
    </w:p>
    <w:p w:rsidR="00623DB2" w:rsidRPr="001E68BA" w:rsidRDefault="00623DB2" w:rsidP="00623DB2">
      <w:pPr>
        <w:pStyle w:val="Hapesira7"/>
        <w:rPr>
          <w:lang w:val="sq-AL"/>
        </w:rPr>
      </w:pPr>
    </w:p>
    <w:p w:rsidR="00623DB2" w:rsidRPr="001E68BA" w:rsidRDefault="00623DB2" w:rsidP="00623DB2">
      <w:pPr>
        <w:pStyle w:val="NeniNr"/>
        <w:rPr>
          <w:lang w:val="sq-AL"/>
        </w:rPr>
      </w:pPr>
      <w:r w:rsidRPr="001E68BA">
        <w:rPr>
          <w:lang w:val="sq-AL"/>
        </w:rPr>
        <w:t>Neni 15</w:t>
      </w:r>
    </w:p>
    <w:p w:rsidR="00623DB2" w:rsidRPr="001E68BA" w:rsidRDefault="00623DB2" w:rsidP="00623DB2">
      <w:pPr>
        <w:pStyle w:val="NeniTitull"/>
        <w:rPr>
          <w:lang w:val="sq-AL"/>
        </w:rPr>
      </w:pPr>
      <w:r w:rsidRPr="001E68BA">
        <w:rPr>
          <w:lang w:val="sq-AL"/>
        </w:rPr>
        <w:t>Zgjidhja e mosmarrëveshjeve</w:t>
      </w:r>
    </w:p>
    <w:p w:rsidR="00623DB2" w:rsidRPr="001E68BA" w:rsidRDefault="00623DB2" w:rsidP="00623DB2">
      <w:pPr>
        <w:pStyle w:val="Hapesira7"/>
        <w:rPr>
          <w:lang w:val="sq-AL"/>
        </w:rPr>
      </w:pPr>
    </w:p>
    <w:p w:rsidR="00623DB2" w:rsidRPr="004007CF" w:rsidRDefault="00623DB2" w:rsidP="00623DB2">
      <w:pPr>
        <w:pStyle w:val="Paragrafi"/>
        <w:rPr>
          <w:spacing w:val="-4"/>
          <w:lang w:val="sq-AL"/>
        </w:rPr>
      </w:pPr>
      <w:r w:rsidRPr="004007CF">
        <w:rPr>
          <w:spacing w:val="-4"/>
          <w:lang w:val="sq-AL"/>
        </w:rPr>
        <w:t>Për të gjitha çështjet që nuk trajtohen dhe, për pasojë, nuk zgjidhen në këtë rregullore, sipas kompetencave, ato zgjidhen prej Institutit të Monumenteve të Kulturës dhe ministrisë përgje</w:t>
      </w:r>
      <w:r>
        <w:rPr>
          <w:spacing w:val="-4"/>
          <w:lang w:val="sq-AL"/>
        </w:rPr>
        <w:t>-</w:t>
      </w:r>
      <w:r w:rsidRPr="004007CF">
        <w:rPr>
          <w:spacing w:val="-4"/>
          <w:lang w:val="sq-AL"/>
        </w:rPr>
        <w:t>gjëse për trashëgiminë kulturore.</w:t>
      </w:r>
    </w:p>
    <w:p w:rsidR="00623DB2" w:rsidRPr="001E68BA" w:rsidRDefault="00623DB2" w:rsidP="00623DB2">
      <w:pPr>
        <w:pStyle w:val="Hapesira7"/>
        <w:rPr>
          <w:lang w:val="sq-AL"/>
        </w:rPr>
      </w:pPr>
    </w:p>
    <w:p w:rsidR="00623DB2" w:rsidRPr="001E68BA" w:rsidRDefault="00623DB2" w:rsidP="00623DB2">
      <w:pPr>
        <w:pStyle w:val="NeniNr"/>
        <w:rPr>
          <w:lang w:val="sq-AL"/>
        </w:rPr>
      </w:pPr>
      <w:r w:rsidRPr="001E68BA">
        <w:rPr>
          <w:lang w:val="sq-AL"/>
        </w:rPr>
        <w:t>Neni 16</w:t>
      </w:r>
    </w:p>
    <w:p w:rsidR="00623DB2" w:rsidRPr="001E68BA" w:rsidRDefault="00623DB2" w:rsidP="00623DB2">
      <w:pPr>
        <w:pStyle w:val="NeniTitull"/>
        <w:rPr>
          <w:lang w:val="sq-AL"/>
        </w:rPr>
      </w:pPr>
      <w:r w:rsidRPr="001E68BA">
        <w:rPr>
          <w:lang w:val="sq-AL"/>
        </w:rPr>
        <w:t>Kundërvajtjet administrative</w:t>
      </w:r>
    </w:p>
    <w:p w:rsidR="00623DB2" w:rsidRPr="001E68BA" w:rsidRDefault="00623DB2" w:rsidP="00623DB2">
      <w:pPr>
        <w:pStyle w:val="Hapesira7"/>
        <w:rPr>
          <w:lang w:val="sq-AL"/>
        </w:rPr>
      </w:pPr>
    </w:p>
    <w:p w:rsidR="00623DB2" w:rsidRPr="004007CF" w:rsidRDefault="00623DB2" w:rsidP="00623DB2">
      <w:pPr>
        <w:pStyle w:val="Paragrafi"/>
        <w:rPr>
          <w:spacing w:val="-4"/>
          <w:lang w:val="sq-AL"/>
        </w:rPr>
      </w:pPr>
      <w:r w:rsidRPr="004007CF">
        <w:rPr>
          <w:spacing w:val="-4"/>
          <w:lang w:val="sq-AL"/>
        </w:rPr>
        <w:t xml:space="preserve">Shkelja e kësaj rregulloreje ngarkon me përgjegjësi kundërvajtësit, sipas dispozitave të ligjit nr. 9048, </w:t>
      </w:r>
      <w:r w:rsidRPr="004007CF">
        <w:rPr>
          <w:spacing w:val="-4"/>
          <w:lang w:val="sq-AL"/>
        </w:rPr>
        <w:lastRenderedPageBreak/>
        <w:t>datë 7.4.2003, “Për trashëgiminë kulturore”, të ndryshuar, dhe Kodit Penal të Republikës së Shqipërisë.</w:t>
      </w:r>
    </w:p>
    <w:p w:rsidR="00623DB2" w:rsidRPr="004007CF" w:rsidRDefault="00623DB2" w:rsidP="00623DB2">
      <w:pPr>
        <w:pStyle w:val="Hapesira7"/>
        <w:rPr>
          <w:spacing w:val="-4"/>
          <w:lang w:val="sq-AL"/>
        </w:rPr>
      </w:pPr>
    </w:p>
    <w:p w:rsidR="00623DB2" w:rsidRPr="004007CF" w:rsidRDefault="00623DB2" w:rsidP="00623DB2">
      <w:pPr>
        <w:pStyle w:val="NeniNr"/>
        <w:rPr>
          <w:spacing w:val="-4"/>
          <w:lang w:val="sq-AL"/>
        </w:rPr>
      </w:pPr>
      <w:r w:rsidRPr="004007CF">
        <w:rPr>
          <w:spacing w:val="-4"/>
          <w:lang w:val="sq-AL"/>
        </w:rPr>
        <w:t>Neni 17</w:t>
      </w:r>
    </w:p>
    <w:p w:rsidR="00623DB2" w:rsidRPr="004007CF" w:rsidRDefault="00623DB2" w:rsidP="00623DB2">
      <w:pPr>
        <w:pStyle w:val="NeniTitull"/>
        <w:rPr>
          <w:spacing w:val="-4"/>
          <w:lang w:val="sq-AL"/>
        </w:rPr>
      </w:pPr>
      <w:r w:rsidRPr="004007CF">
        <w:rPr>
          <w:spacing w:val="-4"/>
          <w:lang w:val="sq-AL"/>
        </w:rPr>
        <w:t>Dispozita të fundit</w:t>
      </w:r>
    </w:p>
    <w:p w:rsidR="00623DB2" w:rsidRPr="004007CF" w:rsidRDefault="00623DB2" w:rsidP="00623DB2">
      <w:pPr>
        <w:pStyle w:val="Hapesira7"/>
        <w:rPr>
          <w:spacing w:val="-4"/>
          <w:lang w:val="sq-AL"/>
        </w:rPr>
      </w:pPr>
    </w:p>
    <w:p w:rsidR="00623DB2" w:rsidRPr="004007CF" w:rsidRDefault="00623DB2" w:rsidP="00623DB2">
      <w:pPr>
        <w:pStyle w:val="Paragrafi"/>
        <w:rPr>
          <w:spacing w:val="-4"/>
          <w:lang w:val="sq-AL"/>
        </w:rPr>
      </w:pPr>
      <w:r w:rsidRPr="004007CF">
        <w:rPr>
          <w:spacing w:val="-4"/>
          <w:lang w:val="sq-AL"/>
        </w:rPr>
        <w:t xml:space="preserve">1. Shtesat dhe ndryshimet në këtë rregullore bëhen me propozim të ministrit përgjegjës për trashëgiminë kulturore dhe miratohen nga Këshilli i Ministrave. </w:t>
      </w:r>
    </w:p>
    <w:p w:rsidR="00623DB2" w:rsidRPr="004007CF" w:rsidRDefault="00623DB2" w:rsidP="00623DB2">
      <w:pPr>
        <w:pStyle w:val="Paragrafi"/>
        <w:rPr>
          <w:spacing w:val="-4"/>
          <w:lang w:val="sq-AL"/>
        </w:rPr>
      </w:pPr>
      <w:r w:rsidRPr="004007CF">
        <w:rPr>
          <w:spacing w:val="-4"/>
          <w:lang w:val="sq-AL"/>
        </w:rPr>
        <w:t>2. Kësaj rregulloreje i bashkëlidhet harta e zonifikimit të Qendrës Historike dhe</w:t>
      </w:r>
      <w:r>
        <w:rPr>
          <w:spacing w:val="-4"/>
          <w:lang w:val="sq-AL"/>
        </w:rPr>
        <w:t xml:space="preserve"> të</w:t>
      </w:r>
      <w:r w:rsidRPr="004007CF">
        <w:rPr>
          <w:spacing w:val="-4"/>
          <w:lang w:val="sq-AL"/>
        </w:rPr>
        <w:t xml:space="preserve"> Zonës së Mbrojtur të qytetit të Pogradecit. </w:t>
      </w:r>
    </w:p>
    <w:p w:rsidR="00623DB2" w:rsidRPr="004007CF" w:rsidRDefault="00623DB2" w:rsidP="00623DB2">
      <w:pPr>
        <w:pStyle w:val="Paragrafi"/>
        <w:rPr>
          <w:spacing w:val="-4"/>
          <w:lang w:val="sq-AL"/>
        </w:rPr>
      </w:pPr>
      <w:r w:rsidRPr="004007CF">
        <w:rPr>
          <w:spacing w:val="-4"/>
          <w:lang w:val="sq-AL"/>
        </w:rPr>
        <w:t>3. Brenda 6 muajve nga hyrja në fuqi e kësaj rregulloreje, Instituti i Monumenteve të Kulturës, në bashkëpunim me Drejtorinë Rajonale të Kulturës Kombëtare Korçë, i paraqet ministrit përgjegjës listën e monumenteve të kulturës të kategorisë së parë e të dytë për shqyrtim dhe miratim.</w:t>
      </w:r>
    </w:p>
    <w:p w:rsidR="00FD57DC" w:rsidRDefault="00470D1C"/>
    <w:sectPr w:rsidR="00FD57DC" w:rsidSect="00470D1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470D1C">
      <w:pPr>
        <w:spacing w:after="0" w:line="240" w:lineRule="auto"/>
      </w:pPr>
      <w:r>
        <w:separator/>
      </w:r>
    </w:p>
  </w:endnote>
  <w:endnote w:type="continuationSeparator" w:id="0">
    <w:p w:rsidR="00000000" w:rsidRDefault="00470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E56A4E" w:rsidRPr="00B4283E" w:rsidRDefault="00623DB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6038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A4E" w:rsidRPr="005B4361" w:rsidRDefault="00470D1C"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E56A4E" w:rsidRPr="00833610" w:rsidRDefault="00623DB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E56A4E" w:rsidRDefault="00470D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470D1C">
      <w:pPr>
        <w:spacing w:after="0" w:line="240" w:lineRule="auto"/>
      </w:pPr>
      <w:r>
        <w:separator/>
      </w:r>
    </w:p>
  </w:footnote>
  <w:footnote w:type="continuationSeparator" w:id="0">
    <w:p w:rsidR="00000000" w:rsidRDefault="00470D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E56A4E" w:rsidRPr="00EB260B" w:rsidTr="00F1430B">
      <w:trPr>
        <w:trHeight w:val="936"/>
        <w:jc w:val="center"/>
      </w:trPr>
      <w:tc>
        <w:tcPr>
          <w:tcW w:w="2811" w:type="dxa"/>
          <w:shd w:val="pct5" w:color="auto" w:fill="F2F2F2"/>
          <w:vAlign w:val="center"/>
        </w:tcPr>
        <w:p w:rsidR="00E56A4E" w:rsidRPr="00EB260B" w:rsidRDefault="00623DB2" w:rsidP="00F1430B">
          <w:pPr>
            <w:pStyle w:val="NoSpacing"/>
            <w:spacing w:before="100" w:after="100"/>
            <w:ind w:left="-320" w:firstLine="136"/>
            <w:jc w:val="center"/>
            <w:rPr>
              <w:rFonts w:ascii="Garamond" w:hAnsi="Garamond"/>
              <w:b/>
              <w:sz w:val="28"/>
              <w:szCs w:val="28"/>
            </w:rPr>
          </w:pPr>
          <w:r>
            <w:rPr>
              <w:rFonts w:ascii="Garamond" w:hAnsi="Garamond"/>
              <w:b/>
              <w:sz w:val="28"/>
              <w:szCs w:val="28"/>
            </w:rPr>
            <w:t>Fletorja  Zyrtare</w:t>
          </w:r>
        </w:p>
      </w:tc>
      <w:tc>
        <w:tcPr>
          <w:tcW w:w="3952" w:type="dxa"/>
          <w:shd w:val="pct5" w:color="auto" w:fill="F2F2F2"/>
          <w:vAlign w:val="center"/>
        </w:tcPr>
        <w:p w:rsidR="00E56A4E" w:rsidRPr="00EB260B" w:rsidRDefault="00623DB2" w:rsidP="00F1430B">
          <w:pPr>
            <w:pStyle w:val="NoSpacing"/>
            <w:spacing w:before="100" w:after="100"/>
            <w:jc w:val="center"/>
            <w:rPr>
              <w:rFonts w:ascii="Garamond" w:hAnsi="Garamond"/>
              <w:b/>
              <w:sz w:val="28"/>
              <w:szCs w:val="28"/>
            </w:rPr>
          </w:pPr>
          <w:r>
            <w:rPr>
              <w:noProof/>
              <w:lang w:val="en-US"/>
            </w:rPr>
            <w:drawing>
              <wp:inline distT="0" distB="0" distL="0" distR="0" wp14:anchorId="4C7B6FE8" wp14:editId="3680E56F">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E56A4E" w:rsidRPr="00EB260B" w:rsidRDefault="00623DB2" w:rsidP="003458A2">
          <w:pPr>
            <w:pStyle w:val="NoSpacing"/>
            <w:spacing w:before="100" w:after="100"/>
            <w:jc w:val="center"/>
            <w:rPr>
              <w:rFonts w:ascii="Garamond" w:hAnsi="Garamond"/>
              <w:b/>
              <w:sz w:val="28"/>
              <w:szCs w:val="28"/>
            </w:rPr>
          </w:pPr>
          <w:r>
            <w:rPr>
              <w:rFonts w:ascii="Garamond" w:hAnsi="Garamond"/>
              <w:b/>
              <w:sz w:val="28"/>
              <w:szCs w:val="28"/>
            </w:rPr>
            <w:t xml:space="preserve"> Viti 2015 – Numri 115</w:t>
          </w:r>
        </w:p>
      </w:tc>
    </w:tr>
  </w:tbl>
  <w:p w:rsidR="00E56A4E" w:rsidRPr="00385E2C" w:rsidRDefault="00470D1C"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A4E" w:rsidRDefault="00470D1C"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1E82170"/>
    <w:multiLevelType w:val="hybridMultilevel"/>
    <w:tmpl w:val="446071D4"/>
    <w:lvl w:ilvl="0" w:tplc="71F8AD62">
      <w:start w:val="1"/>
      <w:numFmt w:val="bullet"/>
      <w:pStyle w:val="ListePunktII"/>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5"/>
  </w:num>
  <w:num w:numId="17">
    <w:abstractNumId w:val="1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3DB2"/>
    <w:rsid w:val="00013606"/>
    <w:rsid w:val="0002128B"/>
    <w:rsid w:val="00032E53"/>
    <w:rsid w:val="001D125B"/>
    <w:rsid w:val="002135CF"/>
    <w:rsid w:val="002C0AA4"/>
    <w:rsid w:val="002E7553"/>
    <w:rsid w:val="00332E0F"/>
    <w:rsid w:val="00455FC5"/>
    <w:rsid w:val="00470D1C"/>
    <w:rsid w:val="004A4709"/>
    <w:rsid w:val="005F579C"/>
    <w:rsid w:val="00623DB2"/>
    <w:rsid w:val="00627136"/>
    <w:rsid w:val="006815F0"/>
    <w:rsid w:val="007A33AA"/>
    <w:rsid w:val="008D5304"/>
    <w:rsid w:val="00912120"/>
    <w:rsid w:val="009D67BE"/>
    <w:rsid w:val="00A3508F"/>
    <w:rsid w:val="00B23EB9"/>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qFormat="1"/>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623DB2"/>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623DB2"/>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qFormat/>
    <w:rsid w:val="00623DB2"/>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623DB2"/>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623DB2"/>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623DB2"/>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623DB2"/>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623DB2"/>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623DB2"/>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623DB2"/>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623DB2"/>
    <w:rPr>
      <w:rFonts w:ascii="Arial" w:eastAsia="MS Mincho" w:hAnsi="Arial" w:cs="Arial"/>
      <w:b/>
      <w:bCs/>
      <w:kern w:val="32"/>
      <w:sz w:val="32"/>
      <w:szCs w:val="32"/>
    </w:rPr>
  </w:style>
  <w:style w:type="character" w:customStyle="1" w:styleId="Heading2Char">
    <w:name w:val="Heading 2 Char"/>
    <w:aliases w:val="Pika Char,num.                                               2 Char"/>
    <w:basedOn w:val="DefaultParagraphFont"/>
    <w:rsid w:val="00623DB2"/>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623DB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623DB2"/>
    <w:rPr>
      <w:rFonts w:ascii="Cambria" w:eastAsia="MS Mincho" w:hAnsi="Cambria" w:cs="Cambria"/>
      <w:b/>
      <w:bCs/>
      <w:i/>
      <w:iCs/>
      <w:sz w:val="24"/>
      <w:szCs w:val="24"/>
    </w:rPr>
  </w:style>
  <w:style w:type="character" w:customStyle="1" w:styleId="Heading5Char">
    <w:name w:val="Heading 5 Char"/>
    <w:basedOn w:val="DefaultParagraphFont"/>
    <w:link w:val="Heading5"/>
    <w:rsid w:val="00623DB2"/>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623DB2"/>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623DB2"/>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623DB2"/>
    <w:rPr>
      <w:rFonts w:ascii="Cambria" w:eastAsia="MS Mincho" w:hAnsi="Cambria" w:cs="Cambria"/>
      <w:sz w:val="20"/>
      <w:szCs w:val="20"/>
    </w:rPr>
  </w:style>
  <w:style w:type="character" w:customStyle="1" w:styleId="Heading9Char">
    <w:name w:val="Heading 9 Char"/>
    <w:basedOn w:val="DefaultParagraphFont"/>
    <w:link w:val="Heading9"/>
    <w:rsid w:val="00623DB2"/>
    <w:rPr>
      <w:rFonts w:ascii="Cambria" w:eastAsia="MS Mincho" w:hAnsi="Cambria" w:cs="Cambria"/>
      <w:i/>
      <w:iCs/>
      <w:spacing w:val="5"/>
      <w:sz w:val="20"/>
      <w:szCs w:val="20"/>
    </w:rPr>
  </w:style>
  <w:style w:type="paragraph" w:styleId="NoSpacing">
    <w:name w:val="No Spacing"/>
    <w:link w:val="NoSpacingChar"/>
    <w:uiPriority w:val="1"/>
    <w:qFormat/>
    <w:rsid w:val="00623DB2"/>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23DB2"/>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623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23DB2"/>
    <w:rPr>
      <w:rFonts w:ascii="Tahoma" w:eastAsia="Calibri" w:hAnsi="Tahoma" w:cs="Tahoma"/>
      <w:sz w:val="16"/>
      <w:szCs w:val="16"/>
    </w:rPr>
  </w:style>
  <w:style w:type="paragraph" w:styleId="Header">
    <w:name w:val="header"/>
    <w:basedOn w:val="Normal"/>
    <w:link w:val="HeaderChar"/>
    <w:uiPriority w:val="99"/>
    <w:unhideWhenUsed/>
    <w:rsid w:val="00623D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DB2"/>
    <w:rPr>
      <w:rFonts w:ascii="Calibri" w:eastAsia="Calibri" w:hAnsi="Calibri" w:cs="Times New Roman"/>
    </w:rPr>
  </w:style>
  <w:style w:type="paragraph" w:styleId="Footer">
    <w:name w:val="footer"/>
    <w:basedOn w:val="Normal"/>
    <w:link w:val="FooterChar"/>
    <w:uiPriority w:val="99"/>
    <w:unhideWhenUsed/>
    <w:qFormat/>
    <w:rsid w:val="00623D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DB2"/>
    <w:rPr>
      <w:rFonts w:ascii="Calibri" w:eastAsia="Calibri" w:hAnsi="Calibri" w:cs="Times New Roman"/>
    </w:rPr>
  </w:style>
  <w:style w:type="paragraph" w:customStyle="1" w:styleId="Akti">
    <w:name w:val="Akti"/>
    <w:link w:val="AktiChar"/>
    <w:rsid w:val="00623DB2"/>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23DB2"/>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23DB2"/>
    <w:rPr>
      <w:rFonts w:ascii="Garamond" w:eastAsia="MS Mincho" w:hAnsi="Garamond" w:cs="CG Times"/>
      <w:b/>
      <w:bCs/>
      <w:sz w:val="24"/>
      <w:lang w:val="en-GB"/>
    </w:rPr>
  </w:style>
  <w:style w:type="paragraph" w:customStyle="1" w:styleId="Paragrafi">
    <w:name w:val="Paragrafi"/>
    <w:link w:val="ParagrafiChar"/>
    <w:rsid w:val="00623DB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623DB2"/>
    <w:rPr>
      <w:rFonts w:ascii="Garamond" w:eastAsia="MS Mincho" w:hAnsi="Garamond" w:cs="CG Times"/>
      <w:sz w:val="24"/>
    </w:rPr>
  </w:style>
  <w:style w:type="paragraph" w:customStyle="1" w:styleId="Titulli">
    <w:name w:val="Titulli"/>
    <w:next w:val="Normal"/>
    <w:link w:val="TitulliChar"/>
    <w:rsid w:val="00623DB2"/>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23DB2"/>
    <w:rPr>
      <w:rFonts w:ascii="Garamond" w:eastAsia="MS Mincho" w:hAnsi="Garamond" w:cs="CG Times"/>
      <w:b/>
      <w:bCs/>
      <w:caps/>
      <w:sz w:val="24"/>
      <w:lang w:val="en-GB"/>
    </w:rPr>
  </w:style>
  <w:style w:type="character" w:customStyle="1" w:styleId="AktiChar">
    <w:name w:val="Akti Char"/>
    <w:basedOn w:val="DefaultParagraphFont"/>
    <w:link w:val="Akti"/>
    <w:rsid w:val="00623DB2"/>
    <w:rPr>
      <w:rFonts w:ascii="Garamond" w:eastAsia="MS Mincho" w:hAnsi="Garamond" w:cs="CG Times"/>
      <w:b/>
      <w:bCs/>
      <w:caps/>
      <w:color w:val="000000"/>
      <w:sz w:val="24"/>
      <w:lang w:val="en-GB"/>
    </w:rPr>
  </w:style>
  <w:style w:type="paragraph" w:customStyle="1" w:styleId="NeniNr">
    <w:name w:val="Neni_Nr"/>
    <w:next w:val="Normal"/>
    <w:link w:val="NeniNrChar"/>
    <w:rsid w:val="00623DB2"/>
    <w:pPr>
      <w:keepNext/>
      <w:widowControl w:val="0"/>
      <w:jc w:val="center"/>
    </w:pPr>
    <w:rPr>
      <w:rFonts w:ascii="Garamond" w:eastAsia="MS Mincho" w:hAnsi="Garamond" w:cs="CG Times"/>
      <w:sz w:val="24"/>
      <w:lang w:val="en-GB"/>
    </w:rPr>
  </w:style>
  <w:style w:type="paragraph" w:customStyle="1" w:styleId="NeniTitull">
    <w:name w:val="Neni_Titull"/>
    <w:next w:val="Normal"/>
    <w:rsid w:val="00623DB2"/>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3DB2"/>
    <w:rPr>
      <w:rFonts w:ascii="Garamond" w:eastAsia="MS Mincho" w:hAnsi="Garamond" w:cs="CG Times"/>
      <w:sz w:val="24"/>
      <w:lang w:val="en-GB"/>
    </w:rPr>
  </w:style>
  <w:style w:type="paragraph" w:customStyle="1" w:styleId="Autoriteti">
    <w:name w:val="Autoriteti"/>
    <w:next w:val="Normal"/>
    <w:link w:val="AutoritetiChar"/>
    <w:rsid w:val="00623DB2"/>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23DB2"/>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623DB2"/>
    <w:rPr>
      <w:rFonts w:ascii="Garamond" w:eastAsia="MS Mincho" w:hAnsi="Garamond" w:cs="CG Times"/>
      <w:caps/>
      <w:sz w:val="24"/>
      <w:lang w:val="en-GB"/>
    </w:rPr>
  </w:style>
  <w:style w:type="character" w:customStyle="1" w:styleId="AutoritetiEmerChar">
    <w:name w:val="Autoriteti_Emer Char"/>
    <w:link w:val="AutoritetiEmer"/>
    <w:locked/>
    <w:rsid w:val="00623DB2"/>
    <w:rPr>
      <w:rFonts w:ascii="Garamond" w:eastAsia="MS Mincho" w:hAnsi="Garamond" w:cs="Times New Roman"/>
      <w:b/>
      <w:bCs/>
      <w:sz w:val="24"/>
      <w:lang w:val="en-GB"/>
    </w:rPr>
  </w:style>
  <w:style w:type="paragraph" w:customStyle="1" w:styleId="Titull-Titull">
    <w:name w:val="Titull-Titull"/>
    <w:basedOn w:val="Paragrafi"/>
    <w:qFormat/>
    <w:rsid w:val="00623DB2"/>
    <w:pPr>
      <w:ind w:firstLine="0"/>
      <w:jc w:val="center"/>
    </w:pPr>
    <w:rPr>
      <w:caps/>
      <w:szCs w:val="24"/>
    </w:rPr>
  </w:style>
  <w:style w:type="paragraph" w:customStyle="1" w:styleId="Vendosi">
    <w:name w:val="Vendosi"/>
    <w:basedOn w:val="Titull-Titull"/>
    <w:qFormat/>
    <w:rsid w:val="00623DB2"/>
  </w:style>
  <w:style w:type="paragraph" w:customStyle="1" w:styleId="Hapesira7">
    <w:name w:val="Hapesira 7"/>
    <w:basedOn w:val="Paragrafi"/>
    <w:qFormat/>
    <w:rsid w:val="00623DB2"/>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623DB2"/>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623DB2"/>
    <w:rPr>
      <w:rFonts w:ascii="Calibri" w:eastAsia="Times New Roman" w:hAnsi="Calibri" w:cs="Times New Roman"/>
    </w:rPr>
  </w:style>
  <w:style w:type="paragraph" w:customStyle="1" w:styleId="Style1">
    <w:name w:val="Style1"/>
    <w:basedOn w:val="Akti"/>
    <w:qFormat/>
    <w:rsid w:val="00623DB2"/>
    <w:rPr>
      <w:rFonts w:ascii="CG Times" w:hAnsi="CG Times"/>
      <w:sz w:val="21"/>
    </w:rPr>
  </w:style>
  <w:style w:type="character" w:customStyle="1" w:styleId="Heading2Char1">
    <w:name w:val="Heading 2 Char1"/>
    <w:aliases w:val="num.                                               2 Char1"/>
    <w:link w:val="Heading2"/>
    <w:locked/>
    <w:rsid w:val="00623DB2"/>
    <w:rPr>
      <w:rFonts w:ascii="Cambria" w:eastAsia="MS Mincho" w:hAnsi="Cambria" w:cs="Cambria"/>
      <w:b/>
      <w:bCs/>
      <w:sz w:val="26"/>
      <w:szCs w:val="26"/>
    </w:rPr>
  </w:style>
  <w:style w:type="character" w:customStyle="1" w:styleId="Heading3Char1">
    <w:name w:val="Heading 3 Char1"/>
    <w:aliases w:val="Germa Char1,num.                                              3 Char"/>
    <w:link w:val="Heading3"/>
    <w:locked/>
    <w:rsid w:val="00623DB2"/>
    <w:rPr>
      <w:rFonts w:ascii="Cambria" w:eastAsia="MS Mincho" w:hAnsi="Cambria" w:cs="Cambria"/>
      <w:b/>
      <w:bCs/>
      <w:sz w:val="24"/>
      <w:szCs w:val="24"/>
    </w:rPr>
  </w:style>
  <w:style w:type="paragraph" w:customStyle="1" w:styleId="ADDRESS">
    <w:name w:val="ADDRESS"/>
    <w:basedOn w:val="Normal"/>
    <w:rsid w:val="00623DB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23DB2"/>
    <w:rPr>
      <w:rFonts w:ascii="CG Times" w:eastAsia="MS Mincho" w:hAnsi="CG Times" w:cs="CG Times"/>
      <w:sz w:val="21"/>
      <w:lang w:val="en-GB"/>
    </w:rPr>
  </w:style>
  <w:style w:type="paragraph" w:customStyle="1" w:styleId="AneksiNr">
    <w:name w:val="Aneksi_Nr"/>
    <w:next w:val="Normal"/>
    <w:rsid w:val="00623DB2"/>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623DB2"/>
    <w:pPr>
      <w:jc w:val="center"/>
    </w:pPr>
    <w:rPr>
      <w:rFonts w:ascii="CG Times" w:eastAsia="MS Mincho" w:hAnsi="CG Times" w:cs="CG Times"/>
      <w:sz w:val="21"/>
      <w:szCs w:val="24"/>
      <w:lang w:val="en-GB"/>
    </w:rPr>
  </w:style>
  <w:style w:type="paragraph" w:styleId="BodyText">
    <w:name w:val="Body Text"/>
    <w:basedOn w:val="Normal"/>
    <w:link w:val="BodyTextChar"/>
    <w:qFormat/>
    <w:rsid w:val="00623DB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623DB2"/>
    <w:rPr>
      <w:rFonts w:ascii="Arial" w:eastAsia="Times New Roman" w:hAnsi="Arial" w:cs="Arial"/>
      <w:color w:val="000000"/>
      <w:sz w:val="24"/>
      <w:szCs w:val="24"/>
    </w:rPr>
  </w:style>
  <w:style w:type="paragraph" w:customStyle="1" w:styleId="BazLigjPropozues">
    <w:name w:val="Baz_Ligj_Propozues"/>
    <w:rsid w:val="00623DB2"/>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623DB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623DB2"/>
    <w:rPr>
      <w:rFonts w:ascii="Times New Roman" w:eastAsia="Times New Roman" w:hAnsi="Times New Roman" w:cs="Times New Roman"/>
      <w:caps/>
      <w:sz w:val="26"/>
      <w:szCs w:val="26"/>
      <w:lang w:val="en-GB"/>
    </w:rPr>
  </w:style>
  <w:style w:type="character" w:customStyle="1" w:styleId="apple-converted-space">
    <w:name w:val="apple-converted-space"/>
    <w:rsid w:val="00623DB2"/>
  </w:style>
  <w:style w:type="character" w:styleId="Hyperlink">
    <w:name w:val="Hyperlink"/>
    <w:uiPriority w:val="99"/>
    <w:unhideWhenUsed/>
    <w:rsid w:val="00623DB2"/>
    <w:rPr>
      <w:color w:val="0000FF"/>
      <w:u w:val="single"/>
    </w:rPr>
  </w:style>
  <w:style w:type="character" w:styleId="FollowedHyperlink">
    <w:name w:val="FollowedHyperlink"/>
    <w:uiPriority w:val="99"/>
    <w:unhideWhenUsed/>
    <w:rsid w:val="00623DB2"/>
    <w:rPr>
      <w:color w:val="800080"/>
      <w:u w:val="single"/>
    </w:rPr>
  </w:style>
  <w:style w:type="paragraph" w:customStyle="1" w:styleId="font5">
    <w:name w:val="font5"/>
    <w:basedOn w:val="Normal"/>
    <w:rsid w:val="00623DB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23DB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23DB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23D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23DB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23DB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23DB2"/>
    <w:pPr>
      <w:widowControl w:val="0"/>
      <w:ind w:firstLine="284"/>
      <w:outlineLvl w:val="2"/>
    </w:pPr>
    <w:rPr>
      <w:rFonts w:ascii="CG Times" w:eastAsia="MS Mincho" w:hAnsi="CG Times" w:cs="CG Times"/>
    </w:rPr>
  </w:style>
  <w:style w:type="paragraph" w:customStyle="1" w:styleId="xl69">
    <w:name w:val="xl69"/>
    <w:basedOn w:val="Normal"/>
    <w:rsid w:val="00623DB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23DB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23DB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23DB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23DB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23DB2"/>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623DB2"/>
    <w:pPr>
      <w:pageBreakBefore/>
    </w:pPr>
    <w:rPr>
      <w:rFonts w:ascii="CG Times" w:eastAsia="MS Mincho" w:hAnsi="CG Times" w:cs="CG Times"/>
      <w:b/>
      <w:bCs/>
      <w:sz w:val="21"/>
    </w:rPr>
  </w:style>
  <w:style w:type="paragraph" w:customStyle="1" w:styleId="KapitulliNr">
    <w:name w:val="Kapitulli_Nr"/>
    <w:rsid w:val="00623DB2"/>
    <w:pPr>
      <w:keepNext/>
      <w:widowControl w:val="0"/>
      <w:jc w:val="center"/>
    </w:pPr>
    <w:rPr>
      <w:rFonts w:ascii="CG Times" w:eastAsia="MS Mincho" w:hAnsi="CG Times" w:cs="CG Times"/>
      <w:caps/>
      <w:sz w:val="21"/>
      <w:lang w:val="en-GB"/>
    </w:rPr>
  </w:style>
  <w:style w:type="paragraph" w:customStyle="1" w:styleId="KapitulliTitull">
    <w:name w:val="Kapitulli_Titull"/>
    <w:rsid w:val="00623DB2"/>
    <w:pPr>
      <w:keepNext/>
      <w:widowControl w:val="0"/>
      <w:jc w:val="center"/>
    </w:pPr>
    <w:rPr>
      <w:rFonts w:ascii="CG Times" w:eastAsia="MS Mincho" w:hAnsi="CG Times" w:cs="CG Times"/>
      <w:caps/>
      <w:sz w:val="21"/>
      <w:lang w:val="en-GB"/>
    </w:rPr>
  </w:style>
  <w:style w:type="paragraph" w:customStyle="1" w:styleId="KreuNr">
    <w:name w:val="Kreu_Nr"/>
    <w:rsid w:val="00623DB2"/>
    <w:pPr>
      <w:keepNext/>
      <w:widowControl w:val="0"/>
      <w:jc w:val="center"/>
    </w:pPr>
    <w:rPr>
      <w:rFonts w:ascii="CG Times" w:eastAsia="MS Mincho" w:hAnsi="CG Times" w:cs="CG Times"/>
      <w:caps/>
      <w:sz w:val="21"/>
    </w:rPr>
  </w:style>
  <w:style w:type="paragraph" w:customStyle="1" w:styleId="KreuTitull">
    <w:name w:val="Kreu_Titull"/>
    <w:next w:val="KapitulliTitull"/>
    <w:rsid w:val="00623DB2"/>
    <w:pPr>
      <w:keepNext/>
      <w:widowControl w:val="0"/>
      <w:jc w:val="center"/>
    </w:pPr>
    <w:rPr>
      <w:rFonts w:ascii="CG Times" w:eastAsia="MS Mincho" w:hAnsi="CG Times" w:cs="CG Times"/>
      <w:caps/>
      <w:sz w:val="21"/>
    </w:rPr>
  </w:style>
  <w:style w:type="paragraph" w:customStyle="1" w:styleId="xl74">
    <w:name w:val="xl74"/>
    <w:basedOn w:val="Normal"/>
    <w:rsid w:val="00623DB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23DB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23DB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23DB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23DB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23DB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23DB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23DB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23DB2"/>
    <w:pPr>
      <w:keepNext/>
      <w:widowControl w:val="0"/>
      <w:jc w:val="center"/>
    </w:pPr>
    <w:rPr>
      <w:rFonts w:ascii="CG Times" w:eastAsia="MS Mincho" w:hAnsi="CG Times" w:cs="CG Times"/>
      <w:i/>
      <w:iCs/>
      <w:sz w:val="21"/>
    </w:rPr>
  </w:style>
  <w:style w:type="paragraph" w:customStyle="1" w:styleId="NenkreuNr">
    <w:name w:val="Nenkreu_Nr"/>
    <w:rsid w:val="00623DB2"/>
    <w:pPr>
      <w:keepNext/>
      <w:widowControl w:val="0"/>
      <w:jc w:val="center"/>
    </w:pPr>
    <w:rPr>
      <w:rFonts w:ascii="CG Times" w:eastAsia="MS Mincho" w:hAnsi="CG Times" w:cs="CG Times"/>
      <w:caps/>
      <w:sz w:val="21"/>
      <w:lang w:val="en-GB"/>
    </w:rPr>
  </w:style>
  <w:style w:type="paragraph" w:customStyle="1" w:styleId="NenkreuTitull">
    <w:name w:val="Nenkreu_Titull"/>
    <w:rsid w:val="00623DB2"/>
    <w:pPr>
      <w:jc w:val="center"/>
    </w:pPr>
    <w:rPr>
      <w:rFonts w:ascii="CG Times" w:eastAsia="MS Mincho" w:hAnsi="CG Times" w:cs="CG Times"/>
      <w:caps/>
      <w:sz w:val="21"/>
      <w:lang w:val="en-GB"/>
    </w:rPr>
  </w:style>
  <w:style w:type="paragraph" w:customStyle="1" w:styleId="xl82">
    <w:name w:val="xl82"/>
    <w:basedOn w:val="Normal"/>
    <w:rsid w:val="00623DB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23DB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23DB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23DB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23DB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23DB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23DB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23DB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23DB2"/>
    <w:pPr>
      <w:widowControl w:val="0"/>
    </w:pPr>
    <w:rPr>
      <w:rFonts w:ascii="CG Times" w:eastAsia="MS Mincho" w:hAnsi="CG Times" w:cs="CG Times"/>
      <w:sz w:val="21"/>
    </w:rPr>
  </w:style>
  <w:style w:type="paragraph" w:customStyle="1" w:styleId="PikeKreu">
    <w:name w:val="Pike_Kreu"/>
    <w:basedOn w:val="Heading1"/>
    <w:rsid w:val="00623DB2"/>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623DB2"/>
    <w:pPr>
      <w:keepNext/>
      <w:widowControl w:val="0"/>
      <w:jc w:val="center"/>
    </w:pPr>
    <w:rPr>
      <w:rFonts w:ascii="CG Times" w:eastAsia="MS Mincho" w:hAnsi="CG Times" w:cs="CG Times"/>
      <w:caps/>
      <w:sz w:val="21"/>
      <w:lang w:val="en-GB"/>
    </w:rPr>
  </w:style>
  <w:style w:type="paragraph" w:customStyle="1" w:styleId="PjesaTitull">
    <w:name w:val="Pjesa_Titull"/>
    <w:rsid w:val="00623DB2"/>
    <w:pPr>
      <w:keepNext/>
      <w:widowControl w:val="0"/>
      <w:jc w:val="center"/>
    </w:pPr>
    <w:rPr>
      <w:rFonts w:ascii="CG Times" w:eastAsia="MS Mincho" w:hAnsi="CG Times" w:cs="CG Times"/>
      <w:caps/>
      <w:sz w:val="21"/>
      <w:lang w:val="en-GB"/>
    </w:rPr>
  </w:style>
  <w:style w:type="paragraph" w:customStyle="1" w:styleId="xl90">
    <w:name w:val="xl90"/>
    <w:basedOn w:val="Normal"/>
    <w:rsid w:val="00623DB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23DB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23DB2"/>
    <w:pPr>
      <w:widowControl w:val="0"/>
    </w:pPr>
    <w:rPr>
      <w:rFonts w:ascii="CG Times" w:eastAsia="MS Mincho" w:hAnsi="CG Times" w:cs="CG Times"/>
      <w:b/>
      <w:bCs/>
      <w:color w:val="000000"/>
      <w:sz w:val="21"/>
      <w:lang w:val="sq-AL"/>
    </w:rPr>
  </w:style>
  <w:style w:type="paragraph" w:customStyle="1" w:styleId="xl92">
    <w:name w:val="xl92"/>
    <w:basedOn w:val="Normal"/>
    <w:rsid w:val="00623DB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23DB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23DB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23DB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23DB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23DB2"/>
    <w:pPr>
      <w:ind w:firstLine="284"/>
    </w:pPr>
    <w:rPr>
      <w:rFonts w:ascii="CG Times" w:eastAsia="MS Mincho" w:hAnsi="CG Times" w:cs="CG Times"/>
      <w:lang w:val="en-GB"/>
    </w:rPr>
  </w:style>
  <w:style w:type="paragraph" w:customStyle="1" w:styleId="xl97">
    <w:name w:val="xl97"/>
    <w:basedOn w:val="Normal"/>
    <w:rsid w:val="00623DB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23DB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23DB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23DB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23DB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23DB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23DB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23DB2"/>
    <w:pPr>
      <w:keepNext/>
      <w:widowControl w:val="0"/>
      <w:jc w:val="center"/>
    </w:pPr>
    <w:rPr>
      <w:rFonts w:ascii="CG Times" w:eastAsia="MS Mincho" w:hAnsi="CG Times" w:cs="CG Times"/>
      <w:caps/>
      <w:sz w:val="21"/>
      <w:lang w:val="en-GB"/>
    </w:rPr>
  </w:style>
  <w:style w:type="paragraph" w:customStyle="1" w:styleId="xl104">
    <w:name w:val="xl104"/>
    <w:basedOn w:val="Normal"/>
    <w:rsid w:val="00623DB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23DB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23DB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23DB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23DB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23DB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23DB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23DB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23D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23D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23D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23D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23DB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23D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23D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23DB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23D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23D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23D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23DB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23DB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23DB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23DB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23DB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23DB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23DB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623DB2"/>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623D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23D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23DB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23DB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23D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23D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623DB2"/>
    <w:rPr>
      <w:b/>
      <w:bCs/>
    </w:rPr>
  </w:style>
  <w:style w:type="paragraph" w:customStyle="1" w:styleId="xl136">
    <w:name w:val="xl136"/>
    <w:basedOn w:val="Normal"/>
    <w:rsid w:val="00623DB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23DB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23DB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23DB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23DB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23DB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23DB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23DB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23DB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23DB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23DB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23DB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23D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23DB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23DB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23DB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23DB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23D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23D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23D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23D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23D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23DB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23DB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23DB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623D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23DB2"/>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623D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23DB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23DB2"/>
  </w:style>
  <w:style w:type="paragraph" w:styleId="Title">
    <w:name w:val="Title"/>
    <w:basedOn w:val="Heading1"/>
    <w:next w:val="Normal"/>
    <w:link w:val="TitleChar"/>
    <w:qFormat/>
    <w:rsid w:val="00623DB2"/>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623DB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623DB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23DB2"/>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623DB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23DB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23DB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23DB2"/>
    <w:pPr>
      <w:spacing w:after="100"/>
      <w:ind w:left="660" w:firstLine="0"/>
      <w:jc w:val="left"/>
    </w:pPr>
    <w:rPr>
      <w:rFonts w:eastAsia="Times New Roman"/>
    </w:rPr>
  </w:style>
  <w:style w:type="paragraph" w:styleId="TOC5">
    <w:name w:val="toc 5"/>
    <w:basedOn w:val="Normal"/>
    <w:next w:val="Normal"/>
    <w:autoRedefine/>
    <w:unhideWhenUsed/>
    <w:rsid w:val="00623DB2"/>
    <w:pPr>
      <w:spacing w:after="100"/>
      <w:ind w:left="880" w:firstLine="0"/>
      <w:jc w:val="left"/>
    </w:pPr>
    <w:rPr>
      <w:rFonts w:eastAsia="Times New Roman"/>
    </w:rPr>
  </w:style>
  <w:style w:type="paragraph" w:styleId="TOC6">
    <w:name w:val="toc 6"/>
    <w:basedOn w:val="Normal"/>
    <w:next w:val="Normal"/>
    <w:autoRedefine/>
    <w:unhideWhenUsed/>
    <w:rsid w:val="00623DB2"/>
    <w:pPr>
      <w:spacing w:after="100"/>
      <w:ind w:left="1100" w:firstLine="0"/>
      <w:jc w:val="left"/>
    </w:pPr>
    <w:rPr>
      <w:rFonts w:eastAsia="Times New Roman"/>
    </w:rPr>
  </w:style>
  <w:style w:type="paragraph" w:styleId="TOC7">
    <w:name w:val="toc 7"/>
    <w:basedOn w:val="Normal"/>
    <w:next w:val="Normal"/>
    <w:autoRedefine/>
    <w:unhideWhenUsed/>
    <w:rsid w:val="00623DB2"/>
    <w:pPr>
      <w:spacing w:after="100"/>
      <w:ind w:left="1320" w:firstLine="0"/>
      <w:jc w:val="left"/>
    </w:pPr>
    <w:rPr>
      <w:rFonts w:eastAsia="Times New Roman"/>
    </w:rPr>
  </w:style>
  <w:style w:type="paragraph" w:styleId="TOC8">
    <w:name w:val="toc 8"/>
    <w:basedOn w:val="Normal"/>
    <w:next w:val="Normal"/>
    <w:autoRedefine/>
    <w:unhideWhenUsed/>
    <w:rsid w:val="00623DB2"/>
    <w:pPr>
      <w:spacing w:after="100"/>
      <w:ind w:left="1540" w:firstLine="0"/>
      <w:jc w:val="left"/>
    </w:pPr>
    <w:rPr>
      <w:rFonts w:eastAsia="Times New Roman"/>
    </w:rPr>
  </w:style>
  <w:style w:type="paragraph" w:styleId="TOC9">
    <w:name w:val="toc 9"/>
    <w:basedOn w:val="Normal"/>
    <w:next w:val="Normal"/>
    <w:autoRedefine/>
    <w:unhideWhenUsed/>
    <w:rsid w:val="00623DB2"/>
    <w:pPr>
      <w:spacing w:after="100"/>
      <w:ind w:left="1760" w:firstLine="0"/>
      <w:jc w:val="left"/>
    </w:pPr>
    <w:rPr>
      <w:rFonts w:eastAsia="Times New Roman"/>
    </w:rPr>
  </w:style>
  <w:style w:type="paragraph" w:styleId="BodyTextIndent">
    <w:name w:val="Body Text Indent"/>
    <w:basedOn w:val="Normal"/>
    <w:link w:val="BodyTextIndentChar"/>
    <w:unhideWhenUsed/>
    <w:rsid w:val="00623DB2"/>
    <w:pPr>
      <w:spacing w:after="120"/>
      <w:ind w:left="360"/>
    </w:pPr>
  </w:style>
  <w:style w:type="character" w:customStyle="1" w:styleId="BodyTextIndentChar">
    <w:name w:val="Body Text Indent Char"/>
    <w:basedOn w:val="DefaultParagraphFont"/>
    <w:link w:val="BodyTextIndent"/>
    <w:rsid w:val="00623DB2"/>
    <w:rPr>
      <w:rFonts w:ascii="Calibri" w:eastAsia="Calibri" w:hAnsi="Calibri" w:cs="Times New Roman"/>
    </w:rPr>
  </w:style>
  <w:style w:type="paragraph" w:customStyle="1" w:styleId="numridata0">
    <w:name w:val="numridata"/>
    <w:basedOn w:val="Normal"/>
    <w:rsid w:val="00623D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23DB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23DB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23DB2"/>
    <w:rPr>
      <w:rFonts w:ascii="Times New Roman" w:eastAsia="Times New Roman" w:hAnsi="Times New Roman" w:cs="Times New Roman"/>
      <w:sz w:val="16"/>
      <w:szCs w:val="16"/>
    </w:rPr>
  </w:style>
  <w:style w:type="paragraph" w:customStyle="1" w:styleId="s32b251d">
    <w:name w:val="s32b251d"/>
    <w:basedOn w:val="Normal"/>
    <w:rsid w:val="00623DB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23DB2"/>
  </w:style>
  <w:style w:type="paragraph" w:customStyle="1" w:styleId="s30eec3f8">
    <w:name w:val="s30eec3f8"/>
    <w:basedOn w:val="Normal"/>
    <w:rsid w:val="00623DB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23DB2"/>
    <w:rPr>
      <w:sz w:val="24"/>
      <w:lang w:val="en-GB" w:eastAsia="fr-FR"/>
    </w:rPr>
  </w:style>
  <w:style w:type="paragraph" w:customStyle="1" w:styleId="JuPara">
    <w:name w:val="Ju_Para"/>
    <w:aliases w:val="Left,First line:  0 cm"/>
    <w:basedOn w:val="Normal"/>
    <w:link w:val="JuParaCar"/>
    <w:rsid w:val="00623DB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23DB2"/>
    <w:pPr>
      <w:spacing w:after="120" w:line="360" w:lineRule="auto"/>
    </w:pPr>
    <w:rPr>
      <w:rFonts w:ascii="Calibri" w:eastAsia="MS Mincho" w:hAnsi="Calibri" w:cs="Times New Roman"/>
      <w:bCs/>
    </w:rPr>
  </w:style>
  <w:style w:type="paragraph" w:customStyle="1" w:styleId="Level1">
    <w:name w:val="_Level 1"/>
    <w:basedOn w:val="Normal"/>
    <w:uiPriority w:val="99"/>
    <w:qFormat/>
    <w:rsid w:val="00623DB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623DB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623DB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623DB2"/>
    <w:rPr>
      <w:vertAlign w:val="superscript"/>
    </w:rPr>
  </w:style>
  <w:style w:type="paragraph" w:customStyle="1" w:styleId="ju-005fpara">
    <w:name w:val="ju-005fpara"/>
    <w:basedOn w:val="Normal"/>
    <w:rsid w:val="00623DB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23DB2"/>
  </w:style>
  <w:style w:type="character" w:customStyle="1" w:styleId="s7d2086b4">
    <w:name w:val="s7d2086b4"/>
    <w:basedOn w:val="DefaultParagraphFont"/>
    <w:uiPriority w:val="99"/>
    <w:rsid w:val="00623DB2"/>
  </w:style>
  <w:style w:type="character" w:customStyle="1" w:styleId="hps">
    <w:name w:val="hps"/>
    <w:basedOn w:val="DefaultParagraphFont"/>
    <w:rsid w:val="00623DB2"/>
  </w:style>
  <w:style w:type="paragraph" w:customStyle="1" w:styleId="paragrafi0">
    <w:name w:val="paragrafi"/>
    <w:basedOn w:val="Normal"/>
    <w:rsid w:val="00623DB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23DB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23DB2"/>
    <w:rPr>
      <w:rFonts w:cs="Times New Roman"/>
    </w:rPr>
  </w:style>
  <w:style w:type="paragraph" w:customStyle="1" w:styleId="titulli0">
    <w:name w:val="titulli"/>
    <w:basedOn w:val="Normal"/>
    <w:rsid w:val="00623D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23D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23DB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23DB2"/>
  </w:style>
  <w:style w:type="paragraph" w:customStyle="1" w:styleId="akti0">
    <w:name w:val="akti"/>
    <w:basedOn w:val="Normal"/>
    <w:rsid w:val="00623D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23D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23D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23DB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23DB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623DB2"/>
  </w:style>
  <w:style w:type="paragraph" w:customStyle="1" w:styleId="CM49">
    <w:name w:val="CM49"/>
    <w:basedOn w:val="Normal"/>
    <w:next w:val="Normal"/>
    <w:rsid w:val="00623DB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23DB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23DB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23DB2"/>
    <w:pPr>
      <w:widowControl w:val="0"/>
    </w:pPr>
    <w:rPr>
      <w:rFonts w:ascii="Helvetica" w:eastAsia="Times New Roman" w:hAnsi="Helvetica" w:cs="Helvetica"/>
      <w:lang w:val="sq-AL"/>
    </w:rPr>
  </w:style>
  <w:style w:type="paragraph" w:customStyle="1" w:styleId="CM57">
    <w:name w:val="CM57"/>
    <w:basedOn w:val="Normal"/>
    <w:next w:val="Normal"/>
    <w:rsid w:val="00623DB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23DB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23DB2"/>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623DB2"/>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623DB2"/>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623DB2"/>
  </w:style>
  <w:style w:type="character" w:customStyle="1" w:styleId="StyleHeading6BoldChar">
    <w:name w:val="Style Heading 6 + Bold Char"/>
    <w:link w:val="StyleHeading6Bold"/>
    <w:rsid w:val="00623DB2"/>
    <w:rPr>
      <w:rFonts w:ascii="Cambria" w:eastAsia="MS Mincho" w:hAnsi="Cambria" w:cs="Cambria"/>
      <w:b/>
      <w:bCs/>
      <w:i/>
      <w:iCs/>
      <w:color w:val="7F7F7F"/>
      <w:sz w:val="24"/>
      <w:szCs w:val="24"/>
    </w:rPr>
  </w:style>
  <w:style w:type="paragraph" w:customStyle="1" w:styleId="tableheaders">
    <w:name w:val="table headers"/>
    <w:rsid w:val="00623DB2"/>
    <w:pPr>
      <w:jc w:val="left"/>
    </w:pPr>
    <w:rPr>
      <w:rFonts w:ascii="Arial Narrow" w:eastAsia="Times New Roman" w:hAnsi="Arial Narrow" w:cs="Times New Roman"/>
      <w:b/>
      <w:szCs w:val="20"/>
      <w:lang w:val="sq-AL"/>
    </w:rPr>
  </w:style>
  <w:style w:type="paragraph" w:customStyle="1" w:styleId="tablebody">
    <w:name w:val="table body"/>
    <w:basedOn w:val="tableheaders"/>
    <w:rsid w:val="00623DB2"/>
    <w:rPr>
      <w:b w:val="0"/>
    </w:rPr>
  </w:style>
  <w:style w:type="paragraph" w:styleId="PlainText">
    <w:name w:val="Plain Text"/>
    <w:basedOn w:val="Normal"/>
    <w:link w:val="PlainTextChar"/>
    <w:uiPriority w:val="99"/>
    <w:unhideWhenUsed/>
    <w:rsid w:val="00623DB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623DB2"/>
    <w:rPr>
      <w:rFonts w:ascii="Consolas" w:eastAsia="Calibri" w:hAnsi="Consolas" w:cs="Times New Roman"/>
      <w:sz w:val="21"/>
      <w:szCs w:val="21"/>
      <w:lang w:val="sq-AL"/>
    </w:rPr>
  </w:style>
  <w:style w:type="paragraph" w:customStyle="1" w:styleId="StyleStyle1Bold">
    <w:name w:val="Style Style1 + Bold"/>
    <w:basedOn w:val="Style1"/>
    <w:rsid w:val="00623DB2"/>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623DB2"/>
    <w:rPr>
      <w:rFonts w:ascii="EUAlbertina" w:hAnsi="EUAlbertina"/>
      <w:color w:val="auto"/>
    </w:rPr>
  </w:style>
  <w:style w:type="paragraph" w:customStyle="1" w:styleId="CM4">
    <w:name w:val="CM4"/>
    <w:basedOn w:val="Normal"/>
    <w:next w:val="Normal"/>
    <w:rsid w:val="00623DB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23DB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23DB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623DB2"/>
    <w:rPr>
      <w:rFonts w:ascii="Tahoma" w:eastAsia="Times New Roman" w:hAnsi="Tahoma" w:cs="Times New Roman"/>
      <w:sz w:val="16"/>
      <w:szCs w:val="16"/>
      <w:lang w:val="sq-AL"/>
    </w:rPr>
  </w:style>
  <w:style w:type="numbering" w:customStyle="1" w:styleId="NoList3">
    <w:name w:val="No List3"/>
    <w:next w:val="NoList"/>
    <w:semiHidden/>
    <w:rsid w:val="00623DB2"/>
  </w:style>
  <w:style w:type="numbering" w:customStyle="1" w:styleId="NoList4">
    <w:name w:val="No List4"/>
    <w:next w:val="NoList"/>
    <w:semiHidden/>
    <w:rsid w:val="00623DB2"/>
  </w:style>
  <w:style w:type="paragraph" w:customStyle="1" w:styleId="Point1">
    <w:name w:val="Point 1"/>
    <w:basedOn w:val="Normal"/>
    <w:link w:val="Point1Char"/>
    <w:rsid w:val="00623DB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23DB2"/>
    <w:rPr>
      <w:rFonts w:ascii="Calibri" w:eastAsia="Times New Roman" w:hAnsi="Calibri" w:cs="Times New Roman"/>
      <w:sz w:val="24"/>
      <w:szCs w:val="24"/>
      <w:lang w:val="en-GB" w:eastAsia="en-GB"/>
    </w:rPr>
  </w:style>
  <w:style w:type="character" w:customStyle="1" w:styleId="longtext">
    <w:name w:val="long_text"/>
    <w:rsid w:val="00623DB2"/>
    <w:rPr>
      <w:rFonts w:ascii="Comic Sans MS" w:hAnsi="Comic Sans MS"/>
      <w:b/>
      <w:sz w:val="96"/>
      <w:szCs w:val="24"/>
      <w:lang w:val="pl-PL" w:eastAsia="pl-PL" w:bidi="ar-SA"/>
    </w:rPr>
  </w:style>
  <w:style w:type="paragraph" w:customStyle="1" w:styleId="Text1">
    <w:name w:val="Text 1"/>
    <w:basedOn w:val="Normal"/>
    <w:link w:val="Text1Char"/>
    <w:rsid w:val="00623DB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23DB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23DB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23DB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23DB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23DB2"/>
  </w:style>
  <w:style w:type="character" w:customStyle="1" w:styleId="SectionTitleCharCharChar">
    <w:name w:val="SectionTitle Char Char Char"/>
    <w:link w:val="SectionTitleCharChar"/>
    <w:rsid w:val="00623DB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23DB2"/>
    <w:rPr>
      <w:rFonts w:ascii="Calibri" w:eastAsia="Times New Roman" w:hAnsi="Calibri" w:cs="Times New Roman"/>
      <w:b/>
      <w:bCs/>
      <w:smallCaps/>
      <w:sz w:val="28"/>
      <w:szCs w:val="28"/>
      <w:lang w:val="en-GB" w:eastAsia="en-GB"/>
    </w:rPr>
  </w:style>
  <w:style w:type="character" w:customStyle="1" w:styleId="Text1Char">
    <w:name w:val="Text 1 Char"/>
    <w:link w:val="Text1"/>
    <w:rsid w:val="00623DB2"/>
    <w:rPr>
      <w:rFonts w:ascii="Calibri" w:eastAsia="Times New Roman" w:hAnsi="Calibri" w:cs="Times New Roman"/>
      <w:sz w:val="24"/>
      <w:szCs w:val="24"/>
      <w:lang w:val="en-GB" w:eastAsia="en-GB"/>
    </w:rPr>
  </w:style>
  <w:style w:type="character" w:customStyle="1" w:styleId="Point1CharChar">
    <w:name w:val="Point 1 Char Char"/>
    <w:rsid w:val="00623DB2"/>
    <w:rPr>
      <w:sz w:val="24"/>
      <w:szCs w:val="24"/>
      <w:lang w:val="en-GB" w:eastAsia="en-GB" w:bidi="ar-SA"/>
    </w:rPr>
  </w:style>
  <w:style w:type="paragraph" w:customStyle="1" w:styleId="Point0">
    <w:name w:val="Point 0"/>
    <w:basedOn w:val="Normal"/>
    <w:rsid w:val="00623DB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23DB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23DB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23DB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23DB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23DB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23DB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23DB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623DB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23DB2"/>
    <w:rPr>
      <w:rFonts w:ascii="CG Times" w:hAnsi="CG Times"/>
      <w:sz w:val="22"/>
      <w:lang w:val="en-US" w:eastAsia="en-US" w:bidi="ar-SA"/>
    </w:rPr>
  </w:style>
  <w:style w:type="paragraph" w:customStyle="1" w:styleId="SectionTitle">
    <w:name w:val="SectionTitle"/>
    <w:basedOn w:val="Normal"/>
    <w:next w:val="Heading1"/>
    <w:rsid w:val="00623DB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23DB2"/>
  </w:style>
  <w:style w:type="paragraph" w:styleId="TableofFigures">
    <w:name w:val="table of figures"/>
    <w:basedOn w:val="Normal"/>
    <w:next w:val="Normal"/>
    <w:rsid w:val="00623DB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23DB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23DB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23DB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23DB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23DB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23DB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23DB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23DB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23DB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23DB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23DB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23DB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23DB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23DB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23DB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23DB2"/>
    <w:pPr>
      <w:spacing w:after="0" w:line="360" w:lineRule="auto"/>
      <w:ind w:firstLine="0"/>
      <w:jc w:val="left"/>
    </w:pPr>
    <w:rPr>
      <w:rFonts w:ascii="Tahoma" w:eastAsia="Times New Roman" w:hAnsi="Tahoma"/>
      <w:lang w:val="de-AT" w:eastAsia="de-DE"/>
    </w:rPr>
  </w:style>
  <w:style w:type="paragraph" w:styleId="List">
    <w:name w:val="List"/>
    <w:basedOn w:val="Normal"/>
    <w:rsid w:val="00623DB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23DB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23DB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23DB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23DB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23DB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23DB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23DB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23DB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23DB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23DB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23DB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23DB2"/>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623DB2"/>
    <w:rPr>
      <w:sz w:val="16"/>
      <w:szCs w:val="16"/>
    </w:rPr>
  </w:style>
  <w:style w:type="paragraph" w:styleId="CommentText">
    <w:name w:val="annotation text"/>
    <w:aliases w:val=" Char"/>
    <w:basedOn w:val="Normal"/>
    <w:link w:val="CommentTextChar"/>
    <w:unhideWhenUsed/>
    <w:rsid w:val="00623DB2"/>
    <w:rPr>
      <w:rFonts w:eastAsia="MS Mincho"/>
      <w:sz w:val="20"/>
      <w:szCs w:val="20"/>
      <w:lang w:val="sq-AL"/>
    </w:rPr>
  </w:style>
  <w:style w:type="character" w:customStyle="1" w:styleId="CommentTextChar">
    <w:name w:val="Comment Text Char"/>
    <w:aliases w:val=" Char Char1"/>
    <w:basedOn w:val="DefaultParagraphFont"/>
    <w:link w:val="CommentText"/>
    <w:rsid w:val="00623DB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623DB2"/>
    <w:rPr>
      <w:b/>
      <w:bCs/>
    </w:rPr>
  </w:style>
  <w:style w:type="character" w:customStyle="1" w:styleId="CommentSubjectChar">
    <w:name w:val="Comment Subject Char"/>
    <w:basedOn w:val="CommentTextChar"/>
    <w:link w:val="CommentSubject"/>
    <w:uiPriority w:val="99"/>
    <w:rsid w:val="00623DB2"/>
    <w:rPr>
      <w:rFonts w:ascii="Calibri" w:eastAsia="MS Mincho" w:hAnsi="Calibri" w:cs="Times New Roman"/>
      <w:b/>
      <w:bCs/>
      <w:sz w:val="20"/>
      <w:szCs w:val="20"/>
      <w:lang w:val="sq-AL"/>
    </w:rPr>
  </w:style>
  <w:style w:type="paragraph" w:styleId="ListNumber4">
    <w:name w:val="List Number 4"/>
    <w:basedOn w:val="Normal"/>
    <w:rsid w:val="00623DB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23DB2"/>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623DB2"/>
  </w:style>
  <w:style w:type="paragraph" w:styleId="MacroText">
    <w:name w:val="macro"/>
    <w:link w:val="MacroTextChar"/>
    <w:semiHidden/>
    <w:rsid w:val="00623DB2"/>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23DB2"/>
    <w:rPr>
      <w:rFonts w:ascii="Courier New" w:eastAsia="Times New Roman" w:hAnsi="Courier New" w:cs="Times New Roman"/>
      <w:lang w:val="de-DE" w:eastAsia="de-DE"/>
    </w:rPr>
  </w:style>
  <w:style w:type="paragraph" w:styleId="NormalIndent">
    <w:name w:val="Normal Indent"/>
    <w:basedOn w:val="Normal"/>
    <w:link w:val="NormalIndentChar"/>
    <w:rsid w:val="00623DB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23DB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23DB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23DB2"/>
    <w:rPr>
      <w:rFonts w:ascii="Tahoma" w:hAnsi="Tahoma"/>
      <w:sz w:val="22"/>
    </w:rPr>
  </w:style>
  <w:style w:type="paragraph" w:styleId="BlockText">
    <w:name w:val="Block Text"/>
    <w:basedOn w:val="Normal"/>
    <w:rsid w:val="00623DB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23DB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23DB2"/>
    <w:rPr>
      <w:rFonts w:ascii="Tahoma" w:eastAsia="Times New Roman" w:hAnsi="Tahoma" w:cs="Times New Roman"/>
      <w:lang w:val="de-AT" w:eastAsia="de-DE"/>
    </w:rPr>
  </w:style>
  <w:style w:type="character" w:customStyle="1" w:styleId="Emphasis1">
    <w:name w:val="Emphasis1"/>
    <w:semiHidden/>
    <w:rsid w:val="00623DB2"/>
  </w:style>
  <w:style w:type="paragraph" w:styleId="NoteHeading">
    <w:name w:val="Note Heading"/>
    <w:basedOn w:val="Normal"/>
    <w:next w:val="Normal"/>
    <w:link w:val="NoteHeadingChar"/>
    <w:rsid w:val="00623DB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23DB2"/>
    <w:rPr>
      <w:rFonts w:ascii="Tahoma" w:eastAsia="Times New Roman" w:hAnsi="Tahoma" w:cs="Times New Roman"/>
      <w:lang w:val="de-AT" w:eastAsia="de-DE"/>
    </w:rPr>
  </w:style>
  <w:style w:type="paragraph" w:styleId="MessageHeader">
    <w:name w:val="Message Header"/>
    <w:basedOn w:val="Normal"/>
    <w:link w:val="MessageHeaderChar"/>
    <w:semiHidden/>
    <w:rsid w:val="00623DB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23DB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23DB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623DB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623DB2"/>
    <w:rPr>
      <w:rFonts w:ascii="Tahoma" w:eastAsia="Times New Roman" w:hAnsi="Tahoma" w:cs="Times New Roman"/>
      <w:sz w:val="20"/>
      <w:szCs w:val="20"/>
    </w:rPr>
  </w:style>
  <w:style w:type="character" w:styleId="EndnoteReference">
    <w:name w:val="endnote reference"/>
    <w:uiPriority w:val="99"/>
    <w:semiHidden/>
    <w:unhideWhenUsed/>
    <w:rsid w:val="00623DB2"/>
    <w:rPr>
      <w:vertAlign w:val="superscript"/>
    </w:rPr>
  </w:style>
  <w:style w:type="paragraph" w:styleId="BodyTextFirstIndent2">
    <w:name w:val="Body Text First Indent 2"/>
    <w:basedOn w:val="BodyTextIndent"/>
    <w:link w:val="BodyTextFirstIndent2Char"/>
    <w:semiHidden/>
    <w:rsid w:val="00623DB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23DB2"/>
    <w:rPr>
      <w:rFonts w:ascii="Tahoma" w:eastAsia="Times New Roman" w:hAnsi="Tahoma" w:cs="Times New Roman"/>
      <w:lang w:val="de-AT" w:eastAsia="de-DE"/>
    </w:rPr>
  </w:style>
  <w:style w:type="numbering" w:styleId="111111">
    <w:name w:val="Outline List 2"/>
    <w:basedOn w:val="NoList"/>
    <w:semiHidden/>
    <w:rsid w:val="00623DB2"/>
    <w:pPr>
      <w:numPr>
        <w:numId w:val="14"/>
      </w:numPr>
    </w:pPr>
  </w:style>
  <w:style w:type="paragraph" w:customStyle="1" w:styleId="Zusatz2">
    <w:name w:val="Zusatz 2"/>
    <w:basedOn w:val="Normal"/>
    <w:next w:val="Normal"/>
    <w:semiHidden/>
    <w:rsid w:val="00623DB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23DB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23DB2"/>
    <w:pPr>
      <w:numPr>
        <w:numId w:val="15"/>
      </w:numPr>
    </w:pPr>
  </w:style>
  <w:style w:type="paragraph" w:styleId="Salutation">
    <w:name w:val="Salutation"/>
    <w:basedOn w:val="Normal"/>
    <w:next w:val="Normal"/>
    <w:link w:val="SalutationChar"/>
    <w:semiHidden/>
    <w:rsid w:val="00623DB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23DB2"/>
    <w:rPr>
      <w:rFonts w:ascii="Tahoma" w:eastAsia="Times New Roman" w:hAnsi="Tahoma" w:cs="Times New Roman"/>
      <w:lang w:val="de-AT" w:eastAsia="de-DE"/>
    </w:rPr>
  </w:style>
  <w:style w:type="numbering" w:styleId="ArticleSection">
    <w:name w:val="Outline List 3"/>
    <w:basedOn w:val="NoList"/>
    <w:semiHidden/>
    <w:rsid w:val="00623DB2"/>
    <w:pPr>
      <w:numPr>
        <w:numId w:val="16"/>
      </w:numPr>
    </w:pPr>
  </w:style>
  <w:style w:type="paragraph" w:styleId="Closing">
    <w:name w:val="Closing"/>
    <w:basedOn w:val="Normal"/>
    <w:link w:val="ClosingChar"/>
    <w:semiHidden/>
    <w:rsid w:val="00623DB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23DB2"/>
    <w:rPr>
      <w:rFonts w:ascii="Tahoma" w:eastAsia="Times New Roman" w:hAnsi="Tahoma" w:cs="Times New Roman"/>
      <w:lang w:val="de-AT" w:eastAsia="de-DE"/>
    </w:rPr>
  </w:style>
  <w:style w:type="character" w:styleId="Emphasis">
    <w:name w:val="Emphasis"/>
    <w:uiPriority w:val="20"/>
    <w:qFormat/>
    <w:rsid w:val="00623DB2"/>
    <w:rPr>
      <w:i/>
      <w:iCs/>
    </w:rPr>
  </w:style>
  <w:style w:type="paragraph" w:styleId="HTMLAddress">
    <w:name w:val="HTML Address"/>
    <w:basedOn w:val="Normal"/>
    <w:link w:val="HTMLAddressChar"/>
    <w:semiHidden/>
    <w:rsid w:val="00623DB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23DB2"/>
    <w:rPr>
      <w:rFonts w:ascii="Tahoma" w:eastAsia="Times New Roman" w:hAnsi="Tahoma" w:cs="Times New Roman"/>
      <w:i/>
      <w:iCs/>
      <w:lang w:val="de-AT" w:eastAsia="de-DE"/>
    </w:rPr>
  </w:style>
  <w:style w:type="character" w:styleId="HTMLAcronym">
    <w:name w:val="HTML Acronym"/>
    <w:semiHidden/>
    <w:rsid w:val="00623DB2"/>
  </w:style>
  <w:style w:type="character" w:styleId="HTMLSample">
    <w:name w:val="HTML Sample"/>
    <w:semiHidden/>
    <w:rsid w:val="00623DB2"/>
    <w:rPr>
      <w:rFonts w:ascii="Courier New" w:hAnsi="Courier New" w:cs="Courier New"/>
    </w:rPr>
  </w:style>
  <w:style w:type="character" w:styleId="HTMLCode">
    <w:name w:val="HTML Code"/>
    <w:semiHidden/>
    <w:rsid w:val="00623DB2"/>
    <w:rPr>
      <w:rFonts w:ascii="Courier New" w:hAnsi="Courier New" w:cs="Courier New"/>
      <w:sz w:val="20"/>
      <w:szCs w:val="20"/>
    </w:rPr>
  </w:style>
  <w:style w:type="character" w:styleId="HTMLDefinition">
    <w:name w:val="HTML Definition"/>
    <w:semiHidden/>
    <w:rsid w:val="00623DB2"/>
    <w:rPr>
      <w:i/>
      <w:iCs/>
    </w:rPr>
  </w:style>
  <w:style w:type="character" w:styleId="HTMLTypewriter">
    <w:name w:val="HTML Typewriter"/>
    <w:semiHidden/>
    <w:rsid w:val="00623DB2"/>
    <w:rPr>
      <w:rFonts w:ascii="Courier New" w:hAnsi="Courier New" w:cs="Courier New"/>
      <w:sz w:val="20"/>
      <w:szCs w:val="20"/>
    </w:rPr>
  </w:style>
  <w:style w:type="character" w:styleId="HTMLKeyboard">
    <w:name w:val="HTML Keyboard"/>
    <w:semiHidden/>
    <w:rsid w:val="00623DB2"/>
    <w:rPr>
      <w:rFonts w:ascii="Courier New" w:hAnsi="Courier New" w:cs="Courier New"/>
      <w:sz w:val="20"/>
      <w:szCs w:val="20"/>
    </w:rPr>
  </w:style>
  <w:style w:type="character" w:styleId="HTMLVariable">
    <w:name w:val="HTML Variable"/>
    <w:semiHidden/>
    <w:rsid w:val="00623DB2"/>
    <w:rPr>
      <w:i/>
      <w:iCs/>
    </w:rPr>
  </w:style>
  <w:style w:type="paragraph" w:styleId="HTMLPreformatted">
    <w:name w:val="HTML Preformatted"/>
    <w:basedOn w:val="Normal"/>
    <w:link w:val="HTMLPreformattedChar"/>
    <w:rsid w:val="00623DB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623DB2"/>
    <w:rPr>
      <w:rFonts w:ascii="Courier New" w:eastAsia="Times New Roman" w:hAnsi="Courier New" w:cs="Times New Roman"/>
      <w:sz w:val="20"/>
      <w:lang w:val="de-AT" w:eastAsia="de-DE"/>
    </w:rPr>
  </w:style>
  <w:style w:type="character" w:styleId="HTMLCite">
    <w:name w:val="HTML Cite"/>
    <w:semiHidden/>
    <w:rsid w:val="00623DB2"/>
    <w:rPr>
      <w:i/>
      <w:iCs/>
    </w:rPr>
  </w:style>
  <w:style w:type="table" w:styleId="Table3Deffects1">
    <w:name w:val="Table 3D effects 1"/>
    <w:basedOn w:val="TableNormal"/>
    <w:semiHidden/>
    <w:rsid w:val="00623DB2"/>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23DB2"/>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23DB2"/>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23DB2"/>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23DB2"/>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23DB2"/>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23DB2"/>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623DB2"/>
    <w:pPr>
      <w:ind w:firstLine="284"/>
    </w:pPr>
    <w:rPr>
      <w:rFonts w:ascii="Calibri" w:eastAsia="Calibri" w:hAnsi="Calibri" w:cs="Times New Roman"/>
    </w:rPr>
  </w:style>
  <w:style w:type="table" w:styleId="TableList1">
    <w:name w:val="Table List 1"/>
    <w:basedOn w:val="TableNormal"/>
    <w:semiHidden/>
    <w:rsid w:val="00623DB2"/>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23DB2"/>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23DB2"/>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23DB2"/>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23DB2"/>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23DB2"/>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23DB2"/>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23DB2"/>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23DB2"/>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23DB2"/>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23DB2"/>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23DB2"/>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23DB2"/>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23DB2"/>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23DB2"/>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23DB2"/>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623DB2"/>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623DB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23DB2"/>
    <w:rPr>
      <w:rFonts w:ascii="Tahoma" w:eastAsia="Times New Roman" w:hAnsi="Tahoma" w:cs="Times New Roman"/>
      <w:lang w:val="de-AT" w:eastAsia="de-DE"/>
    </w:rPr>
  </w:style>
  <w:style w:type="paragraph" w:styleId="E-mailSignature">
    <w:name w:val="E-mail Signature"/>
    <w:basedOn w:val="Normal"/>
    <w:link w:val="E-mailSignatureChar"/>
    <w:rsid w:val="00623DB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23DB2"/>
    <w:rPr>
      <w:rFonts w:ascii="Tahoma" w:eastAsia="Times New Roman" w:hAnsi="Tahoma" w:cs="Times New Roman"/>
      <w:lang w:val="de-AT" w:eastAsia="de-DE"/>
    </w:rPr>
  </w:style>
  <w:style w:type="paragraph" w:styleId="BodyText2">
    <w:name w:val="Body Text 2"/>
    <w:basedOn w:val="Normal"/>
    <w:link w:val="BodyText2Char"/>
    <w:rsid w:val="00623DB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23DB2"/>
    <w:rPr>
      <w:rFonts w:ascii="Tahoma" w:eastAsia="Times New Roman" w:hAnsi="Tahoma" w:cs="Times New Roman"/>
      <w:lang w:val="de-AT" w:eastAsia="de-DE"/>
    </w:rPr>
  </w:style>
  <w:style w:type="paragraph" w:styleId="BodyTextIndent2">
    <w:name w:val="Body Text Indent 2"/>
    <w:basedOn w:val="Normal"/>
    <w:link w:val="BodyTextIndent2Char"/>
    <w:rsid w:val="00623DB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623DB2"/>
    <w:rPr>
      <w:rFonts w:ascii="Tahoma" w:eastAsia="Times New Roman" w:hAnsi="Tahoma" w:cs="Times New Roman"/>
      <w:lang w:val="de-AT" w:eastAsia="de-DE"/>
    </w:rPr>
  </w:style>
  <w:style w:type="paragraph" w:styleId="BodyTextIndent3">
    <w:name w:val="Body Text Indent 3"/>
    <w:basedOn w:val="Normal"/>
    <w:link w:val="BodyTextIndent3Char"/>
    <w:rsid w:val="00623DB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623DB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23DB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23DB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23DB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23DB2"/>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623DB2"/>
    <w:rPr>
      <w:rFonts w:ascii="CG Times" w:eastAsia="Times New Roman" w:hAnsi="CG Times" w:cs="Times New Roman"/>
      <w:b/>
      <w:szCs w:val="24"/>
    </w:rPr>
  </w:style>
  <w:style w:type="character" w:customStyle="1" w:styleId="SubtitleChar1">
    <w:name w:val="Subtitle Char1"/>
    <w:locked/>
    <w:rsid w:val="00623DB2"/>
    <w:rPr>
      <w:rFonts w:ascii="Cambria" w:hAnsi="Cambria"/>
      <w:sz w:val="24"/>
      <w:szCs w:val="24"/>
    </w:rPr>
  </w:style>
  <w:style w:type="paragraph" w:customStyle="1" w:styleId="Char1">
    <w:name w:val="Char1"/>
    <w:basedOn w:val="Normal"/>
    <w:rsid w:val="00623DB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23DB2"/>
    <w:rPr>
      <w:rFonts w:ascii="Tahoma" w:hAnsi="Tahoma" w:cs="Tahoma"/>
      <w:i/>
      <w:iCs/>
      <w:sz w:val="22"/>
      <w:szCs w:val="22"/>
      <w:lang w:val="de-AT" w:eastAsia="de-DE" w:bidi="ar-SA"/>
    </w:rPr>
  </w:style>
  <w:style w:type="character" w:customStyle="1" w:styleId="CharChar36">
    <w:name w:val="Char Char36"/>
    <w:locked/>
    <w:rsid w:val="00623DB2"/>
    <w:rPr>
      <w:rFonts w:ascii="Arial" w:hAnsi="Arial" w:cs="Arial"/>
      <w:b/>
      <w:bCs/>
      <w:kern w:val="32"/>
      <w:sz w:val="32"/>
      <w:szCs w:val="32"/>
      <w:lang w:val="sq-AL" w:eastAsia="en-US" w:bidi="ar-SA"/>
    </w:rPr>
  </w:style>
  <w:style w:type="character" w:customStyle="1" w:styleId="CharChar35">
    <w:name w:val="Char Char35"/>
    <w:locked/>
    <w:rsid w:val="00623DB2"/>
    <w:rPr>
      <w:rFonts w:ascii="Arial" w:hAnsi="Arial" w:cs="Arial"/>
      <w:b/>
      <w:bCs/>
      <w:i/>
      <w:iCs/>
      <w:sz w:val="28"/>
      <w:szCs w:val="28"/>
      <w:lang w:val="sq-AL" w:eastAsia="en-US" w:bidi="ar-SA"/>
    </w:rPr>
  </w:style>
  <w:style w:type="character" w:customStyle="1" w:styleId="CharChar34">
    <w:name w:val="Char Char34"/>
    <w:locked/>
    <w:rsid w:val="00623DB2"/>
    <w:rPr>
      <w:rFonts w:ascii="Tahoma" w:hAnsi="Tahoma"/>
      <w:b/>
      <w:kern w:val="28"/>
      <w:sz w:val="24"/>
      <w:szCs w:val="28"/>
      <w:lang w:val="de-AT" w:eastAsia="de-DE" w:bidi="ar-SA"/>
    </w:rPr>
  </w:style>
  <w:style w:type="character" w:customStyle="1" w:styleId="CharChar33">
    <w:name w:val="Char Char33"/>
    <w:locked/>
    <w:rsid w:val="00623DB2"/>
    <w:rPr>
      <w:rFonts w:ascii="Tahoma" w:hAnsi="Tahoma"/>
      <w:b/>
      <w:i/>
      <w:kern w:val="28"/>
      <w:sz w:val="22"/>
      <w:szCs w:val="22"/>
      <w:lang w:val="de-AT" w:eastAsia="de-DE" w:bidi="ar-SA"/>
    </w:rPr>
  </w:style>
  <w:style w:type="character" w:customStyle="1" w:styleId="CharChar32">
    <w:name w:val="Char Char32"/>
    <w:locked/>
    <w:rsid w:val="00623DB2"/>
    <w:rPr>
      <w:rFonts w:ascii="Tahoma" w:hAnsi="Tahoma"/>
      <w:b/>
      <w:i/>
      <w:kern w:val="28"/>
      <w:sz w:val="22"/>
      <w:szCs w:val="22"/>
      <w:lang w:val="de-AT" w:eastAsia="de-DE" w:bidi="ar-SA"/>
    </w:rPr>
  </w:style>
  <w:style w:type="character" w:customStyle="1" w:styleId="CharChar31">
    <w:name w:val="Char Char31"/>
    <w:locked/>
    <w:rsid w:val="00623DB2"/>
    <w:rPr>
      <w:rFonts w:ascii="Tahoma" w:hAnsi="Tahoma"/>
      <w:b/>
      <w:i/>
      <w:kern w:val="28"/>
      <w:sz w:val="22"/>
      <w:szCs w:val="22"/>
      <w:lang w:val="de-AT" w:eastAsia="de-DE" w:bidi="ar-SA"/>
    </w:rPr>
  </w:style>
  <w:style w:type="character" w:customStyle="1" w:styleId="CharChar10">
    <w:name w:val="Char Char10"/>
    <w:semiHidden/>
    <w:locked/>
    <w:rsid w:val="00623DB2"/>
    <w:rPr>
      <w:rFonts w:ascii="Courier New" w:hAnsi="Courier New" w:cs="Courier New"/>
      <w:szCs w:val="22"/>
      <w:lang w:val="de-AT" w:eastAsia="de-DE" w:bidi="ar-SA"/>
    </w:rPr>
  </w:style>
  <w:style w:type="character" w:customStyle="1" w:styleId="CharChar30">
    <w:name w:val="Char Char30"/>
    <w:locked/>
    <w:rsid w:val="00623DB2"/>
    <w:rPr>
      <w:rFonts w:ascii="Tahoma" w:hAnsi="Tahoma"/>
      <w:b/>
      <w:i/>
      <w:kern w:val="28"/>
      <w:sz w:val="22"/>
      <w:szCs w:val="22"/>
      <w:lang w:val="de-AT" w:eastAsia="de-DE" w:bidi="ar-SA"/>
    </w:rPr>
  </w:style>
  <w:style w:type="character" w:customStyle="1" w:styleId="CharChar29">
    <w:name w:val="Char Char29"/>
    <w:locked/>
    <w:rsid w:val="00623DB2"/>
    <w:rPr>
      <w:rFonts w:ascii="Tahoma" w:hAnsi="Tahoma"/>
      <w:b/>
      <w:i/>
      <w:kern w:val="28"/>
      <w:sz w:val="22"/>
      <w:szCs w:val="22"/>
      <w:lang w:val="de-AT" w:eastAsia="de-DE" w:bidi="ar-SA"/>
    </w:rPr>
  </w:style>
  <w:style w:type="character" w:customStyle="1" w:styleId="CharChar28">
    <w:name w:val="Char Char28"/>
    <w:locked/>
    <w:rsid w:val="00623DB2"/>
    <w:rPr>
      <w:rFonts w:ascii="Tahoma" w:hAnsi="Tahoma"/>
      <w:b/>
      <w:i/>
      <w:kern w:val="28"/>
      <w:sz w:val="22"/>
      <w:szCs w:val="22"/>
      <w:lang w:val="de-AT" w:eastAsia="de-DE" w:bidi="ar-SA"/>
    </w:rPr>
  </w:style>
  <w:style w:type="character" w:customStyle="1" w:styleId="CharChar27">
    <w:name w:val="Char Char27"/>
    <w:locked/>
    <w:rsid w:val="00623DB2"/>
    <w:rPr>
      <w:rFonts w:ascii="Calibri" w:eastAsia="Calibri" w:hAnsi="Calibri"/>
      <w:lang w:val="sq-AL" w:eastAsia="en-US" w:bidi="ar-SA"/>
    </w:rPr>
  </w:style>
  <w:style w:type="character" w:customStyle="1" w:styleId="CharChar24">
    <w:name w:val="Char Char24"/>
    <w:locked/>
    <w:rsid w:val="00623DB2"/>
    <w:rPr>
      <w:rFonts w:ascii="Tahoma" w:hAnsi="Tahoma" w:cs="Tahoma"/>
      <w:sz w:val="22"/>
      <w:szCs w:val="22"/>
      <w:lang w:val="de-AT" w:eastAsia="de-DE" w:bidi="ar-SA"/>
    </w:rPr>
  </w:style>
  <w:style w:type="character" w:customStyle="1" w:styleId="CharChar23">
    <w:name w:val="Char Char23"/>
    <w:locked/>
    <w:rsid w:val="00623DB2"/>
    <w:rPr>
      <w:rFonts w:ascii="Tahoma" w:hAnsi="Tahoma" w:cs="Tahoma"/>
      <w:sz w:val="22"/>
      <w:szCs w:val="22"/>
      <w:lang w:val="de-AT" w:eastAsia="de-DE" w:bidi="ar-SA"/>
    </w:rPr>
  </w:style>
  <w:style w:type="character" w:customStyle="1" w:styleId="CharChar22">
    <w:name w:val="Char Char22"/>
    <w:semiHidden/>
    <w:locked/>
    <w:rsid w:val="00623DB2"/>
    <w:rPr>
      <w:rFonts w:ascii="Courier New" w:hAnsi="Courier New" w:cs="Courier New"/>
      <w:sz w:val="22"/>
      <w:szCs w:val="22"/>
      <w:lang w:val="de-DE" w:eastAsia="de-DE" w:bidi="ar-SA"/>
    </w:rPr>
  </w:style>
  <w:style w:type="character" w:customStyle="1" w:styleId="CharChar21">
    <w:name w:val="Char Char21"/>
    <w:locked/>
    <w:rsid w:val="00623DB2"/>
    <w:rPr>
      <w:rFonts w:ascii="Tahoma" w:hAnsi="Tahoma" w:cs="Tahoma"/>
      <w:b/>
      <w:kern w:val="28"/>
      <w:sz w:val="36"/>
      <w:szCs w:val="36"/>
      <w:lang w:val="de-AT" w:eastAsia="de-DE" w:bidi="ar-SA"/>
    </w:rPr>
  </w:style>
  <w:style w:type="character" w:customStyle="1" w:styleId="CharChar12">
    <w:name w:val="Char Char12"/>
    <w:semiHidden/>
    <w:locked/>
    <w:rsid w:val="00623DB2"/>
    <w:rPr>
      <w:rFonts w:ascii="Tahoma" w:hAnsi="Tahoma" w:cs="Tahoma"/>
      <w:sz w:val="22"/>
      <w:szCs w:val="22"/>
      <w:lang w:val="de-AT" w:eastAsia="de-DE" w:bidi="ar-SA"/>
    </w:rPr>
  </w:style>
  <w:style w:type="character" w:customStyle="1" w:styleId="CharChar9">
    <w:name w:val="Char Char9"/>
    <w:semiHidden/>
    <w:locked/>
    <w:rsid w:val="00623DB2"/>
    <w:rPr>
      <w:rFonts w:ascii="Tahoma" w:hAnsi="Tahoma" w:cs="Tahoma"/>
      <w:sz w:val="22"/>
      <w:szCs w:val="22"/>
      <w:lang w:val="de-AT" w:eastAsia="de-DE" w:bidi="ar-SA"/>
    </w:rPr>
  </w:style>
  <w:style w:type="character" w:customStyle="1" w:styleId="CharChar25">
    <w:name w:val="Char Char25"/>
    <w:semiHidden/>
    <w:locked/>
    <w:rsid w:val="00623DB2"/>
    <w:rPr>
      <w:rFonts w:ascii="Tahoma" w:hAnsi="Tahoma" w:cs="Tahoma"/>
      <w:sz w:val="22"/>
      <w:szCs w:val="22"/>
      <w:lang w:val="de-AT" w:eastAsia="de-DE" w:bidi="ar-SA"/>
    </w:rPr>
  </w:style>
  <w:style w:type="character" w:customStyle="1" w:styleId="CharChar15">
    <w:name w:val="Char Char15"/>
    <w:semiHidden/>
    <w:locked/>
    <w:rsid w:val="00623DB2"/>
    <w:rPr>
      <w:rFonts w:ascii="Tahoma" w:hAnsi="Tahoma" w:cs="Tahoma"/>
      <w:sz w:val="22"/>
      <w:szCs w:val="22"/>
      <w:lang w:val="de-AT" w:eastAsia="de-DE" w:bidi="ar-SA"/>
    </w:rPr>
  </w:style>
  <w:style w:type="character" w:customStyle="1" w:styleId="CharChar16">
    <w:name w:val="Char Char16"/>
    <w:semiHidden/>
    <w:locked/>
    <w:rsid w:val="00623DB2"/>
    <w:rPr>
      <w:rFonts w:ascii="Tahoma" w:hAnsi="Tahoma" w:cs="Arial"/>
      <w:sz w:val="24"/>
      <w:szCs w:val="24"/>
      <w:lang w:val="de-AT" w:eastAsia="de-DE" w:bidi="ar-SA"/>
    </w:rPr>
  </w:style>
  <w:style w:type="character" w:customStyle="1" w:styleId="CharChar20">
    <w:name w:val="Char Char20"/>
    <w:locked/>
    <w:rsid w:val="00623DB2"/>
    <w:rPr>
      <w:rFonts w:ascii="Tahoma" w:hAnsi="Tahoma" w:cs="Tahoma"/>
      <w:b/>
      <w:kern w:val="28"/>
      <w:sz w:val="32"/>
      <w:szCs w:val="36"/>
      <w:lang w:val="de-AT" w:eastAsia="de-DE" w:bidi="ar-SA"/>
    </w:rPr>
  </w:style>
  <w:style w:type="character" w:customStyle="1" w:styleId="CharChar13">
    <w:name w:val="Char Char13"/>
    <w:semiHidden/>
    <w:locked/>
    <w:rsid w:val="00623DB2"/>
    <w:rPr>
      <w:rFonts w:ascii="Tahoma" w:hAnsi="Tahoma" w:cs="Tahoma"/>
      <w:sz w:val="22"/>
      <w:szCs w:val="22"/>
      <w:lang w:val="de-AT" w:eastAsia="de-DE" w:bidi="ar-SA"/>
    </w:rPr>
  </w:style>
  <w:style w:type="character" w:customStyle="1" w:styleId="CharChar19">
    <w:name w:val="Char Char19"/>
    <w:semiHidden/>
    <w:locked/>
    <w:rsid w:val="00623DB2"/>
    <w:rPr>
      <w:rFonts w:ascii="Tahoma" w:hAnsi="Tahoma" w:cs="Tahoma"/>
      <w:sz w:val="22"/>
      <w:szCs w:val="22"/>
      <w:lang w:val="de-AT" w:eastAsia="de-DE" w:bidi="ar-SA"/>
    </w:rPr>
  </w:style>
  <w:style w:type="character" w:customStyle="1" w:styleId="CharChar3">
    <w:name w:val="Char Char3"/>
    <w:semiHidden/>
    <w:locked/>
    <w:rsid w:val="00623DB2"/>
  </w:style>
  <w:style w:type="character" w:customStyle="1" w:styleId="CharChar14">
    <w:name w:val="Char Char14"/>
    <w:semiHidden/>
    <w:locked/>
    <w:rsid w:val="00623DB2"/>
  </w:style>
  <w:style w:type="character" w:customStyle="1" w:styleId="CharChar17">
    <w:name w:val="Char Char17"/>
    <w:locked/>
    <w:rsid w:val="00623DB2"/>
    <w:rPr>
      <w:rFonts w:ascii="Tahoma" w:hAnsi="Tahoma" w:cs="Tahoma"/>
      <w:sz w:val="22"/>
      <w:szCs w:val="22"/>
      <w:lang w:val="de-AT" w:eastAsia="de-DE" w:bidi="ar-SA"/>
    </w:rPr>
  </w:style>
  <w:style w:type="character" w:customStyle="1" w:styleId="CharChar7">
    <w:name w:val="Char Char7"/>
    <w:semiHidden/>
    <w:locked/>
    <w:rsid w:val="00623DB2"/>
    <w:rPr>
      <w:rFonts w:ascii="Tahoma" w:hAnsi="Tahoma" w:cs="Tahoma"/>
      <w:sz w:val="22"/>
      <w:szCs w:val="22"/>
      <w:lang w:val="de-AT" w:eastAsia="de-DE" w:bidi="ar-SA"/>
    </w:rPr>
  </w:style>
  <w:style w:type="character" w:customStyle="1" w:styleId="CharChar6">
    <w:name w:val="Char Char6"/>
    <w:semiHidden/>
    <w:locked/>
    <w:rsid w:val="00623DB2"/>
    <w:rPr>
      <w:rFonts w:ascii="Tahoma" w:hAnsi="Tahoma" w:cs="Tahoma"/>
      <w:sz w:val="16"/>
      <w:szCs w:val="16"/>
      <w:lang w:val="de-AT" w:eastAsia="de-DE" w:bidi="ar-SA"/>
    </w:rPr>
  </w:style>
  <w:style w:type="character" w:customStyle="1" w:styleId="CharChar5">
    <w:name w:val="Char Char5"/>
    <w:semiHidden/>
    <w:locked/>
    <w:rsid w:val="00623DB2"/>
    <w:rPr>
      <w:rFonts w:ascii="Tahoma" w:hAnsi="Tahoma" w:cs="Tahoma"/>
      <w:sz w:val="22"/>
      <w:szCs w:val="22"/>
      <w:lang w:val="de-AT" w:eastAsia="de-DE" w:bidi="ar-SA"/>
    </w:rPr>
  </w:style>
  <w:style w:type="character" w:customStyle="1" w:styleId="CharChar4">
    <w:name w:val="Char Char4"/>
    <w:semiHidden/>
    <w:locked/>
    <w:rsid w:val="00623DB2"/>
    <w:rPr>
      <w:rFonts w:ascii="Tahoma" w:hAnsi="Tahoma" w:cs="Tahoma"/>
      <w:sz w:val="16"/>
      <w:szCs w:val="16"/>
      <w:lang w:val="de-AT" w:eastAsia="de-DE" w:bidi="ar-SA"/>
    </w:rPr>
  </w:style>
  <w:style w:type="character" w:customStyle="1" w:styleId="CharChar18">
    <w:name w:val="Char Char18"/>
    <w:semiHidden/>
    <w:locked/>
    <w:rsid w:val="00623DB2"/>
    <w:rPr>
      <w:rFonts w:ascii="Tahoma" w:hAnsi="Tahoma" w:cs="Tahoma"/>
      <w:sz w:val="22"/>
      <w:szCs w:val="22"/>
      <w:lang w:val="de-AT" w:eastAsia="de-DE" w:bidi="ar-SA"/>
    </w:rPr>
  </w:style>
  <w:style w:type="character" w:customStyle="1" w:styleId="CharChar8">
    <w:name w:val="Char Char8"/>
    <w:locked/>
    <w:rsid w:val="00623DB2"/>
    <w:rPr>
      <w:rFonts w:ascii="Tahoma" w:hAnsi="Tahoma" w:cs="Tahoma"/>
      <w:sz w:val="22"/>
      <w:szCs w:val="22"/>
      <w:lang w:val="de-AT" w:eastAsia="de-DE" w:bidi="ar-SA"/>
    </w:rPr>
  </w:style>
  <w:style w:type="character" w:customStyle="1" w:styleId="CharChar2">
    <w:name w:val="Char Char2"/>
    <w:locked/>
    <w:rsid w:val="00623DB2"/>
    <w:rPr>
      <w:rFonts w:ascii="Calibri" w:eastAsia="Calibri" w:hAnsi="Calibri" w:cs="Times New Roman"/>
      <w:b/>
      <w:bCs/>
      <w:sz w:val="20"/>
      <w:szCs w:val="20"/>
      <w:lang w:val="sq-AL" w:eastAsia="en-US" w:bidi="ar-SA"/>
    </w:rPr>
  </w:style>
  <w:style w:type="character" w:customStyle="1" w:styleId="CharChar26">
    <w:name w:val="Char Char26"/>
    <w:semiHidden/>
    <w:locked/>
    <w:rsid w:val="00623DB2"/>
    <w:rPr>
      <w:rFonts w:ascii="Tahoma" w:hAnsi="Tahoma" w:cs="Tahoma"/>
      <w:sz w:val="16"/>
      <w:szCs w:val="16"/>
      <w:lang w:val="sq-AL" w:eastAsia="en-US" w:bidi="ar-SA"/>
    </w:rPr>
  </w:style>
  <w:style w:type="character" w:customStyle="1" w:styleId="CommentTextChar11">
    <w:name w:val="Comment Text Char11"/>
    <w:aliases w:val="Char Char37"/>
    <w:semiHidden/>
    <w:rsid w:val="00623DB2"/>
    <w:rPr>
      <w:rFonts w:ascii="Calibri" w:hAnsi="Calibri" w:hint="default"/>
      <w:lang w:val="sq-AL"/>
    </w:rPr>
  </w:style>
  <w:style w:type="character" w:customStyle="1" w:styleId="NormalIndentChar">
    <w:name w:val="Normal Indent Char"/>
    <w:link w:val="NormalIndent"/>
    <w:rsid w:val="00623DB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23DB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23DB2"/>
    <w:pPr>
      <w:tabs>
        <w:tab w:val="num" w:pos="360"/>
        <w:tab w:val="num" w:pos="1935"/>
        <w:tab w:val="num" w:pos="2563"/>
        <w:tab w:val="num" w:pos="3474"/>
      </w:tabs>
      <w:ind w:left="1935" w:hanging="360"/>
      <w:outlineLvl w:val="6"/>
    </w:pPr>
  </w:style>
  <w:style w:type="character" w:customStyle="1" w:styleId="AODefHeadChar">
    <w:name w:val="AODefHead Char"/>
    <w:link w:val="AODefHead"/>
    <w:rsid w:val="00623DB2"/>
    <w:rPr>
      <w:rFonts w:ascii="Times New Roman" w:eastAsia="Times New Roman" w:hAnsi="Times New Roman" w:cs="Times New Roman"/>
      <w:szCs w:val="20"/>
      <w:lang w:val="sq-AL" w:eastAsia="sq-AL" w:bidi="sq-AL"/>
    </w:rPr>
  </w:style>
  <w:style w:type="paragraph" w:customStyle="1" w:styleId="PARA">
    <w:name w:val="PARA"/>
    <w:basedOn w:val="Normal"/>
    <w:locked/>
    <w:rsid w:val="00623DB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23DB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23DB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23DB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23DB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623DB2"/>
    <w:rPr>
      <w:color w:val="0000FF"/>
      <w:spacing w:val="0"/>
      <w:u w:val="double"/>
    </w:rPr>
  </w:style>
  <w:style w:type="paragraph" w:customStyle="1" w:styleId="dia">
    <w:name w:val="di(a)"/>
    <w:basedOn w:val="Normal"/>
    <w:rsid w:val="00623DB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23DB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23DB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23DB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623DB2"/>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623DB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23DB2"/>
    <w:rPr>
      <w:rFonts w:cs="Times New Roman"/>
      <w:color w:val="808080"/>
    </w:rPr>
  </w:style>
  <w:style w:type="character" w:customStyle="1" w:styleId="az12">
    <w:name w:val="az12"/>
    <w:uiPriority w:val="99"/>
    <w:rsid w:val="00623DB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23DB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23DB2"/>
    <w:rPr>
      <w:rFonts w:ascii="Calibri" w:eastAsia="Times New Roman" w:hAnsi="Calibri" w:cs="Times New Roman"/>
      <w:sz w:val="24"/>
      <w:szCs w:val="24"/>
      <w:lang w:val="en-GB" w:eastAsia="en-GB"/>
    </w:rPr>
  </w:style>
  <w:style w:type="paragraph" w:customStyle="1" w:styleId="Paragraf02">
    <w:name w:val="Paragraf 0.2"/>
    <w:basedOn w:val="Paragrafi"/>
    <w:qFormat/>
    <w:rsid w:val="00623DB2"/>
    <w:pPr>
      <w:tabs>
        <w:tab w:val="left" w:pos="6575"/>
      </w:tabs>
    </w:pPr>
    <w:rPr>
      <w:spacing w:val="-4"/>
    </w:rPr>
  </w:style>
  <w:style w:type="table" w:customStyle="1" w:styleId="TableGrid30">
    <w:name w:val="Table Grid3"/>
    <w:basedOn w:val="TableNormal"/>
    <w:next w:val="TableGrid"/>
    <w:uiPriority w:val="59"/>
    <w:rsid w:val="00623DB2"/>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23DB2"/>
  </w:style>
  <w:style w:type="character" w:styleId="BookTitle">
    <w:name w:val="Book Title"/>
    <w:uiPriority w:val="33"/>
    <w:qFormat/>
    <w:rsid w:val="00623DB2"/>
    <w:rPr>
      <w:b/>
      <w:bCs/>
      <w:smallCaps/>
      <w:spacing w:val="5"/>
    </w:rPr>
  </w:style>
  <w:style w:type="paragraph" w:customStyle="1" w:styleId="Cover1">
    <w:name w:val="Cover1"/>
    <w:basedOn w:val="Normal"/>
    <w:next w:val="Normal"/>
    <w:rsid w:val="00623DB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23DB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23DB2"/>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623DB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623DB2"/>
    <w:rPr>
      <w:rFonts w:ascii="Times New Roman" w:eastAsia="Times New Roman" w:hAnsi="Times New Roman" w:cs="Times New Roman"/>
      <w:szCs w:val="20"/>
      <w:lang w:val="sq-AL"/>
    </w:rPr>
  </w:style>
  <w:style w:type="character" w:customStyle="1" w:styleId="Bodytext0">
    <w:name w:val="Body text_"/>
    <w:link w:val="BodyText1"/>
    <w:rsid w:val="00623DB2"/>
    <w:rPr>
      <w:rFonts w:ascii="Times New Roman" w:hAnsi="Times New Roman"/>
      <w:sz w:val="21"/>
      <w:szCs w:val="21"/>
      <w:shd w:val="clear" w:color="auto" w:fill="FFFFFF"/>
    </w:rPr>
  </w:style>
  <w:style w:type="paragraph" w:customStyle="1" w:styleId="BodyText1">
    <w:name w:val="Body Text1"/>
    <w:basedOn w:val="Normal"/>
    <w:link w:val="Bodytext0"/>
    <w:rsid w:val="00623DB2"/>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623DB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23DB2"/>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23DB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23DB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23DB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23DB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23DB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23DB2"/>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23D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23D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CharCharCharCharCharCharChar">
    <w:name w:val="Char Char Char Char Char Char Char"/>
    <w:basedOn w:val="Normal"/>
    <w:rsid w:val="00623DB2"/>
    <w:pPr>
      <w:spacing w:after="160" w:line="240" w:lineRule="exact"/>
      <w:ind w:firstLine="0"/>
      <w:jc w:val="left"/>
    </w:pPr>
    <w:rPr>
      <w:rFonts w:ascii="Tahoma" w:eastAsia="MS Mincho" w:hAnsi="Tahoma" w:cs="Tahoma"/>
      <w:sz w:val="20"/>
      <w:szCs w:val="20"/>
      <w:lang w:val="sq-AL"/>
    </w:rPr>
  </w:style>
  <w:style w:type="numbering" w:customStyle="1" w:styleId="NoList6">
    <w:name w:val="No List6"/>
    <w:next w:val="NoList"/>
    <w:uiPriority w:val="99"/>
    <w:semiHidden/>
    <w:unhideWhenUsed/>
    <w:rsid w:val="00623DB2"/>
  </w:style>
  <w:style w:type="paragraph" w:customStyle="1" w:styleId="Section1">
    <w:name w:val="Section 1"/>
    <w:basedOn w:val="Normal"/>
    <w:rsid w:val="00623DB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623DB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623DB2"/>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623DB2"/>
    <w:rPr>
      <w:rFonts w:cs="Times New Roman"/>
    </w:rPr>
  </w:style>
  <w:style w:type="paragraph" w:customStyle="1" w:styleId="ModelNrmlDouble">
    <w:name w:val="ModelNrmlDouble"/>
    <w:basedOn w:val="Normal"/>
    <w:link w:val="ModelNrmlDoubleChar"/>
    <w:rsid w:val="00623DB2"/>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623DB2"/>
    <w:pPr>
      <w:ind w:firstLine="0"/>
    </w:pPr>
    <w:rPr>
      <w:u w:val="single"/>
    </w:rPr>
  </w:style>
  <w:style w:type="character" w:customStyle="1" w:styleId="ModelNrmlDoubleChar">
    <w:name w:val="ModelNrmlDouble Char"/>
    <w:basedOn w:val="DefaultParagraphFont"/>
    <w:link w:val="ModelNrmlDouble"/>
    <w:rsid w:val="00623DB2"/>
    <w:rPr>
      <w:rFonts w:ascii="Times New Roman" w:eastAsia="Times New Roman" w:hAnsi="Times New Roman" w:cs="Times New Roman"/>
      <w:szCs w:val="20"/>
      <w:lang w:val="en-GB" w:eastAsia="en-GB"/>
    </w:rPr>
  </w:style>
  <w:style w:type="paragraph" w:customStyle="1" w:styleId="NormalWeb2">
    <w:name w:val="Normal (Web)2"/>
    <w:basedOn w:val="Normal"/>
    <w:rsid w:val="00623DB2"/>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623DB2"/>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623DB2"/>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623DB2"/>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623DB2"/>
    <w:pPr>
      <w:numPr>
        <w:ilvl w:val="2"/>
      </w:numPr>
      <w:tabs>
        <w:tab w:val="left" w:pos="993"/>
      </w:tabs>
    </w:pPr>
  </w:style>
  <w:style w:type="paragraph" w:customStyle="1" w:styleId="ColorfulShading-Accent11">
    <w:name w:val="Colorful Shading - Accent 11"/>
    <w:hidden/>
    <w:uiPriority w:val="99"/>
    <w:semiHidden/>
    <w:rsid w:val="00623DB2"/>
    <w:pPr>
      <w:jc w:val="left"/>
    </w:pPr>
    <w:rPr>
      <w:rFonts w:ascii="Times New Roman" w:eastAsia="Times New Roman" w:hAnsi="Times New Roman" w:cs="Times New Roman"/>
      <w:sz w:val="24"/>
      <w:szCs w:val="20"/>
      <w:lang w:val="en-GB" w:eastAsia="de-CH"/>
    </w:rPr>
  </w:style>
  <w:style w:type="paragraph" w:customStyle="1" w:styleId="zzRef">
    <w:name w:val="zz Ref"/>
    <w:next w:val="Normal"/>
    <w:rsid w:val="00623DB2"/>
    <w:pPr>
      <w:spacing w:line="200" w:lineRule="exact"/>
      <w:jc w:val="left"/>
    </w:pPr>
    <w:rPr>
      <w:rFonts w:ascii="Arial" w:eastAsia="Times New Roman" w:hAnsi="Arial" w:cs="Times New Roman"/>
      <w:sz w:val="15"/>
      <w:szCs w:val="20"/>
      <w:lang w:val="de-CH" w:eastAsia="de-CH"/>
    </w:rPr>
  </w:style>
  <w:style w:type="paragraph" w:customStyle="1" w:styleId="zzKopfDept">
    <w:name w:val="zz KopfDept"/>
    <w:next w:val="Normal"/>
    <w:rsid w:val="00623DB2"/>
    <w:pPr>
      <w:suppressAutoHyphens/>
      <w:spacing w:after="100" w:line="200" w:lineRule="exact"/>
      <w:contextualSpacing/>
      <w:jc w:val="left"/>
    </w:pPr>
    <w:rPr>
      <w:rFonts w:ascii="Arial" w:eastAsia="Times New Roman" w:hAnsi="Arial" w:cs="Times New Roman"/>
      <w:noProof/>
      <w:sz w:val="15"/>
      <w:szCs w:val="20"/>
      <w:lang w:val="de-CH" w:eastAsia="de-CH"/>
    </w:rPr>
  </w:style>
  <w:style w:type="paragraph" w:customStyle="1" w:styleId="zzKopfFett">
    <w:name w:val="zz KopfFett"/>
    <w:next w:val="Header"/>
    <w:rsid w:val="00623DB2"/>
    <w:pPr>
      <w:suppressAutoHyphens/>
      <w:spacing w:line="200" w:lineRule="exact"/>
      <w:jc w:val="left"/>
    </w:pPr>
    <w:rPr>
      <w:rFonts w:ascii="Arial" w:eastAsia="Times New Roman" w:hAnsi="Arial" w:cs="Times New Roman"/>
      <w:b/>
      <w:noProof/>
      <w:sz w:val="15"/>
      <w:szCs w:val="20"/>
      <w:lang w:val="de-CH" w:eastAsia="de-CH"/>
    </w:rPr>
  </w:style>
  <w:style w:type="paragraph" w:customStyle="1" w:styleId="zzKopfOE">
    <w:name w:val="zz KopfOE"/>
    <w:rsid w:val="00623DB2"/>
    <w:pPr>
      <w:spacing w:line="200" w:lineRule="exact"/>
      <w:jc w:val="left"/>
    </w:pPr>
    <w:rPr>
      <w:rFonts w:ascii="Arial" w:eastAsia="Times New Roman" w:hAnsi="Arial" w:cs="Times New Roman"/>
      <w:noProof/>
      <w:sz w:val="15"/>
      <w:szCs w:val="24"/>
      <w:lang w:val="de-CH" w:eastAsia="de-DE"/>
    </w:rPr>
  </w:style>
  <w:style w:type="paragraph" w:customStyle="1" w:styleId="zzPfad">
    <w:name w:val="zz Pfad"/>
    <w:basedOn w:val="Footer"/>
    <w:rsid w:val="00623DB2"/>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623DB2"/>
    <w:pPr>
      <w:spacing w:line="200" w:lineRule="exact"/>
      <w:jc w:val="right"/>
    </w:pPr>
    <w:rPr>
      <w:rFonts w:ascii="Arial" w:eastAsia="Times New Roman" w:hAnsi="Arial" w:cs="Times New Roman"/>
      <w:sz w:val="14"/>
      <w:szCs w:val="24"/>
      <w:lang w:val="de-CH"/>
    </w:rPr>
  </w:style>
  <w:style w:type="paragraph" w:customStyle="1" w:styleId="Listea">
    <w:name w:val="Liste a)"/>
    <w:rsid w:val="00623DB2"/>
    <w:pPr>
      <w:spacing w:before="120" w:line="260" w:lineRule="exact"/>
      <w:jc w:val="left"/>
    </w:pPr>
    <w:rPr>
      <w:rFonts w:ascii="Arial" w:eastAsia="Times New Roman" w:hAnsi="Arial" w:cs="Times New Roman"/>
      <w:szCs w:val="20"/>
      <w:lang w:val="en-GB"/>
    </w:rPr>
  </w:style>
  <w:style w:type="paragraph" w:customStyle="1" w:styleId="TitelI">
    <w:name w:val="Titel I"/>
    <w:basedOn w:val="Heading1"/>
    <w:next w:val="Normal"/>
    <w:rsid w:val="00623DB2"/>
    <w:pPr>
      <w:tabs>
        <w:tab w:val="clear" w:pos="360"/>
      </w:tabs>
      <w:suppressAutoHyphens/>
      <w:spacing w:before="360" w:after="180" w:line="260" w:lineRule="atLeast"/>
      <w:ind w:left="0" w:firstLine="0"/>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623DB2"/>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623DB2"/>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623DB2"/>
    <w:rPr>
      <w:rFonts w:ascii="Arial" w:hAnsi="Arial"/>
      <w:sz w:val="22"/>
    </w:rPr>
  </w:style>
  <w:style w:type="paragraph" w:customStyle="1" w:styleId="xl160">
    <w:name w:val="xl160"/>
    <w:basedOn w:val="Normal"/>
    <w:rsid w:val="00623DB2"/>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61">
    <w:name w:val="xl161"/>
    <w:basedOn w:val="Normal"/>
    <w:rsid w:val="00623DB2"/>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62">
    <w:name w:val="xl162"/>
    <w:basedOn w:val="Normal"/>
    <w:rsid w:val="00623DB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3235</Words>
  <Characters>18444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2019-01-30T11:43:00Z</cp:lastPrinted>
  <dcterms:created xsi:type="dcterms:W3CDTF">2015-07-20T09:51:00Z</dcterms:created>
  <dcterms:modified xsi:type="dcterms:W3CDTF">2019-01-30T11:43:00Z</dcterms:modified>
</cp:coreProperties>
</file>