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384" w:rsidRPr="006646F0" w:rsidRDefault="005B4384" w:rsidP="005B4384">
      <w:pPr>
        <w:pStyle w:val="Paragrafi"/>
        <w:ind w:firstLine="0"/>
        <w:jc w:val="center"/>
        <w:rPr>
          <w:b/>
          <w:lang w:val="sq-AL"/>
        </w:rPr>
      </w:pPr>
      <w:r w:rsidRPr="006646F0">
        <w:rPr>
          <w:b/>
          <w:lang w:val="sq-AL"/>
        </w:rPr>
        <w:t>VENDIM</w:t>
      </w:r>
    </w:p>
    <w:p w:rsidR="005B4384" w:rsidRPr="006646F0" w:rsidRDefault="005B4384" w:rsidP="005B4384">
      <w:pPr>
        <w:pStyle w:val="Paragrafi"/>
        <w:ind w:firstLine="0"/>
        <w:jc w:val="center"/>
        <w:rPr>
          <w:b/>
          <w:lang w:val="sq-AL"/>
        </w:rPr>
      </w:pPr>
      <w:r w:rsidRPr="006646F0">
        <w:rPr>
          <w:b/>
          <w:lang w:val="sq-AL"/>
        </w:rPr>
        <w:t>Nr. 598, datë 1.7.2015</w:t>
      </w:r>
    </w:p>
    <w:p w:rsidR="005B4384" w:rsidRPr="006646F0" w:rsidRDefault="005B4384" w:rsidP="005B4384">
      <w:pPr>
        <w:pStyle w:val="Hapesira7"/>
        <w:rPr>
          <w:lang w:val="sq-AL"/>
        </w:rPr>
      </w:pPr>
    </w:p>
    <w:p w:rsidR="005B4384" w:rsidRPr="006646F0" w:rsidRDefault="005B4384" w:rsidP="005B4384">
      <w:pPr>
        <w:pStyle w:val="Paragrafi"/>
        <w:ind w:firstLine="0"/>
        <w:jc w:val="center"/>
        <w:rPr>
          <w:lang w:val="sq-AL"/>
        </w:rPr>
      </w:pPr>
      <w:r w:rsidRPr="006646F0">
        <w:rPr>
          <w:b/>
          <w:lang w:val="sq-AL"/>
        </w:rPr>
        <w:t>PËR PËRCAKTIMIN E RREGULLAVE DHE TË PROCEDURAVE PËR VLERËSIMIN E NDIKIMIT NË MJEDISIN NDËRKUFITAR</w:t>
      </w:r>
      <w:r w:rsidRPr="006646F0">
        <w:rPr>
          <w:vertAlign w:val="superscript"/>
          <w:lang w:val="sq-AL"/>
        </w:rPr>
        <w:footnoteReference w:id="1"/>
      </w:r>
    </w:p>
    <w:p w:rsidR="005B4384" w:rsidRPr="006646F0" w:rsidRDefault="005B4384" w:rsidP="005B4384">
      <w:pPr>
        <w:pStyle w:val="Hapesira7"/>
        <w:rPr>
          <w:lang w:val="sq-AL"/>
        </w:rPr>
      </w:pPr>
    </w:p>
    <w:p w:rsidR="005B4384" w:rsidRPr="006646F0" w:rsidRDefault="005B4384" w:rsidP="005B4384">
      <w:pPr>
        <w:pStyle w:val="Paragrafi"/>
        <w:rPr>
          <w:lang w:val="sq-AL"/>
        </w:rPr>
      </w:pPr>
      <w:r w:rsidRPr="006646F0">
        <w:rPr>
          <w:lang w:val="sq-AL"/>
        </w:rPr>
        <w:t>Në mbështetje të nenit 100 të Kushtetutës dhe të pikës 2, të nenit 23, të</w:t>
      </w:r>
      <w:r>
        <w:rPr>
          <w:lang w:val="sq-AL"/>
        </w:rPr>
        <w:t xml:space="preserve"> </w:t>
      </w:r>
      <w:r w:rsidRPr="006646F0">
        <w:rPr>
          <w:lang w:val="sq-AL"/>
        </w:rPr>
        <w:t>ligjit nr.</w:t>
      </w:r>
      <w:r>
        <w:rPr>
          <w:lang w:val="sq-AL"/>
        </w:rPr>
        <w:t xml:space="preserve"> </w:t>
      </w:r>
      <w:r w:rsidRPr="006646F0">
        <w:rPr>
          <w:lang w:val="sq-AL"/>
        </w:rPr>
        <w:t>10440, datë 7.7.2011, “Për vlerësimin e ndikimit në mjedis”, të ndryshuar, me propozimin e ministrit të Mjedisit,</w:t>
      </w:r>
      <w:r>
        <w:rPr>
          <w:lang w:val="sq-AL"/>
        </w:rPr>
        <w:t xml:space="preserve"> </w:t>
      </w:r>
      <w:r w:rsidRPr="006646F0">
        <w:rPr>
          <w:lang w:val="sq-AL"/>
        </w:rPr>
        <w:t>Këshilli i Ministrave</w:t>
      </w:r>
    </w:p>
    <w:p w:rsidR="005B4384" w:rsidRPr="006646F0" w:rsidRDefault="005B4384" w:rsidP="005B4384">
      <w:pPr>
        <w:pStyle w:val="Hapesira7"/>
        <w:rPr>
          <w:lang w:val="sq-AL"/>
        </w:rPr>
      </w:pPr>
    </w:p>
    <w:p w:rsidR="005B4384" w:rsidRPr="006646F0" w:rsidRDefault="005B4384" w:rsidP="005B4384">
      <w:pPr>
        <w:pStyle w:val="Paragrafi"/>
        <w:ind w:firstLine="0"/>
        <w:jc w:val="center"/>
        <w:rPr>
          <w:lang w:val="sq-AL"/>
        </w:rPr>
      </w:pPr>
      <w:r w:rsidRPr="006646F0">
        <w:rPr>
          <w:lang w:val="sq-AL"/>
        </w:rPr>
        <w:t>VENDOSI:</w:t>
      </w:r>
    </w:p>
    <w:p w:rsidR="005B4384" w:rsidRPr="006646F0" w:rsidRDefault="005B4384" w:rsidP="005B4384">
      <w:pPr>
        <w:pStyle w:val="Hapesira7"/>
        <w:rPr>
          <w:lang w:val="sq-AL"/>
        </w:rPr>
      </w:pPr>
    </w:p>
    <w:p w:rsidR="005B4384" w:rsidRPr="006646F0" w:rsidRDefault="005B4384" w:rsidP="005B4384">
      <w:pPr>
        <w:pStyle w:val="Paragrafi"/>
        <w:rPr>
          <w:lang w:val="sq-AL"/>
        </w:rPr>
      </w:pPr>
      <w:r>
        <w:rPr>
          <w:lang w:val="sq-AL"/>
        </w:rPr>
        <w:t xml:space="preserve">I. </w:t>
      </w:r>
      <w:r w:rsidRPr="006646F0">
        <w:rPr>
          <w:lang w:val="sq-AL"/>
        </w:rPr>
        <w:t>NJOFTIMI FILLESTAR I ZHVILLUE</w:t>
      </w:r>
      <w:r>
        <w:rPr>
          <w:lang w:val="sq-AL"/>
        </w:rPr>
        <w:t>-</w:t>
      </w:r>
      <w:r w:rsidRPr="006646F0">
        <w:rPr>
          <w:lang w:val="sq-AL"/>
        </w:rPr>
        <w:t xml:space="preserve">SIT TË PROJEKTIT </w:t>
      </w:r>
    </w:p>
    <w:p w:rsidR="005B4384" w:rsidRPr="006646F0" w:rsidRDefault="005B4384" w:rsidP="005B4384">
      <w:pPr>
        <w:pStyle w:val="Paragrafi"/>
        <w:rPr>
          <w:lang w:val="sq-AL"/>
        </w:rPr>
      </w:pPr>
      <w:r w:rsidRPr="006646F0">
        <w:rPr>
          <w:lang w:val="sq-AL"/>
        </w:rPr>
        <w:t xml:space="preserve">1. Zhvilluesi, që synon të zbatojë një projekt, i cili është subjekt i procedurës së vlerësimit të ndikimit në mjedis, aplikon pranë ministrisë përgjegjëse për mjedisin, në vijim ministria, për vlerësimin e ndikimit në mjedis paraprak apo të thelluar, sipas legjislacionit në fuqi për vlerësimin e ndikimit në mjedis. </w:t>
      </w:r>
    </w:p>
    <w:p w:rsidR="005B4384" w:rsidRPr="006646F0" w:rsidRDefault="005B4384" w:rsidP="005B4384">
      <w:pPr>
        <w:pStyle w:val="Paragrafi"/>
        <w:rPr>
          <w:lang w:val="sq-AL"/>
        </w:rPr>
      </w:pPr>
      <w:r w:rsidRPr="006646F0">
        <w:rPr>
          <w:lang w:val="sq-AL"/>
        </w:rPr>
        <w:t>2. Ministria, brenda 10 (dhjetë) ditëve pune pas marrjes së aplikimit, vlerëson nëse projekti i propozuar është i listuar në shtojcën 1, bashkëlidhur këtij vendimi, dhe nëse mund të ketë efekte të rëndësishme në mjedisin e një apo më shumë shteteve fqinje, bazuar në</w:t>
      </w:r>
      <w:r>
        <w:rPr>
          <w:lang w:val="sq-AL"/>
        </w:rPr>
        <w:t xml:space="preserve"> </w:t>
      </w:r>
      <w:r w:rsidRPr="006646F0">
        <w:rPr>
          <w:lang w:val="sq-AL"/>
        </w:rPr>
        <w:t>identifikimin e ndikimeve ndërkufitare sipas shtojcës 2, bashkëlidhur këtij vendimi.</w:t>
      </w:r>
    </w:p>
    <w:p w:rsidR="005B4384" w:rsidRPr="006646F0" w:rsidRDefault="005B4384" w:rsidP="005B4384">
      <w:pPr>
        <w:pStyle w:val="Paragrafi"/>
        <w:rPr>
          <w:lang w:val="sq-AL"/>
        </w:rPr>
      </w:pPr>
      <w:r w:rsidRPr="006646F0">
        <w:rPr>
          <w:lang w:val="sq-AL"/>
        </w:rPr>
        <w:t xml:space="preserve">3. Kur plotësohen kushtet e pikës 2, të këtij vendimi, ministria i kërkon me shkrim zhvilluesit të ndjekë procedurat e këtij vendimi, të plotësojë formatin e njoftimit të shtetit fqinj dhe dokumentacionin e kërkuar në të, bazuar në shtojcën 4, bashkëlidhur këtij vendimi. </w:t>
      </w:r>
    </w:p>
    <w:p w:rsidR="005B4384" w:rsidRPr="006646F0" w:rsidRDefault="005B4384" w:rsidP="005B4384">
      <w:pPr>
        <w:pStyle w:val="Paragrafi"/>
        <w:rPr>
          <w:lang w:val="sq-AL"/>
        </w:rPr>
      </w:pPr>
      <w:r w:rsidRPr="006646F0">
        <w:rPr>
          <w:lang w:val="sq-AL"/>
        </w:rPr>
        <w:t>4. Në rastin kur projekti i propozuar duhet t’i nënshtrohet vlerësimit të ndikimit në mjedis (VNM) në kontekst ndërkufitar, zbatohen vetëm procedurat dhe afatet e përcaktuara në këtë vendim për vlerësimin e ndikimit në mjedis.</w:t>
      </w:r>
      <w:r>
        <w:rPr>
          <w:lang w:val="sq-AL"/>
        </w:rPr>
        <w:t xml:space="preserve"> </w:t>
      </w:r>
    </w:p>
    <w:p w:rsidR="005B4384" w:rsidRPr="006646F0" w:rsidRDefault="005B4384" w:rsidP="005B4384">
      <w:pPr>
        <w:pStyle w:val="Paragrafi"/>
        <w:rPr>
          <w:lang w:val="sq-AL"/>
        </w:rPr>
      </w:pPr>
      <w:r w:rsidRPr="006646F0">
        <w:rPr>
          <w:lang w:val="sq-AL"/>
        </w:rPr>
        <w:t xml:space="preserve">II. NJOFTIMI NGA MINISTRIA I PALËS SË PREKUR </w:t>
      </w:r>
    </w:p>
    <w:p w:rsidR="005B4384" w:rsidRPr="006646F0" w:rsidRDefault="005B4384" w:rsidP="005B4384">
      <w:pPr>
        <w:pStyle w:val="Paragrafi"/>
        <w:rPr>
          <w:lang w:val="sq-AL"/>
        </w:rPr>
      </w:pPr>
      <w:r w:rsidRPr="006646F0">
        <w:rPr>
          <w:lang w:val="sq-AL"/>
        </w:rPr>
        <w:t>1. Zhvilluesi i projektit plotëson formatin e njoftimit dhe dokumentacionin e kërkuar në të, në gjuhën shqipe dhe në gjuhën angleze, me shpenzimet e tij.</w:t>
      </w:r>
    </w:p>
    <w:p w:rsidR="005B4384" w:rsidRPr="006646F0" w:rsidRDefault="005B4384" w:rsidP="005B4384">
      <w:pPr>
        <w:pStyle w:val="Paragrafi"/>
        <w:rPr>
          <w:lang w:val="sq-AL"/>
        </w:rPr>
      </w:pPr>
      <w:r w:rsidRPr="006646F0">
        <w:rPr>
          <w:lang w:val="sq-AL"/>
        </w:rPr>
        <w:t>2. Ministria, brenda 20 (njëzet) ditëve pune nga marrja e formatit të njoftimit dhe dokumentacionit shoqërues, përcjell praktikën në Ministrinë e Punëve të Jashtme të Republikës së Shqipërisë për të njoftuar palën e prekur për projektin e propozuar që do t’i nënshtrohet procesit të VNM-së në kontekst ndërkufitar, dhe e fton të marrë pjesë në procedurën përkatëse. Njoftimi shoqërohet me formatin e njoftimit të shtetit fqinj dhe dokumentacionin e kërkuar në të në gjuhën angleze.</w:t>
      </w:r>
    </w:p>
    <w:p w:rsidR="005B4384" w:rsidRPr="006646F0" w:rsidRDefault="005B4384" w:rsidP="005B4384">
      <w:pPr>
        <w:pStyle w:val="Paragrafi"/>
        <w:rPr>
          <w:lang w:val="sq-AL"/>
        </w:rPr>
      </w:pPr>
      <w:r w:rsidRPr="006646F0">
        <w:rPr>
          <w:lang w:val="sq-AL"/>
        </w:rPr>
        <w:t xml:space="preserve">3. Ministria e Punëve të Jashtme të Republikës së Shqipërisë ia përcjell palës së prekur praktikën brenda 20 (njëzet) ditëve pune nga data e marrjes së saj. </w:t>
      </w:r>
    </w:p>
    <w:p w:rsidR="005B4384" w:rsidRPr="006646F0" w:rsidRDefault="005B4384" w:rsidP="005B4384">
      <w:pPr>
        <w:pStyle w:val="Paragrafi"/>
        <w:rPr>
          <w:lang w:val="sq-AL"/>
        </w:rPr>
      </w:pPr>
      <w:r w:rsidRPr="006646F0">
        <w:rPr>
          <w:lang w:val="sq-AL"/>
        </w:rPr>
        <w:t>4. Ministria, brenda 20 (njëzet) ditëve pune nga data e marrjes së formatit të njoftimit dhe dokumentacionit shoqërues, ua përcjell praktikën për mendim/konsultim në lidhje me çështjet që kërkojnë të merren parasysh në raportin e VNM-së institucioneve të mëposhtme, duke u theksuar edhe afatin prej 20 (njëzet) ditësh pune për dërgimin e mendimit të tyre:</w:t>
      </w:r>
    </w:p>
    <w:p w:rsidR="005B4384" w:rsidRPr="006646F0" w:rsidRDefault="005B4384" w:rsidP="005B4384">
      <w:pPr>
        <w:pStyle w:val="Paragrafi"/>
        <w:rPr>
          <w:lang w:val="sq-AL"/>
        </w:rPr>
      </w:pPr>
      <w:r w:rsidRPr="006646F0">
        <w:rPr>
          <w:lang w:val="sq-AL"/>
        </w:rPr>
        <w:t>a) Ministrive të linjës, të cilat kanë përgjegjësi në planifikimin e territorit, mbrojtjen e shëndetit publik, menaxhimin e burimeve ujore, tokës bujqësore, zhvillimit të ekonomisë, zhvillimit të industrisë dhe energjisë, si dhe zhvillimin e infrastrukturës publike, në varësi të projektit;</w:t>
      </w:r>
    </w:p>
    <w:p w:rsidR="005B4384" w:rsidRPr="006646F0" w:rsidRDefault="005B4384" w:rsidP="005B4384">
      <w:pPr>
        <w:pStyle w:val="Paragrafi"/>
        <w:rPr>
          <w:lang w:val="sq-AL"/>
        </w:rPr>
      </w:pPr>
      <w:r w:rsidRPr="006646F0">
        <w:rPr>
          <w:lang w:val="sq-AL"/>
        </w:rPr>
        <w:t>b) Institucioneve të tjera që, në varësi të llojit të projektit, janë përgjegjëse për lejimin/licencimin e tij apo përgjegjëse për emergjencat natyrore dhe civile;</w:t>
      </w:r>
    </w:p>
    <w:p w:rsidR="005B4384" w:rsidRPr="006646F0" w:rsidRDefault="005B4384" w:rsidP="005B4384">
      <w:pPr>
        <w:pStyle w:val="Paragrafi"/>
        <w:rPr>
          <w:lang w:val="sq-AL"/>
        </w:rPr>
      </w:pPr>
      <w:r w:rsidRPr="006646F0">
        <w:rPr>
          <w:lang w:val="sq-AL"/>
        </w:rPr>
        <w:t>c) Agjencisë Kombëtare të Mjedisit dhe agjencisë rajonale të mjedisit të qarkut ku propozohet të zbatohet projekti, të cilat kërkojnë mendimin nga njësia/njësitë e qeverisjes vendore.</w:t>
      </w:r>
    </w:p>
    <w:p w:rsidR="005B4384" w:rsidRPr="006646F0" w:rsidRDefault="005B4384" w:rsidP="005B4384">
      <w:pPr>
        <w:pStyle w:val="Paragrafi"/>
        <w:rPr>
          <w:lang w:val="sq-AL"/>
        </w:rPr>
      </w:pPr>
      <w:r w:rsidRPr="006646F0">
        <w:rPr>
          <w:lang w:val="sq-AL"/>
        </w:rPr>
        <w:t>5. Nëse pala e prekur shpreh se nuk ka interes të marrë pjesë në procedurën e VNM-së në kontekst ndërkufitar apo nuk shprehet brenda afatit të përcaktuar në njoftimin e ministrisë dhe në formatin e njoftimit, i cili nuk mund të jetë më shumë se 6 (gjashtë) javë, procedura e VNM-së vijon të kryhet pa përfshirjen e palës së prekur, në përputhje me procedurat e legjislacionit në fuqi për VNM-në.</w:t>
      </w:r>
    </w:p>
    <w:p w:rsidR="005B4384" w:rsidRPr="006646F0" w:rsidRDefault="005B4384" w:rsidP="005B4384">
      <w:pPr>
        <w:pStyle w:val="Paragrafi"/>
        <w:rPr>
          <w:lang w:val="sq-AL"/>
        </w:rPr>
      </w:pPr>
      <w:r w:rsidRPr="006646F0">
        <w:rPr>
          <w:lang w:val="sq-AL"/>
        </w:rPr>
        <w:t>6. Në rastin kur pala e prekur shfaq interes për të marrë pjesë në procedurën e VNM-së në kontekst ndërkufitar, ministria e fton atë të marrë pjesë në procedurat e VNM-së, si më poshtë:</w:t>
      </w:r>
    </w:p>
    <w:p w:rsidR="005B4384" w:rsidRPr="006646F0" w:rsidRDefault="005B4384" w:rsidP="005B4384">
      <w:pPr>
        <w:pStyle w:val="Paragrafi"/>
        <w:rPr>
          <w:lang w:val="sq-AL"/>
        </w:rPr>
      </w:pPr>
      <w:r w:rsidRPr="006646F0">
        <w:rPr>
          <w:lang w:val="sq-AL"/>
        </w:rPr>
        <w:lastRenderedPageBreak/>
        <w:t>a) Konsultimi për çështjet që duhet të trajtojë raporti i VNM-së;</w:t>
      </w:r>
    </w:p>
    <w:p w:rsidR="005B4384" w:rsidRPr="006646F0" w:rsidRDefault="005B4384" w:rsidP="005B4384">
      <w:pPr>
        <w:pStyle w:val="Paragrafi"/>
        <w:rPr>
          <w:lang w:val="sq-AL"/>
        </w:rPr>
      </w:pPr>
      <w:r w:rsidRPr="006646F0">
        <w:rPr>
          <w:lang w:val="sq-AL"/>
        </w:rPr>
        <w:t>b) Procesi i informimit dhe pjesëmarrjes së publikut, sipas procedurave të legjislacionit në fuqi për rregullat, kërkesat dhe procedurat për informimin dhe përfshirjen e publikut në vendimmarrjen mjedisore, si dhe procedurave të përcaktuara në legjislacionin në fuqi të palës së prekur;</w:t>
      </w:r>
    </w:p>
    <w:p w:rsidR="005B4384" w:rsidRPr="006646F0" w:rsidRDefault="005B4384" w:rsidP="005B4384">
      <w:pPr>
        <w:pStyle w:val="Paragrafi"/>
        <w:rPr>
          <w:lang w:val="sq-AL"/>
        </w:rPr>
      </w:pPr>
      <w:r w:rsidRPr="006646F0">
        <w:rPr>
          <w:lang w:val="sq-AL"/>
        </w:rPr>
        <w:t>c) Vendimmarrja lidhur me deklaratën mjedisore.</w:t>
      </w:r>
    </w:p>
    <w:p w:rsidR="005B4384" w:rsidRPr="006646F0" w:rsidRDefault="005B4384" w:rsidP="005B4384">
      <w:pPr>
        <w:pStyle w:val="Paragrafi"/>
        <w:rPr>
          <w:lang w:val="sq-AL"/>
        </w:rPr>
      </w:pPr>
      <w:r w:rsidRPr="006646F0">
        <w:rPr>
          <w:lang w:val="sq-AL"/>
        </w:rPr>
        <w:t>7. Pala e prekur, në rastin kur shfaq interes për të marrë pjesë në procedurën e VNM-së në kontekst ndërkufitar, duhet t’i dërgojë ministrisë emrin dhe të dhënat e personit/personave të kontaktit që do të koordinojë konsultimet dhe takimet.</w:t>
      </w:r>
    </w:p>
    <w:p w:rsidR="005B4384" w:rsidRPr="006646F0" w:rsidRDefault="005B4384" w:rsidP="005B4384">
      <w:pPr>
        <w:pStyle w:val="Paragrafi"/>
        <w:rPr>
          <w:lang w:val="sq-AL"/>
        </w:rPr>
      </w:pPr>
      <w:r w:rsidRPr="006646F0">
        <w:rPr>
          <w:lang w:val="sq-AL"/>
        </w:rPr>
        <w:t>8. Ministria, në rast se gjykohet e nevojshme gjatë procedurës së VNM-së, mund t’i kërkojë palës së prekur informacion lidhur me gjendjen e mjedisit që ka gjasa të ndikohet në mënyrë të konsiderueshme. Pala e prekur përgjigjet në gjuhën angleze dhe përgjigjja përfshin informacion në lidhje me madhësinë e zonës, gjendjen e mjedisit, aktivitetet e pajisura me leje mjedisi në atë zonë, zonat e mbrojtura dhe çdo informacion tjetër që pala e prekur gjykon të nevojshëm. Përgjigjja dërgohet brenda një periudhe kohore të arsyeshme, por jo më shumë se dy muaj. Përkthimi i materialeve nga gjuha e palës së prekur në gjuhën angleze do të përballohet me shpenzimet e zhvilluesit të projektit.</w:t>
      </w:r>
    </w:p>
    <w:p w:rsidR="005B4384" w:rsidRPr="006646F0" w:rsidRDefault="005B4384" w:rsidP="005B4384">
      <w:pPr>
        <w:pStyle w:val="Paragrafi"/>
        <w:rPr>
          <w:lang w:val="sq-AL"/>
        </w:rPr>
      </w:pPr>
      <w:r w:rsidRPr="006646F0">
        <w:rPr>
          <w:lang w:val="sq-AL"/>
        </w:rPr>
        <w:t>9.</w:t>
      </w:r>
      <w:r>
        <w:rPr>
          <w:lang w:val="sq-AL"/>
        </w:rPr>
        <w:t xml:space="preserve"> </w:t>
      </w:r>
      <w:r w:rsidRPr="006646F0">
        <w:rPr>
          <w:lang w:val="sq-AL"/>
        </w:rPr>
        <w:t xml:space="preserve">Ministria i kërkon palës së prekur që, brenda dy muajve nga marrja e njoftimit, në rast se ka shfaqur interes për të të marrë pjesë në procedurën e VNM-së në kontekst ndërkufitar, t’i dërgojë një përmbledhje në gjuhën angleze të komenteve dhe sugjerimeve të publikut të dhe autoritetit përgjegjës për mjedisin të palës së prekur, në lidhje me çështjet që kërkojnë të merren parasysh në raportin e VNM-së. Përkthimi i materialeve nga gjuha e palës së prekur në gjuhën angleze do të përballohet me </w:t>
      </w:r>
      <w:bookmarkStart w:id="0" w:name="_GoBack"/>
      <w:bookmarkEnd w:id="0"/>
      <w:r w:rsidRPr="006646F0">
        <w:rPr>
          <w:lang w:val="sq-AL"/>
        </w:rPr>
        <w:t>shpenzimet e zhvilluesit të projektit.</w:t>
      </w:r>
    </w:p>
    <w:p w:rsidR="005B4384" w:rsidRPr="006646F0" w:rsidRDefault="005B4384" w:rsidP="005B4384">
      <w:pPr>
        <w:pStyle w:val="Paragrafi"/>
        <w:rPr>
          <w:lang w:val="sq-AL"/>
        </w:rPr>
      </w:pPr>
      <w:r w:rsidRPr="006646F0">
        <w:rPr>
          <w:lang w:val="sq-AL"/>
        </w:rPr>
        <w:t>10. Ministria njofton, me shkrim, zhvilluesin për çështjet që duhet të trajtojë në raportin e VNM-së, ku përfshin edhe informacionin e paraqitur nga pala e prekur sipas përcaktimeve të pikës 9, të këtij kreu, si dhe informacionin e paraqitur nga institucionet e konsultuara, sipas përcaktimeve të pikës 4, të këtij kreu.</w:t>
      </w:r>
      <w:r>
        <w:rPr>
          <w:lang w:val="sq-AL"/>
        </w:rPr>
        <w:t xml:space="preserve"> </w:t>
      </w:r>
      <w:r w:rsidRPr="006646F0">
        <w:rPr>
          <w:lang w:val="sq-AL"/>
        </w:rPr>
        <w:t xml:space="preserve"> </w:t>
      </w:r>
    </w:p>
    <w:p w:rsidR="005B4384" w:rsidRPr="006646F0" w:rsidRDefault="005B4384" w:rsidP="005B4384">
      <w:pPr>
        <w:pStyle w:val="Paragrafi"/>
        <w:rPr>
          <w:lang w:val="sq-AL"/>
        </w:rPr>
      </w:pPr>
      <w:r w:rsidRPr="006646F0">
        <w:rPr>
          <w:lang w:val="sq-AL"/>
        </w:rPr>
        <w:t>11. Raporti i VNM-së në kontekst ndërkufitar, përveç kërkesave të metodologjisë kombëtare, ku përcaktohen metodikat dhe kërkesat për hartimin e raporteve të VNM-së, informacionit të paraqitur nga pala e prekur, sipas përcaktimeve të pikës 9, të këtij kreu, dhe informacionit të paraqitur nga institucionet e konsultuara, sipas përcaktimeve të pikës 4, të këtij kreu, duhet të përfshijë edhe informacionin e kërkuar në shtojcën 3, bashkëlidhur këtij vendimi.</w:t>
      </w:r>
    </w:p>
    <w:p w:rsidR="005B4384" w:rsidRPr="006646F0" w:rsidRDefault="005B4384" w:rsidP="005B4384">
      <w:pPr>
        <w:pStyle w:val="Paragrafi"/>
        <w:rPr>
          <w:lang w:val="sq-AL"/>
        </w:rPr>
      </w:pPr>
      <w:r w:rsidRPr="006646F0">
        <w:rPr>
          <w:lang w:val="sq-AL"/>
        </w:rPr>
        <w:t>III. PROCEDURA E DËRGIMIT TË RAPORTIT TË VNM-së</w:t>
      </w:r>
    </w:p>
    <w:p w:rsidR="005B4384" w:rsidRPr="006646F0" w:rsidRDefault="005B4384" w:rsidP="005B4384">
      <w:pPr>
        <w:pStyle w:val="Paragrafi"/>
        <w:rPr>
          <w:lang w:val="sq-AL"/>
        </w:rPr>
      </w:pPr>
      <w:r w:rsidRPr="006646F0">
        <w:rPr>
          <w:lang w:val="sq-AL"/>
        </w:rPr>
        <w:t>1. Ministria, brenda 10 (dhjetë) ditëve pune nga data e dorëzimit të raportit të VNM-së nga ana e zhvilluesit, ia dërgon atë palës së prekur, së bashku me përmbledhjen joteknike të këtij raporti. Të dyja dokumentet duhet të jenë të përkthyera në gjuhën angleze me shpenzimet e zhvilluesit të projektit. Në shkresën përcjellëse duhet të shënohet dhe koha në të cilën pritet përgjigjja nga pala e prekur, e cila nuk mund të jetë më shumë se dy muaj.</w:t>
      </w:r>
    </w:p>
    <w:p w:rsidR="005B4384" w:rsidRPr="006646F0" w:rsidRDefault="005B4384" w:rsidP="005B4384">
      <w:pPr>
        <w:pStyle w:val="Paragrafi"/>
        <w:rPr>
          <w:lang w:val="sq-AL"/>
        </w:rPr>
      </w:pPr>
      <w:r w:rsidRPr="006646F0">
        <w:rPr>
          <w:lang w:val="sq-AL"/>
        </w:rPr>
        <w:t>2. Ministria, brenda 10 (dhjetë) ditëve pune nga data e dorëzimit të raportit të VNM-së nga ana e zhvilluesit, ua dërgon një kopje të tij për mendim/konsultim, së bashku me përmbledhjen joteknike të këtij raporti, institucioneve të mëposhtme, duke u theksuar afatin prej 20 (njëzet) ditësh pune për dërgimin e mendimit të tyre:</w:t>
      </w:r>
    </w:p>
    <w:p w:rsidR="005B4384" w:rsidRPr="006646F0" w:rsidRDefault="005B4384" w:rsidP="005B4384">
      <w:pPr>
        <w:pStyle w:val="Paragrafi"/>
        <w:rPr>
          <w:lang w:val="sq-AL"/>
        </w:rPr>
      </w:pPr>
      <w:r w:rsidRPr="006646F0">
        <w:rPr>
          <w:lang w:val="sq-AL"/>
        </w:rPr>
        <w:t>a) Ministrive të linjës, të cilat kanë përgjegjësi në planifikimin e territorit, mbrojtjen e shëndetit publik, menaxhimin e burimeve ujore, tokës bujqësore, zhvillimit të ekonomisë, zhvillimit të industrisë dhe energjisë, si dhe zhvillimin e infrastrukturës publike, në varësi të projektit;</w:t>
      </w:r>
    </w:p>
    <w:p w:rsidR="005B4384" w:rsidRPr="006646F0" w:rsidRDefault="005B4384" w:rsidP="005B4384">
      <w:pPr>
        <w:pStyle w:val="Paragrafi"/>
        <w:rPr>
          <w:lang w:val="sq-AL"/>
        </w:rPr>
      </w:pPr>
      <w:r w:rsidRPr="006646F0">
        <w:rPr>
          <w:lang w:val="sq-AL"/>
        </w:rPr>
        <w:t>b) Institucioneve të tjera që, në varësi të llojit të projektit, janë përgjegjëse për lejimin/</w:t>
      </w:r>
      <w:r>
        <w:rPr>
          <w:lang w:val="sq-AL"/>
        </w:rPr>
        <w:t xml:space="preserve"> </w:t>
      </w:r>
      <w:r w:rsidRPr="006646F0">
        <w:rPr>
          <w:lang w:val="sq-AL"/>
        </w:rPr>
        <w:t>licencimin e tij apo përgjegjëse për emergjencat natyrore dhe civile;</w:t>
      </w:r>
    </w:p>
    <w:p w:rsidR="005B4384" w:rsidRPr="006646F0" w:rsidRDefault="005B4384" w:rsidP="005B4384">
      <w:pPr>
        <w:pStyle w:val="Paragrafi"/>
        <w:rPr>
          <w:lang w:val="sq-AL"/>
        </w:rPr>
      </w:pPr>
      <w:r w:rsidRPr="006646F0">
        <w:rPr>
          <w:lang w:val="sq-AL"/>
        </w:rPr>
        <w:t>c) Agjencisë Kombëtare të Mjedisit dhe agjencisë rajonale të mjedisit (ARM) të qarkut ku propozohet të zbatohet projekti, të cilat kërkojnë mendimin nga njësia/njësitë e qeverisjes vendore.</w:t>
      </w:r>
    </w:p>
    <w:p w:rsidR="005B4384" w:rsidRPr="006646F0" w:rsidRDefault="005B4384" w:rsidP="005B4384">
      <w:pPr>
        <w:pStyle w:val="Paragrafi"/>
        <w:rPr>
          <w:lang w:val="sq-AL"/>
        </w:rPr>
      </w:pPr>
      <w:r w:rsidRPr="006646F0">
        <w:rPr>
          <w:lang w:val="sq-AL"/>
        </w:rPr>
        <w:t>3. Pala e prekur e shqyrton dhe e konsulton raportin e VNM-së bazuar në procedurat e përcaktuara në legjislacionin e saj kombëtar dhe i dërgon ministrisë komentet ose vërejtjet e përftuara nga publiku apo autoritetet.</w:t>
      </w:r>
    </w:p>
    <w:p w:rsidR="005B4384" w:rsidRPr="006646F0" w:rsidRDefault="005B4384" w:rsidP="005B4384">
      <w:pPr>
        <w:pStyle w:val="Paragrafi"/>
        <w:rPr>
          <w:lang w:val="sq-AL"/>
        </w:rPr>
      </w:pPr>
      <w:r w:rsidRPr="006646F0">
        <w:rPr>
          <w:lang w:val="sq-AL"/>
        </w:rPr>
        <w:t>4. Ministria, në bashkëpunim me zhvilluesin, organizon dëgjesat me publikun sipas procedurave të legjislacionit në fuqi për informimin dhe përfshirjen e publikut në vendimmarrjen mjedisore, ku fton edhe palën e prekur të marrë pjesë gjatë këtyre dëgjesave. Shpenzimet në këtë rast mbulohen nga zhvilluesi.</w:t>
      </w:r>
    </w:p>
    <w:p w:rsidR="005B4384" w:rsidRPr="00DA71F7" w:rsidRDefault="005B4384" w:rsidP="005B4384">
      <w:pPr>
        <w:pStyle w:val="Paragrafi"/>
        <w:rPr>
          <w:spacing w:val="-4"/>
          <w:lang w:val="sq-AL"/>
        </w:rPr>
      </w:pPr>
      <w:r w:rsidRPr="00DA71F7">
        <w:rPr>
          <w:spacing w:val="-4"/>
          <w:lang w:val="sq-AL"/>
        </w:rPr>
        <w:t xml:space="preserve">5. Ministria dhe zhvilluesi duhet të marrin pjesë në dëgjesat e publikut të organizuara nga pala e prekur lidhur me konsultimin dhe shqyrtimin e raportit të VNM-së. Konsultimet në këtë fazë nuk mund të zgjasin më tepër se dy muaj nga data e marrjes së raportit të VNM-së nga pala e prekur. Shpenzimet mbulohen nga </w:t>
      </w:r>
      <w:r w:rsidRPr="00DA71F7">
        <w:rPr>
          <w:spacing w:val="-4"/>
          <w:lang w:val="sq-AL"/>
        </w:rPr>
        <w:lastRenderedPageBreak/>
        <w:t>zhvilluesi.</w:t>
      </w:r>
    </w:p>
    <w:p w:rsidR="005B4384" w:rsidRPr="006646F0" w:rsidRDefault="005B4384" w:rsidP="005B4384">
      <w:pPr>
        <w:pStyle w:val="Paragrafi"/>
        <w:rPr>
          <w:lang w:val="sq-AL"/>
        </w:rPr>
      </w:pPr>
      <w:r w:rsidRPr="006646F0">
        <w:rPr>
          <w:lang w:val="sq-AL"/>
        </w:rPr>
        <w:t>6. Bazuar në rezultatet e dëgjesave, të përcaktuara në pikat 3 dhe 4, të këtij kreu, zhvilluesi përfshin në raportin përfundimtar të VNM-së komentet dhe sugjerimet lidhur me dhënien e alternativave për zgjidhjen e çështjeve/problemeve të ngritura gjatë debateve, si dhe komentet/sugjerimet nga institucionet e konsultura sipas përcaktimeve të pikës 2, të këtij kreu. Raporti përfundimtar i VNM-së i dërgohet Ministrisë.</w:t>
      </w:r>
    </w:p>
    <w:p w:rsidR="005B4384" w:rsidRPr="006646F0" w:rsidRDefault="005B4384" w:rsidP="005B4384">
      <w:pPr>
        <w:pStyle w:val="Paragrafi"/>
        <w:rPr>
          <w:lang w:val="sq-AL"/>
        </w:rPr>
      </w:pPr>
      <w:r w:rsidRPr="006646F0">
        <w:rPr>
          <w:lang w:val="sq-AL"/>
        </w:rPr>
        <w:t xml:space="preserve">7. Ministria, mbas paraqitjes së raportit përfundimtar të VNM-së nga zhvilluesi sipas pikës 5 të këtij kreu, shqyrton këtë raport brenda 30 (tridhjetë) ditëve pune. </w:t>
      </w:r>
    </w:p>
    <w:p w:rsidR="005B4384" w:rsidRPr="006646F0" w:rsidRDefault="005B4384" w:rsidP="005B4384">
      <w:pPr>
        <w:pStyle w:val="Paragrafi"/>
        <w:rPr>
          <w:lang w:val="sq-AL"/>
        </w:rPr>
      </w:pPr>
      <w:r w:rsidRPr="006646F0">
        <w:rPr>
          <w:lang w:val="sq-AL"/>
        </w:rPr>
        <w:t xml:space="preserve">8. Ministria, gjatë fazës së shqyrtimit ndërmerr konsultime me autoritetin përgjegjës së palës së prekur lidhur me masat për minimizimin apo eliminimin e ndikimit të mundshëm ndërkufitar nga projekti i propozuar. Konsultimet në këtë fazë nuk mund të zgjasin më tepër se 30 (tridhjetë) ditë pune. </w:t>
      </w:r>
    </w:p>
    <w:p w:rsidR="005B4384" w:rsidRPr="006646F0" w:rsidRDefault="005B4384" w:rsidP="005B4384">
      <w:pPr>
        <w:pStyle w:val="Paragrafi"/>
        <w:rPr>
          <w:lang w:val="sq-AL"/>
        </w:rPr>
      </w:pPr>
      <w:r w:rsidRPr="006646F0">
        <w:rPr>
          <w:lang w:val="sq-AL"/>
        </w:rPr>
        <w:t>IV. MARRJA E VENDIMIT PËRFUNDIM</w:t>
      </w:r>
      <w:r>
        <w:rPr>
          <w:lang w:val="sq-AL"/>
        </w:rPr>
        <w:t>-</w:t>
      </w:r>
      <w:r w:rsidRPr="006646F0">
        <w:rPr>
          <w:lang w:val="sq-AL"/>
        </w:rPr>
        <w:t>TAR</w:t>
      </w:r>
    </w:p>
    <w:p w:rsidR="005B4384" w:rsidRPr="006646F0" w:rsidRDefault="005B4384" w:rsidP="005B4384">
      <w:pPr>
        <w:pStyle w:val="Paragrafi"/>
        <w:rPr>
          <w:lang w:val="sq-AL"/>
        </w:rPr>
      </w:pPr>
      <w:r w:rsidRPr="006646F0">
        <w:rPr>
          <w:lang w:val="sq-AL"/>
        </w:rPr>
        <w:t>1. Ministria, pas shqyrtimit, harton deklaratën mjedisore, e cila firmoset nga ministri.</w:t>
      </w:r>
      <w:r>
        <w:rPr>
          <w:lang w:val="sq-AL"/>
        </w:rPr>
        <w:t xml:space="preserve"> </w:t>
      </w:r>
    </w:p>
    <w:p w:rsidR="005B4384" w:rsidRPr="006646F0" w:rsidRDefault="005B4384" w:rsidP="005B4384">
      <w:pPr>
        <w:pStyle w:val="Paragrafi"/>
        <w:rPr>
          <w:lang w:val="sq-AL"/>
        </w:rPr>
      </w:pPr>
      <w:r w:rsidRPr="006646F0">
        <w:rPr>
          <w:lang w:val="sq-AL"/>
        </w:rPr>
        <w:t>2. Deklarata mjedisore për projektin e propozuar bazohet në dokumentacionin dhe raportin e vlerësimit të ndikimit në mjedisin ndërkufitar, në rezultatet e konsultimeve të realizuara me palën e prekur, në komentet</w:t>
      </w:r>
      <w:r>
        <w:rPr>
          <w:lang w:val="sq-AL"/>
        </w:rPr>
        <w:t xml:space="preserve"> </w:t>
      </w:r>
      <w:r w:rsidRPr="006646F0">
        <w:rPr>
          <w:lang w:val="sq-AL"/>
        </w:rPr>
        <w:t>/</w:t>
      </w:r>
      <w:r>
        <w:rPr>
          <w:lang w:val="sq-AL"/>
        </w:rPr>
        <w:t xml:space="preserve"> </w:t>
      </w:r>
      <w:r w:rsidRPr="006646F0">
        <w:rPr>
          <w:lang w:val="sq-AL"/>
        </w:rPr>
        <w:t>sugjerimet nga institucionet e konsultura, si dhe në komentet e publikut.</w:t>
      </w:r>
    </w:p>
    <w:p w:rsidR="005B4384" w:rsidRPr="006646F0" w:rsidRDefault="005B4384" w:rsidP="005B4384">
      <w:pPr>
        <w:pStyle w:val="Paragrafi"/>
        <w:rPr>
          <w:lang w:val="sq-AL"/>
        </w:rPr>
      </w:pPr>
      <w:r w:rsidRPr="006646F0">
        <w:rPr>
          <w:lang w:val="sq-AL"/>
        </w:rPr>
        <w:t>3. Ministria i dërgon një kopje të deklaratës mjedisore për zhvillimin e veprimtarisë në zonë kufitare palës së prekur, brenda 10 (dhjetë) ditëve nga data e lëshimit të saj.</w:t>
      </w:r>
      <w:r>
        <w:rPr>
          <w:lang w:val="sq-AL"/>
        </w:rPr>
        <w:t xml:space="preserve">  </w:t>
      </w:r>
    </w:p>
    <w:p w:rsidR="005B4384" w:rsidRPr="006646F0" w:rsidRDefault="005B4384" w:rsidP="005B4384">
      <w:pPr>
        <w:pStyle w:val="Paragrafi"/>
        <w:rPr>
          <w:lang w:val="sq-AL"/>
        </w:rPr>
      </w:pPr>
      <w:r w:rsidRPr="006646F0">
        <w:rPr>
          <w:lang w:val="sq-AL"/>
        </w:rPr>
        <w:t xml:space="preserve">4. Nëse Ministria, pa filluar funksionimin projekti, merr informacion të ri për ndikime të tjera mjedisore negative ndërkufitare që mund të shfaqen, por që nuk ishin të ditura në momentin kur lëshoi deklaratën mjedisore dhe që mund të kenë ndikuar në përmbajtjen e saj, informon zyrtarisht palën e prekur. </w:t>
      </w:r>
    </w:p>
    <w:p w:rsidR="005B4384" w:rsidRPr="006646F0" w:rsidRDefault="005B4384" w:rsidP="005B4384">
      <w:pPr>
        <w:pStyle w:val="Paragrafi"/>
        <w:rPr>
          <w:lang w:val="sq-AL"/>
        </w:rPr>
      </w:pPr>
      <w:r w:rsidRPr="006646F0">
        <w:rPr>
          <w:lang w:val="sq-AL"/>
        </w:rPr>
        <w:t>5. Nëse pala e prekur kërkon të konsultohet për rishikimin e deklaratës mjedisore, ministria hyn në konsultime për nevojën e rishikimit ose jo të saj.</w:t>
      </w:r>
    </w:p>
    <w:p w:rsidR="005B4384" w:rsidRPr="006646F0" w:rsidRDefault="005B4384" w:rsidP="005B4384">
      <w:pPr>
        <w:pStyle w:val="Paragrafi"/>
        <w:rPr>
          <w:lang w:val="sq-AL"/>
        </w:rPr>
      </w:pPr>
      <w:r w:rsidRPr="006646F0">
        <w:rPr>
          <w:lang w:val="sq-AL"/>
        </w:rPr>
        <w:t>V. ANALIZA E VEPRIMTARISË GJATË USHTRIMIT TË SAJ</w:t>
      </w:r>
    </w:p>
    <w:p w:rsidR="005B4384" w:rsidRPr="006646F0" w:rsidRDefault="005B4384" w:rsidP="005B4384">
      <w:pPr>
        <w:pStyle w:val="Paragrafi"/>
        <w:rPr>
          <w:lang w:val="sq-AL"/>
        </w:rPr>
      </w:pPr>
      <w:r w:rsidRPr="006646F0">
        <w:rPr>
          <w:lang w:val="sq-AL"/>
        </w:rPr>
        <w:t>1. Nëse autoriteti kompetent i palës së prekur kërkon të kryhet një analizë për ndikimet mjedisore ndërkufitare pasi projekti ka filluar të funksionojë, ministria zhvillon konsultime me palën e prekur për kryerjen ose jo të kësaj analize, si dhe për çështjet që do të trajtohen në të.</w:t>
      </w:r>
    </w:p>
    <w:p w:rsidR="005B4384" w:rsidRPr="006646F0" w:rsidRDefault="005B4384" w:rsidP="005B4384">
      <w:pPr>
        <w:pStyle w:val="Paragrafi"/>
        <w:rPr>
          <w:lang w:val="sq-AL"/>
        </w:rPr>
      </w:pPr>
      <w:r w:rsidRPr="006646F0">
        <w:rPr>
          <w:lang w:val="sq-AL"/>
        </w:rPr>
        <w:t>2. Nëse do të zhvillohet analiza, ajo do të fokusohet në rivlerësimin e çdo ndikimi negativ përtej kufijve të parashikuar gjatë vendimmarrjes, duke përfshirë edhe çështjet e mëposhtme:</w:t>
      </w:r>
    </w:p>
    <w:p w:rsidR="005B4384" w:rsidRPr="006646F0" w:rsidRDefault="005B4384" w:rsidP="005B4384">
      <w:pPr>
        <w:pStyle w:val="Paragrafi"/>
        <w:rPr>
          <w:lang w:val="sq-AL"/>
        </w:rPr>
      </w:pPr>
      <w:r w:rsidRPr="006646F0">
        <w:rPr>
          <w:lang w:val="sq-AL"/>
        </w:rPr>
        <w:t>a) monitorimin e zbatimit të kushteve të deklaratës mjedisore dhe/ose lejes mjedisore si dhe efektshmërinë e masave të marra për zbutjen e ndikimeve mjedisore;</w:t>
      </w:r>
    </w:p>
    <w:p w:rsidR="005B4384" w:rsidRPr="006646F0" w:rsidRDefault="005B4384" w:rsidP="005B4384">
      <w:pPr>
        <w:pStyle w:val="Paragrafi"/>
        <w:rPr>
          <w:lang w:val="sq-AL"/>
        </w:rPr>
      </w:pPr>
      <w:r w:rsidRPr="006646F0">
        <w:rPr>
          <w:lang w:val="sq-AL"/>
        </w:rPr>
        <w:t>b) rivlerësimin e ndonjë ndikimi mjedisor negativ, me qëllim përmirësimin e masave për kontrollin e tij;</w:t>
      </w:r>
    </w:p>
    <w:p w:rsidR="005B4384" w:rsidRPr="006646F0" w:rsidRDefault="005B4384" w:rsidP="005B4384">
      <w:pPr>
        <w:pStyle w:val="Paragrafi"/>
        <w:rPr>
          <w:lang w:val="sq-AL"/>
        </w:rPr>
      </w:pPr>
      <w:r w:rsidRPr="006646F0">
        <w:rPr>
          <w:lang w:val="sq-AL"/>
        </w:rPr>
        <w:t>c) verifikimin e parashikimeve të ndikimeve mjedisore, me qëllim që të përdoret përvoja për veprimtari të njëjta në të ardhmen.</w:t>
      </w:r>
    </w:p>
    <w:p w:rsidR="005B4384" w:rsidRPr="006646F0" w:rsidRDefault="005B4384" w:rsidP="005B4384">
      <w:pPr>
        <w:pStyle w:val="Paragrafi"/>
        <w:rPr>
          <w:lang w:val="sq-AL"/>
        </w:rPr>
      </w:pPr>
      <w:r w:rsidRPr="006646F0">
        <w:rPr>
          <w:lang w:val="sq-AL"/>
        </w:rPr>
        <w:t>3. Në rastet kur ndërmjet Republikës së Shqipërisë dhe palës së prekur apo palëve të prekura është lidhur marrëveshje dy-a më-shumëpalëshe lidhur me procedurat e VNM-së ndërkufitare, bazuar në Konventën për Vlerësimin e Ndikimit në Mjedis, atëherë do të zbatohen procedurat dhe rregullat e përcaktuara në to.</w:t>
      </w:r>
    </w:p>
    <w:p w:rsidR="005B4384" w:rsidRPr="006646F0" w:rsidRDefault="005B4384" w:rsidP="005B4384">
      <w:pPr>
        <w:pStyle w:val="Paragrafi"/>
        <w:rPr>
          <w:lang w:val="sq-AL"/>
        </w:rPr>
      </w:pPr>
      <w:r w:rsidRPr="006646F0">
        <w:rPr>
          <w:lang w:val="sq-AL"/>
        </w:rPr>
        <w:t>V</w:t>
      </w:r>
      <w:r>
        <w:rPr>
          <w:lang w:val="sq-AL"/>
        </w:rPr>
        <w:t>I</w:t>
      </w:r>
      <w:r w:rsidRPr="006646F0">
        <w:rPr>
          <w:lang w:val="sq-AL"/>
        </w:rPr>
        <w:t>. DISPOZITA TË FUNDIT</w:t>
      </w:r>
    </w:p>
    <w:p w:rsidR="005B4384" w:rsidRPr="006646F0" w:rsidRDefault="005B4384" w:rsidP="005B4384">
      <w:pPr>
        <w:pStyle w:val="Paragrafi"/>
        <w:rPr>
          <w:lang w:val="sq-AL"/>
        </w:rPr>
      </w:pPr>
      <w:r>
        <w:rPr>
          <w:lang w:val="sq-AL"/>
        </w:rPr>
        <w:t xml:space="preserve">1. </w:t>
      </w:r>
      <w:r>
        <w:rPr>
          <w:lang w:val="sq-AL"/>
        </w:rPr>
        <w:tab/>
        <w:t>Të gjithë</w:t>
      </w:r>
      <w:r w:rsidRPr="006646F0">
        <w:rPr>
          <w:lang w:val="sq-AL"/>
        </w:rPr>
        <w:t xml:space="preserve"> termat e përdorur në këtë vendim kanë të njëjtin kuptim që u jepet, përkatësisht, në:</w:t>
      </w:r>
    </w:p>
    <w:p w:rsidR="005B4384" w:rsidRPr="006646F0" w:rsidRDefault="005B4384" w:rsidP="005B4384">
      <w:pPr>
        <w:pStyle w:val="Paragrafi"/>
        <w:rPr>
          <w:lang w:val="sq-AL"/>
        </w:rPr>
      </w:pPr>
      <w:r w:rsidRPr="006646F0">
        <w:rPr>
          <w:lang w:val="sq-AL"/>
        </w:rPr>
        <w:t>a) ligjin nr.</w:t>
      </w:r>
      <w:r>
        <w:rPr>
          <w:lang w:val="sq-AL"/>
        </w:rPr>
        <w:t xml:space="preserve"> </w:t>
      </w:r>
      <w:r w:rsidRPr="006646F0">
        <w:rPr>
          <w:lang w:val="sq-AL"/>
        </w:rPr>
        <w:t>10431, datë 9.6.2011, “Për mbrojtjen e mjedisit”, të ndryshuar;</w:t>
      </w:r>
    </w:p>
    <w:p w:rsidR="005B4384" w:rsidRPr="006646F0" w:rsidRDefault="005B4384" w:rsidP="005B4384">
      <w:pPr>
        <w:pStyle w:val="Paragrafi"/>
        <w:rPr>
          <w:lang w:val="sq-AL"/>
        </w:rPr>
      </w:pPr>
      <w:r w:rsidRPr="006646F0">
        <w:rPr>
          <w:lang w:val="sq-AL"/>
        </w:rPr>
        <w:t>b) ligjin nr.</w:t>
      </w:r>
      <w:r>
        <w:rPr>
          <w:lang w:val="sq-AL"/>
        </w:rPr>
        <w:t xml:space="preserve"> </w:t>
      </w:r>
      <w:r w:rsidRPr="006646F0">
        <w:rPr>
          <w:lang w:val="sq-AL"/>
        </w:rPr>
        <w:t>10440, datë 7.7.2011, “Për vlerësimin e ndikimit në mjedis”, të ndryshuar;</w:t>
      </w:r>
    </w:p>
    <w:p w:rsidR="005B4384" w:rsidRPr="006646F0" w:rsidRDefault="005B4384" w:rsidP="005B4384">
      <w:pPr>
        <w:pStyle w:val="Paragrafi"/>
        <w:rPr>
          <w:lang w:val="sq-AL"/>
        </w:rPr>
      </w:pPr>
      <w:r w:rsidRPr="006646F0">
        <w:rPr>
          <w:lang w:val="sq-AL"/>
        </w:rPr>
        <w:t>c) Konventën për vlerësimin e ndikimit në mjedis në kontekstin ndërkufitar, Espoo, Finlandë, 25 shkurt 1991.</w:t>
      </w:r>
    </w:p>
    <w:p w:rsidR="005B4384" w:rsidRPr="006646F0" w:rsidRDefault="005B4384" w:rsidP="005B4384">
      <w:pPr>
        <w:pStyle w:val="Paragrafi"/>
        <w:rPr>
          <w:lang w:val="sq-AL"/>
        </w:rPr>
      </w:pPr>
      <w:r w:rsidRPr="006646F0">
        <w:rPr>
          <w:lang w:val="sq-AL"/>
        </w:rPr>
        <w:t>1. Ngarkohen Ministria e Mjedisit, Ministria e Punëve të Jashtme dhe Agjencia Kombëtare e Mjedisit për zbatimin e këtij vendimi.</w:t>
      </w:r>
    </w:p>
    <w:p w:rsidR="005B4384" w:rsidRPr="006646F0" w:rsidRDefault="005B4384" w:rsidP="005B4384">
      <w:pPr>
        <w:pStyle w:val="Paragrafi"/>
        <w:rPr>
          <w:lang w:val="sq-AL"/>
        </w:rPr>
      </w:pPr>
      <w:r w:rsidRPr="006646F0">
        <w:rPr>
          <w:lang w:val="sq-AL"/>
        </w:rPr>
        <w:t>Ky vendim hyn në fuqi pas botimit në Fletoren Zyrtare dhe i fillon efektet nga data 1 shtator 2015.</w:t>
      </w:r>
    </w:p>
    <w:p w:rsidR="005B4384" w:rsidRPr="006646F0" w:rsidRDefault="005B4384" w:rsidP="005B4384">
      <w:pPr>
        <w:pStyle w:val="Hapesira7"/>
        <w:rPr>
          <w:lang w:val="sq-AL"/>
        </w:rPr>
      </w:pPr>
    </w:p>
    <w:p w:rsidR="005B4384" w:rsidRPr="006646F0" w:rsidRDefault="005B4384" w:rsidP="005B4384">
      <w:pPr>
        <w:pStyle w:val="AUTORITETI1"/>
        <w:rPr>
          <w:lang w:val="sq-AL"/>
        </w:rPr>
      </w:pPr>
      <w:r w:rsidRPr="006646F0">
        <w:rPr>
          <w:lang w:val="sq-AL"/>
        </w:rPr>
        <w:t>KRYEMINISTRI</w:t>
      </w:r>
    </w:p>
    <w:p w:rsidR="005B4384" w:rsidRPr="006646F0" w:rsidRDefault="005B4384" w:rsidP="005B4384">
      <w:pPr>
        <w:pStyle w:val="AutoritetiEmer"/>
        <w:rPr>
          <w:lang w:val="sq-AL"/>
        </w:rPr>
      </w:pPr>
      <w:r w:rsidRPr="006646F0">
        <w:rPr>
          <w:lang w:val="sq-AL"/>
        </w:rPr>
        <w:t>Edi Rama</w:t>
      </w:r>
    </w:p>
    <w:p w:rsidR="005B4384" w:rsidRPr="006646F0" w:rsidRDefault="005B4384" w:rsidP="005B4384">
      <w:pPr>
        <w:pStyle w:val="Hapesira7"/>
        <w:rPr>
          <w:lang w:val="sq-AL"/>
        </w:rPr>
      </w:pPr>
    </w:p>
    <w:p w:rsidR="005B4384" w:rsidRPr="006646F0" w:rsidRDefault="005B4384" w:rsidP="005B4384">
      <w:pPr>
        <w:pStyle w:val="Paragrafi"/>
        <w:jc w:val="center"/>
        <w:rPr>
          <w:lang w:val="sq-AL"/>
        </w:rPr>
      </w:pPr>
      <w:r w:rsidRPr="006646F0">
        <w:rPr>
          <w:lang w:val="sq-AL"/>
        </w:rPr>
        <w:t>SHTOJCA 1</w:t>
      </w:r>
    </w:p>
    <w:p w:rsidR="005B4384" w:rsidRPr="006646F0" w:rsidRDefault="005B4384" w:rsidP="005B4384">
      <w:pPr>
        <w:pStyle w:val="Paragrafi"/>
        <w:jc w:val="center"/>
        <w:rPr>
          <w:lang w:val="sq-AL"/>
        </w:rPr>
      </w:pPr>
      <w:r w:rsidRPr="006646F0">
        <w:rPr>
          <w:lang w:val="sq-AL"/>
        </w:rPr>
        <w:t>LISTA E AKTIVITETEVE QË I NËNSHTROHEN PROCEDURËS</w:t>
      </w:r>
    </w:p>
    <w:p w:rsidR="005B4384" w:rsidRPr="006646F0" w:rsidRDefault="005B4384" w:rsidP="005B4384">
      <w:pPr>
        <w:pStyle w:val="Paragrafi"/>
        <w:jc w:val="center"/>
        <w:rPr>
          <w:lang w:val="sq-AL"/>
        </w:rPr>
      </w:pPr>
      <w:r w:rsidRPr="006646F0">
        <w:rPr>
          <w:lang w:val="sq-AL"/>
        </w:rPr>
        <w:t>SË VNM-së NË KONTEKST NDËRKUFITAR</w:t>
      </w:r>
    </w:p>
    <w:p w:rsidR="005B4384" w:rsidRPr="006646F0" w:rsidRDefault="005B4384" w:rsidP="005B4384">
      <w:pPr>
        <w:pStyle w:val="Hapesira7"/>
        <w:rPr>
          <w:lang w:val="sq-AL"/>
        </w:rPr>
      </w:pPr>
    </w:p>
    <w:p w:rsidR="005B4384" w:rsidRPr="006646F0" w:rsidRDefault="005B4384" w:rsidP="005B4384">
      <w:pPr>
        <w:pStyle w:val="Paragrafi"/>
        <w:rPr>
          <w:lang w:val="sq-AL"/>
        </w:rPr>
      </w:pPr>
      <w:r w:rsidRPr="006646F0">
        <w:rPr>
          <w:lang w:val="sq-AL"/>
        </w:rPr>
        <w:t xml:space="preserve">1. Rafineri të naftës bruto (duke përjashtuar sipërmarrje për prodhimin e lubrifikanteve nga nafta </w:t>
      </w:r>
      <w:r w:rsidRPr="006646F0">
        <w:rPr>
          <w:lang w:val="sq-AL"/>
        </w:rPr>
        <w:lastRenderedPageBreak/>
        <w:t>bruto) dhe instalime për gazifikimin dhe lëngëzimin e 500 tonëve metrikë ose më tepër qymyr apo rërë bituminoze në ditë.</w:t>
      </w:r>
    </w:p>
    <w:p w:rsidR="005B4384" w:rsidRPr="006646F0" w:rsidRDefault="005B4384" w:rsidP="005B4384">
      <w:pPr>
        <w:pStyle w:val="Paragrafi"/>
        <w:rPr>
          <w:lang w:val="sq-AL"/>
        </w:rPr>
      </w:pPr>
      <w:r w:rsidRPr="006646F0">
        <w:rPr>
          <w:lang w:val="sq-AL"/>
        </w:rPr>
        <w:tab/>
        <w:t>2. a) Termocentrale të prodhimit të energjisë dhe impiante të tjera të djegies me prodhim nxehtësie prej 300 megavat ose më shumë; b) Stacione bërthamore dhe reaktorë të tjerë bërthamorë duke përfshirë çmontimin dhe heqjen nga funksionimi të këtyre stacioneve dhe reaktorëve bërthamorë 1 (duke përjashtuar impiantet kërkimore për prodhimin dhe konvertimin e materialeve të ndashme ose ushqyese, fuqia maksimale e të cilëve nuk e kalon 1 kW ngarkesë termike të vazhdueshme).</w:t>
      </w:r>
    </w:p>
    <w:p w:rsidR="005B4384" w:rsidRPr="006646F0" w:rsidRDefault="005B4384" w:rsidP="005B4384">
      <w:pPr>
        <w:pStyle w:val="Paragrafi"/>
        <w:rPr>
          <w:lang w:val="sq-AL"/>
        </w:rPr>
      </w:pPr>
      <w:r w:rsidRPr="006646F0">
        <w:rPr>
          <w:lang w:val="sq-AL"/>
        </w:rPr>
        <w:tab/>
        <w:t>3. a) Instalime për ripërpunimin e karburantit bërthamor të rrezatuar.</w:t>
      </w:r>
    </w:p>
    <w:p w:rsidR="005B4384" w:rsidRPr="006646F0" w:rsidRDefault="005B4384" w:rsidP="005B4384">
      <w:pPr>
        <w:pStyle w:val="Paragrafi"/>
        <w:rPr>
          <w:lang w:val="sq-AL"/>
        </w:rPr>
      </w:pPr>
      <w:r w:rsidRPr="006646F0">
        <w:rPr>
          <w:lang w:val="sq-AL"/>
        </w:rPr>
        <w:t>b) Instalime të projektuara:</w:t>
      </w:r>
    </w:p>
    <w:p w:rsidR="005B4384" w:rsidRPr="006646F0" w:rsidRDefault="005B4384" w:rsidP="005B4384">
      <w:pPr>
        <w:pStyle w:val="Paragrafi"/>
        <w:rPr>
          <w:lang w:val="sq-AL"/>
        </w:rPr>
      </w:pPr>
      <w:r w:rsidRPr="006646F0">
        <w:rPr>
          <w:lang w:val="sq-AL"/>
        </w:rPr>
        <w:tab/>
        <w:t>- Për prodhimin dhe pasurimin e karburantit bërthamor;</w:t>
      </w:r>
      <w:r w:rsidRPr="006646F0">
        <w:rPr>
          <w:lang w:val="sq-AL"/>
        </w:rPr>
        <w:tab/>
        <w:t xml:space="preserve"> </w:t>
      </w:r>
    </w:p>
    <w:p w:rsidR="005B4384" w:rsidRPr="006646F0" w:rsidRDefault="005B4384" w:rsidP="005B4384">
      <w:pPr>
        <w:pStyle w:val="Paragrafi"/>
        <w:rPr>
          <w:lang w:val="sq-AL"/>
        </w:rPr>
      </w:pPr>
      <w:r w:rsidRPr="006646F0">
        <w:rPr>
          <w:lang w:val="sq-AL"/>
        </w:rPr>
        <w:t xml:space="preserve">- Për përpunimin e karburantit bërthamor të rrezatuar ose mbetjeve me nivel të lartë radioaktiviteti; </w:t>
      </w:r>
    </w:p>
    <w:p w:rsidR="005B4384" w:rsidRPr="006646F0" w:rsidRDefault="005B4384" w:rsidP="005B4384">
      <w:pPr>
        <w:pStyle w:val="Paragrafi"/>
        <w:rPr>
          <w:lang w:val="sq-AL"/>
        </w:rPr>
      </w:pPr>
      <w:r w:rsidRPr="006646F0">
        <w:rPr>
          <w:lang w:val="sq-AL"/>
        </w:rPr>
        <w:t>- Për depozitimin përfundimtar të karburantit bërthamor të rrezatuar;</w:t>
      </w:r>
      <w:r w:rsidRPr="006646F0">
        <w:rPr>
          <w:lang w:val="sq-AL"/>
        </w:rPr>
        <w:tab/>
      </w:r>
    </w:p>
    <w:p w:rsidR="005B4384" w:rsidRPr="006646F0" w:rsidRDefault="005B4384" w:rsidP="005B4384">
      <w:pPr>
        <w:pStyle w:val="Paragrafi"/>
        <w:rPr>
          <w:lang w:val="sq-AL"/>
        </w:rPr>
      </w:pPr>
      <w:r w:rsidRPr="006646F0">
        <w:rPr>
          <w:lang w:val="sq-AL"/>
        </w:rPr>
        <w:t>- Vetëm për depozitimin përfundimtar të mbetjeve radioaktive;</w:t>
      </w:r>
      <w:r w:rsidRPr="006646F0">
        <w:rPr>
          <w:lang w:val="sq-AL"/>
        </w:rPr>
        <w:tab/>
        <w:t xml:space="preserve"> </w:t>
      </w:r>
    </w:p>
    <w:p w:rsidR="005B4384" w:rsidRPr="006646F0" w:rsidRDefault="005B4384" w:rsidP="005B4384">
      <w:pPr>
        <w:pStyle w:val="Paragrafi"/>
        <w:rPr>
          <w:lang w:val="sq-AL"/>
        </w:rPr>
      </w:pPr>
      <w:r w:rsidRPr="006646F0">
        <w:rPr>
          <w:lang w:val="sq-AL"/>
        </w:rPr>
        <w:t>- Vetëm për ruajtjen (e planifikuar për më shumë se 10 vjet) të karburantit bërthamor të rrezatuar ose mbetjes radioaktive në një vend të ndryshëm nga vendi i prodhimit.</w:t>
      </w:r>
    </w:p>
    <w:p w:rsidR="005B4384" w:rsidRPr="006646F0" w:rsidRDefault="005B4384" w:rsidP="005B4384">
      <w:pPr>
        <w:pStyle w:val="Paragrafi"/>
        <w:rPr>
          <w:lang w:val="sq-AL"/>
        </w:rPr>
      </w:pPr>
      <w:r w:rsidRPr="006646F0">
        <w:rPr>
          <w:lang w:val="sq-AL"/>
        </w:rPr>
        <w:tab/>
        <w:t>4. Instalime të mëdha për shkrirjen fillestare të gizës dhe çelikut dhe për prodhimin e metaleve pa përmbajtje hekuri.</w:t>
      </w:r>
    </w:p>
    <w:p w:rsidR="005B4384" w:rsidRPr="00DA71F7" w:rsidRDefault="005B4384" w:rsidP="005B4384">
      <w:pPr>
        <w:pStyle w:val="Paragrafi"/>
        <w:rPr>
          <w:spacing w:val="-4"/>
          <w:lang w:val="sq-AL"/>
        </w:rPr>
      </w:pPr>
      <w:r w:rsidRPr="00DA71F7">
        <w:rPr>
          <w:spacing w:val="-4"/>
          <w:lang w:val="sq-AL"/>
        </w:rPr>
        <w:t>5. Instalime për nxjerrjen e asbestit dhe për përpunimin dhe transformimin e asbestit dhe produkteve që përmbajnë asbest: për produktet e asbest-çimentos, me një prodhim vjetor prej më shumë se 20 000 tonë metrikë produkt përfundimtar; për materiale fërkimi, me një prodhim vjetor prej më shumë se 50 tonë metrikë produkt përfundimtar dhe për përdorimin e llojeve të tjera të asbestit për më shumë se 200 tonë metrikë në vit.</w:t>
      </w:r>
    </w:p>
    <w:p w:rsidR="005B4384" w:rsidRPr="00DA71F7" w:rsidRDefault="005B4384" w:rsidP="005B4384">
      <w:pPr>
        <w:pStyle w:val="Paragrafi"/>
        <w:rPr>
          <w:spacing w:val="-4"/>
          <w:lang w:val="sq-AL"/>
        </w:rPr>
      </w:pPr>
      <w:r w:rsidRPr="00DA71F7">
        <w:rPr>
          <w:spacing w:val="-4"/>
          <w:lang w:val="sq-AL"/>
        </w:rPr>
        <w:t>6. Instalime kimike të integruara.</w:t>
      </w:r>
      <w:r w:rsidRPr="00DA71F7">
        <w:rPr>
          <w:spacing w:val="-4"/>
          <w:lang w:val="sq-AL"/>
        </w:rPr>
        <w:tab/>
      </w:r>
    </w:p>
    <w:p w:rsidR="005B4384" w:rsidRPr="00DA71F7" w:rsidRDefault="005B4384" w:rsidP="005B4384">
      <w:pPr>
        <w:pStyle w:val="Paragrafi"/>
        <w:rPr>
          <w:spacing w:val="-4"/>
          <w:lang w:val="sq-AL"/>
        </w:rPr>
      </w:pPr>
      <w:r w:rsidRPr="00DA71F7">
        <w:rPr>
          <w:spacing w:val="-4"/>
          <w:lang w:val="sq-AL"/>
        </w:rPr>
        <w:t>7. a) Ndërtimi i autostradave, rrugëve të shpejtësisë 2/ dhe linjave të distancave të gjata të trafikut hekurudhor dhe të aeroporteve 3/ me pistë bazë (ngritje-ulje) prej 2100 metra</w:t>
      </w:r>
      <w:r>
        <w:rPr>
          <w:spacing w:val="-4"/>
          <w:lang w:val="sq-AL"/>
        </w:rPr>
        <w:t>sh</w:t>
      </w:r>
      <w:r w:rsidRPr="00DA71F7">
        <w:rPr>
          <w:spacing w:val="-4"/>
          <w:lang w:val="sq-AL"/>
        </w:rPr>
        <w:t xml:space="preserve"> ose më tepër.</w:t>
      </w:r>
      <w:r w:rsidRPr="00DA71F7">
        <w:rPr>
          <w:spacing w:val="-4"/>
          <w:lang w:val="sq-AL"/>
        </w:rPr>
        <w:tab/>
      </w:r>
    </w:p>
    <w:p w:rsidR="005B4384" w:rsidRPr="006646F0" w:rsidRDefault="005B4384" w:rsidP="005B4384">
      <w:pPr>
        <w:pStyle w:val="Paragrafi"/>
        <w:rPr>
          <w:lang w:val="sq-AL"/>
        </w:rPr>
      </w:pPr>
      <w:r w:rsidRPr="00DA71F7">
        <w:rPr>
          <w:spacing w:val="-4"/>
          <w:lang w:val="sq-AL"/>
        </w:rPr>
        <w:t>b) Ndërtimi i një rruge të re me katër korsi ose më shumë, ose riorganizimi dhe/ose zgjerimi i një rruge ekzistuese me dy ose më pak korsi për të siguruar katër ose më shumë korsi ku kjo rrugë e re ose riorganizimi dhe/ose zgjerimi i seksionit të rrugës do të jetë 10 km ose më shumë në</w:t>
      </w:r>
      <w:r w:rsidRPr="006646F0">
        <w:rPr>
          <w:lang w:val="sq-AL"/>
        </w:rPr>
        <w:t xml:space="preserve"> gjatësi të vazhduar.</w:t>
      </w:r>
      <w:r w:rsidRPr="006646F0">
        <w:rPr>
          <w:lang w:val="sq-AL"/>
        </w:rPr>
        <w:tab/>
      </w:r>
    </w:p>
    <w:p w:rsidR="005B4384" w:rsidRPr="006646F0" w:rsidRDefault="005B4384" w:rsidP="005B4384">
      <w:pPr>
        <w:pStyle w:val="Paragrafi"/>
        <w:rPr>
          <w:lang w:val="sq-AL"/>
        </w:rPr>
      </w:pPr>
      <w:r w:rsidRPr="006646F0">
        <w:rPr>
          <w:lang w:val="sq-AL"/>
        </w:rPr>
        <w:t>8. Tubacionet me diametër të madh për transportimin e naftës, gazit ose kimikateve.</w:t>
      </w:r>
    </w:p>
    <w:p w:rsidR="005B4384" w:rsidRPr="006646F0" w:rsidRDefault="005B4384" w:rsidP="005B4384">
      <w:pPr>
        <w:pStyle w:val="Paragrafi"/>
        <w:rPr>
          <w:lang w:val="sq-AL"/>
        </w:rPr>
      </w:pPr>
      <w:r w:rsidRPr="006646F0">
        <w:rPr>
          <w:lang w:val="sq-AL"/>
        </w:rPr>
        <w:t>9. Portet tregtare dhe gjithashtu rrugët ujore të brendshme dhe portet për trafikun ujor të brendshëm që lejojnë kalimin e anijeve me tonazh mbi 1350 tonë metrikë.</w:t>
      </w:r>
    </w:p>
    <w:p w:rsidR="005B4384" w:rsidRPr="006646F0" w:rsidRDefault="005B4384" w:rsidP="005B4384">
      <w:pPr>
        <w:pStyle w:val="Paragrafi"/>
        <w:rPr>
          <w:lang w:val="sq-AL"/>
        </w:rPr>
      </w:pPr>
      <w:r w:rsidRPr="006646F0">
        <w:rPr>
          <w:lang w:val="sq-AL"/>
        </w:rPr>
        <w:tab/>
        <w:t>10. a) Instalime të depozitimit të mbeturinave për djegie, trajtim kimik ose groposje për mbetje toksike dhe të rrezikshme.</w:t>
      </w:r>
      <w:r w:rsidRPr="006646F0">
        <w:rPr>
          <w:lang w:val="sq-AL"/>
        </w:rPr>
        <w:tab/>
      </w:r>
    </w:p>
    <w:p w:rsidR="005B4384" w:rsidRPr="006646F0" w:rsidRDefault="005B4384" w:rsidP="005B4384">
      <w:pPr>
        <w:pStyle w:val="Paragrafi"/>
        <w:rPr>
          <w:lang w:val="sq-AL"/>
        </w:rPr>
      </w:pPr>
      <w:r w:rsidRPr="006646F0">
        <w:rPr>
          <w:lang w:val="sq-AL"/>
        </w:rPr>
        <w:t>b) Instalime të depozitimit të mbeturinave për djegie ose trajtim kimik të mbetjeve të parrezikshme me kapacitet mbi 100 tonë metrikë në ditë.</w:t>
      </w:r>
    </w:p>
    <w:p w:rsidR="005B4384" w:rsidRPr="006646F0" w:rsidRDefault="005B4384" w:rsidP="005B4384">
      <w:pPr>
        <w:pStyle w:val="Paragrafi"/>
        <w:rPr>
          <w:lang w:val="sq-AL"/>
        </w:rPr>
      </w:pPr>
      <w:r w:rsidRPr="006646F0">
        <w:rPr>
          <w:lang w:val="sq-AL"/>
        </w:rPr>
        <w:t>11. Diga dhe rezervuarë të mëdhenj.</w:t>
      </w:r>
      <w:r w:rsidRPr="006646F0">
        <w:rPr>
          <w:lang w:val="sq-AL"/>
        </w:rPr>
        <w:tab/>
      </w:r>
    </w:p>
    <w:p w:rsidR="005B4384" w:rsidRPr="006646F0" w:rsidRDefault="005B4384" w:rsidP="005B4384">
      <w:pPr>
        <w:pStyle w:val="Paragrafi"/>
        <w:rPr>
          <w:lang w:val="sq-AL"/>
        </w:rPr>
      </w:pPr>
      <w:r w:rsidRPr="006646F0">
        <w:rPr>
          <w:lang w:val="sq-AL"/>
        </w:rPr>
        <w:t>12. Aktivitetet e nxjerrjes së ujërave nëntokësore ose skemat artificiale të ringarkimit të ujërave nëntokësore, ku vëllimi vjetor i sasive të ujërave të nxjerra ose të ringarkuara është 10 milionë m</w:t>
      </w:r>
      <w:r w:rsidRPr="002E44AF">
        <w:rPr>
          <w:vertAlign w:val="superscript"/>
          <w:lang w:val="sq-AL"/>
        </w:rPr>
        <w:t>3</w:t>
      </w:r>
      <w:r w:rsidRPr="006646F0">
        <w:rPr>
          <w:lang w:val="sq-AL"/>
        </w:rPr>
        <w:t xml:space="preserve"> ose më shumë.</w:t>
      </w:r>
    </w:p>
    <w:p w:rsidR="005B4384" w:rsidRPr="006646F0" w:rsidRDefault="005B4384" w:rsidP="005B4384">
      <w:pPr>
        <w:pStyle w:val="Paragrafi"/>
        <w:rPr>
          <w:lang w:val="sq-AL"/>
        </w:rPr>
      </w:pPr>
      <w:r w:rsidRPr="006646F0">
        <w:rPr>
          <w:lang w:val="sq-AL"/>
        </w:rPr>
        <w:t>13. Prodhimi i letrës, brumit të letrës dhe kartonit me kapacitet 200 tonë metrikë në ditë ose më shumë, i tharë me ajër.</w:t>
      </w:r>
      <w:r w:rsidRPr="006646F0">
        <w:rPr>
          <w:lang w:val="sq-AL"/>
        </w:rPr>
        <w:tab/>
      </w:r>
    </w:p>
    <w:p w:rsidR="005B4384" w:rsidRPr="006646F0" w:rsidRDefault="005B4384" w:rsidP="005B4384">
      <w:pPr>
        <w:pStyle w:val="Paragrafi"/>
        <w:rPr>
          <w:lang w:val="sq-AL"/>
        </w:rPr>
      </w:pPr>
      <w:r w:rsidRPr="006646F0">
        <w:rPr>
          <w:lang w:val="sq-AL"/>
        </w:rPr>
        <w:t xml:space="preserve">14. Miniera dhe kariera (gurore) të mëdha, nxjerrja dhe përpunimi në vend i mineraleve metalike ose qymyrit. </w:t>
      </w:r>
    </w:p>
    <w:p w:rsidR="005B4384" w:rsidRPr="006646F0" w:rsidRDefault="005B4384" w:rsidP="005B4384">
      <w:pPr>
        <w:pStyle w:val="Paragrafi"/>
        <w:rPr>
          <w:lang w:val="sq-AL"/>
        </w:rPr>
      </w:pPr>
      <w:r w:rsidRPr="006646F0">
        <w:rPr>
          <w:lang w:val="sq-AL"/>
        </w:rPr>
        <w:t>15. Prodhimi i hidrokarbureve në det. Nxjerrja e naftës dhe e gazit natyror për qëllime tregtare ku sasia e nxjerrë kalon 500 tonë metrikë në ditë në rastin e naftës dhe 500 000 m</w:t>
      </w:r>
      <w:r w:rsidRPr="00D22DC7">
        <w:rPr>
          <w:vertAlign w:val="superscript"/>
          <w:lang w:val="sq-AL"/>
        </w:rPr>
        <w:t>3</w:t>
      </w:r>
      <w:r w:rsidRPr="006646F0">
        <w:rPr>
          <w:lang w:val="sq-AL"/>
        </w:rPr>
        <w:t xml:space="preserve"> në ditë në rastin e gazit.</w:t>
      </w:r>
    </w:p>
    <w:p w:rsidR="005B4384" w:rsidRPr="006646F0" w:rsidRDefault="005B4384" w:rsidP="005B4384">
      <w:pPr>
        <w:pStyle w:val="Paragrafi"/>
        <w:rPr>
          <w:lang w:val="sq-AL"/>
        </w:rPr>
      </w:pPr>
      <w:r w:rsidRPr="006646F0">
        <w:rPr>
          <w:lang w:val="sq-AL"/>
        </w:rPr>
        <w:t>16. Impiante të mëdha për ruajtjen e naftës, produkteve petrokimike dhe kimike.</w:t>
      </w:r>
    </w:p>
    <w:p w:rsidR="005B4384" w:rsidRPr="006646F0" w:rsidRDefault="005B4384" w:rsidP="005B4384">
      <w:pPr>
        <w:pStyle w:val="Paragrafi"/>
        <w:rPr>
          <w:lang w:val="sq-AL"/>
        </w:rPr>
      </w:pPr>
      <w:r w:rsidRPr="006646F0">
        <w:rPr>
          <w:lang w:val="sq-AL"/>
        </w:rPr>
        <w:t>17. Shpyllëzimi i zonave të mëdha.</w:t>
      </w:r>
    </w:p>
    <w:p w:rsidR="005B4384" w:rsidRDefault="005B4384" w:rsidP="005B4384">
      <w:pPr>
        <w:pStyle w:val="Paragrafi"/>
        <w:rPr>
          <w:lang w:val="sq-AL"/>
        </w:rPr>
      </w:pPr>
      <w:r w:rsidRPr="006646F0">
        <w:rPr>
          <w:lang w:val="sq-AL"/>
        </w:rPr>
        <w:tab/>
        <w:t>18.</w:t>
      </w:r>
      <w:r>
        <w:rPr>
          <w:lang w:val="sq-AL"/>
        </w:rPr>
        <w:t xml:space="preserve"> </w:t>
      </w:r>
      <w:r w:rsidRPr="006646F0">
        <w:rPr>
          <w:lang w:val="sq-AL"/>
        </w:rPr>
        <w:t>a) Punime për transferimin e burimeve ujore ndërmjet baseneve të lumenjve, ku transferimi synon parandalimin e pakësimit të ujërave, dhe ku sasia e ujërave të transferuara është më e m</w:t>
      </w:r>
      <w:r>
        <w:rPr>
          <w:lang w:val="sq-AL"/>
        </w:rPr>
        <w:t>adhe se 100 milionë m</w:t>
      </w:r>
      <w:r w:rsidRPr="00EB6BF6">
        <w:rPr>
          <w:vertAlign w:val="superscript"/>
          <w:lang w:val="sq-AL"/>
        </w:rPr>
        <w:t>3</w:t>
      </w:r>
      <w:r>
        <w:rPr>
          <w:lang w:val="sq-AL"/>
        </w:rPr>
        <w:t xml:space="preserve"> në vit;</w:t>
      </w:r>
      <w:r>
        <w:rPr>
          <w:lang w:val="sq-AL"/>
        </w:rPr>
        <w:tab/>
      </w:r>
    </w:p>
    <w:p w:rsidR="005B4384" w:rsidRPr="006646F0" w:rsidRDefault="005B4384" w:rsidP="005B4384">
      <w:pPr>
        <w:pStyle w:val="Paragrafi"/>
        <w:rPr>
          <w:lang w:val="sq-AL"/>
        </w:rPr>
      </w:pPr>
      <w:r w:rsidRPr="006646F0">
        <w:rPr>
          <w:lang w:val="sq-AL"/>
        </w:rPr>
        <w:t>b) Në të gjitha rastet e tjera, punime për transferimin e burimeve ujore nga basenet e lumenjve ku rrjedha shumëvjeçare e basenit është më e madhe se 2000 milionë m</w:t>
      </w:r>
      <w:r w:rsidRPr="00EB6BF6">
        <w:rPr>
          <w:vertAlign w:val="superscript"/>
          <w:lang w:val="sq-AL"/>
        </w:rPr>
        <w:t>3</w:t>
      </w:r>
      <w:r w:rsidRPr="006646F0">
        <w:rPr>
          <w:lang w:val="sq-AL"/>
        </w:rPr>
        <w:t xml:space="preserve"> në vit dhe ku sasia e ujit të transferuar është më e madhe se 5 për qind e kësaj rrjedhjeje. Në të dyja rastet përjashtohet transferimi i ujit të pijshëm me tubacione.</w:t>
      </w:r>
    </w:p>
    <w:p w:rsidR="005B4384" w:rsidRDefault="005B4384" w:rsidP="005B4384">
      <w:pPr>
        <w:pStyle w:val="Paragrafi"/>
        <w:rPr>
          <w:lang w:val="sq-AL"/>
        </w:rPr>
      </w:pPr>
      <w:r w:rsidRPr="006646F0">
        <w:rPr>
          <w:lang w:val="sq-AL"/>
        </w:rPr>
        <w:t>19. Impiante për trajtimin e ujërave të ndotura me kapacitet që e kalon ekuivalentin e një popullsie 150 000 banorë.</w:t>
      </w:r>
    </w:p>
    <w:p w:rsidR="005B4384" w:rsidRPr="006646F0" w:rsidRDefault="005B4384" w:rsidP="005B4384">
      <w:pPr>
        <w:pStyle w:val="Paragrafi"/>
        <w:rPr>
          <w:lang w:val="sq-AL"/>
        </w:rPr>
      </w:pPr>
    </w:p>
    <w:p w:rsidR="005B4384" w:rsidRPr="006646F0" w:rsidRDefault="005B4384" w:rsidP="005B4384">
      <w:pPr>
        <w:pStyle w:val="Paragrafi"/>
        <w:rPr>
          <w:lang w:val="sq-AL"/>
        </w:rPr>
      </w:pPr>
      <w:r w:rsidRPr="006646F0">
        <w:rPr>
          <w:lang w:val="sq-AL"/>
        </w:rPr>
        <w:lastRenderedPageBreak/>
        <w:t>20. Instalimet për rritjen intensive të shpendëve dhe derrave që kanë më shumë se:</w:t>
      </w:r>
    </w:p>
    <w:p w:rsidR="005B4384" w:rsidRPr="006646F0" w:rsidRDefault="005B4384" w:rsidP="005B4384">
      <w:pPr>
        <w:pStyle w:val="Paragrafi"/>
        <w:rPr>
          <w:lang w:val="sq-AL"/>
        </w:rPr>
      </w:pPr>
      <w:r w:rsidRPr="006646F0">
        <w:rPr>
          <w:lang w:val="sq-AL"/>
        </w:rPr>
        <w:tab/>
        <w:t>a) 85 000 vende për zogj;</w:t>
      </w:r>
    </w:p>
    <w:p w:rsidR="005B4384" w:rsidRPr="006646F0" w:rsidRDefault="005B4384" w:rsidP="005B4384">
      <w:pPr>
        <w:pStyle w:val="Paragrafi"/>
        <w:rPr>
          <w:lang w:val="sq-AL"/>
        </w:rPr>
      </w:pPr>
      <w:r w:rsidRPr="006646F0">
        <w:rPr>
          <w:lang w:val="sq-AL"/>
        </w:rPr>
        <w:t>b) 60 000 vende për pula;</w:t>
      </w:r>
    </w:p>
    <w:p w:rsidR="005B4384" w:rsidRPr="006646F0" w:rsidRDefault="005B4384" w:rsidP="005B4384">
      <w:pPr>
        <w:pStyle w:val="Paragrafi"/>
        <w:rPr>
          <w:lang w:val="sq-AL"/>
        </w:rPr>
      </w:pPr>
      <w:r w:rsidRPr="006646F0">
        <w:rPr>
          <w:lang w:val="sq-AL"/>
        </w:rPr>
        <w:t>c) 3000 vende për derra (mbi 30 kg);</w:t>
      </w:r>
      <w:r w:rsidRPr="006646F0">
        <w:rPr>
          <w:lang w:val="sq-AL"/>
        </w:rPr>
        <w:tab/>
      </w:r>
    </w:p>
    <w:p w:rsidR="005B4384" w:rsidRPr="006646F0" w:rsidRDefault="005B4384" w:rsidP="005B4384">
      <w:pPr>
        <w:pStyle w:val="Paragrafi"/>
        <w:rPr>
          <w:lang w:val="sq-AL"/>
        </w:rPr>
      </w:pPr>
      <w:r w:rsidRPr="006646F0">
        <w:rPr>
          <w:lang w:val="sq-AL"/>
        </w:rPr>
        <w:t>ç)</w:t>
      </w:r>
      <w:r w:rsidRPr="006646F0">
        <w:rPr>
          <w:lang w:val="sq-AL"/>
        </w:rPr>
        <w:tab/>
        <w:t xml:space="preserve"> 900 vende për dosa</w:t>
      </w:r>
    </w:p>
    <w:p w:rsidR="005B4384" w:rsidRPr="006646F0" w:rsidRDefault="005B4384" w:rsidP="005B4384">
      <w:pPr>
        <w:pStyle w:val="Paragrafi"/>
        <w:rPr>
          <w:lang w:val="sq-AL"/>
        </w:rPr>
      </w:pPr>
      <w:r w:rsidRPr="006646F0">
        <w:rPr>
          <w:lang w:val="sq-AL"/>
        </w:rPr>
        <w:tab/>
        <w:t>21. Ndërtimi i linjave ajrore të tensionit të lartë me një tension 220 kW ose më shumë dhe një gjatësi prej më shumë se 15 km.</w:t>
      </w:r>
    </w:p>
    <w:p w:rsidR="005B4384" w:rsidRPr="006646F0" w:rsidRDefault="005B4384" w:rsidP="005B4384">
      <w:pPr>
        <w:pStyle w:val="Paragrafi"/>
        <w:rPr>
          <w:lang w:val="sq-AL"/>
        </w:rPr>
      </w:pPr>
      <w:r w:rsidRPr="006646F0">
        <w:rPr>
          <w:lang w:val="sq-AL"/>
        </w:rPr>
        <w:tab/>
        <w:t>22. Instalime të mëdha për shfrytëzimin e kombinuar të fuqisë së erës për prodhim energjie (fermat e erës).</w:t>
      </w:r>
      <w:r w:rsidRPr="006646F0">
        <w:rPr>
          <w:lang w:val="sq-AL"/>
        </w:rPr>
        <w:tab/>
      </w:r>
    </w:p>
    <w:p w:rsidR="005B4384" w:rsidRPr="006646F0" w:rsidRDefault="005B4384" w:rsidP="005B4384">
      <w:pPr>
        <w:pStyle w:val="Paragrafi"/>
        <w:rPr>
          <w:lang w:val="sq-AL"/>
        </w:rPr>
      </w:pPr>
      <w:r w:rsidRPr="006646F0">
        <w:rPr>
          <w:lang w:val="sq-AL"/>
        </w:rPr>
        <w:t>* Shënim në lidhje me shtojcën:</w:t>
      </w:r>
      <w:r w:rsidRPr="006646F0">
        <w:rPr>
          <w:lang w:val="sq-AL"/>
        </w:rPr>
        <w:tab/>
      </w:r>
    </w:p>
    <w:p w:rsidR="005B4384" w:rsidRPr="006646F0" w:rsidRDefault="005B4384" w:rsidP="005B4384">
      <w:pPr>
        <w:pStyle w:val="Paragrafi"/>
        <w:rPr>
          <w:lang w:val="sq-AL"/>
        </w:rPr>
      </w:pPr>
      <w:r w:rsidRPr="006646F0">
        <w:rPr>
          <w:lang w:val="sq-AL"/>
        </w:rPr>
        <w:t>Stacionet e fuqisë bërthamore dhe reaktorët e tjerë bërthamorë pushojnë së qeni instalime të tilla kur i gjithë karburanti bërthamor dhe elementet e tjera të ndotura radioaktive janë zhvendosur përfundimisht nga vendi i instalimit.</w:t>
      </w:r>
    </w:p>
    <w:p w:rsidR="005B4384" w:rsidRPr="006646F0" w:rsidRDefault="005B4384" w:rsidP="005B4384">
      <w:pPr>
        <w:pStyle w:val="Paragrafi"/>
        <w:rPr>
          <w:lang w:val="sq-AL"/>
        </w:rPr>
      </w:pPr>
      <w:r w:rsidRPr="006646F0">
        <w:rPr>
          <w:lang w:val="sq-AL"/>
        </w:rPr>
        <w:tab/>
        <w:t>- “Autostradë” është një rrugë e projektuar dhe e ndërtuar për trafik automobilistik, që nuk u shërben zonave përreth dhe</w:t>
      </w:r>
      <w:r>
        <w:rPr>
          <w:lang w:val="sq-AL"/>
        </w:rPr>
        <w:t>,</w:t>
      </w:r>
      <w:r w:rsidRPr="006646F0">
        <w:rPr>
          <w:lang w:val="sq-AL"/>
        </w:rPr>
        <w:t xml:space="preserve"> e cila:</w:t>
      </w:r>
    </w:p>
    <w:p w:rsidR="005B4384" w:rsidRPr="006646F0" w:rsidRDefault="005B4384" w:rsidP="005B4384">
      <w:pPr>
        <w:pStyle w:val="Paragrafi"/>
        <w:rPr>
          <w:lang w:val="sq-AL"/>
        </w:rPr>
      </w:pPr>
      <w:r w:rsidRPr="006646F0">
        <w:rPr>
          <w:lang w:val="sq-AL"/>
        </w:rPr>
        <w:tab/>
        <w:t>a) është e pajisur, me përjashtim të pikave të veçanta ose përkohësisht, me karrexhata të ndara për të dy drejtimet e trafikut, të ndara nga njëra-tjetra nga një vijë ndarëse që nuk shkelet nga trafiku ose, në raste të rralla, me mjete të tjera;</w:t>
      </w:r>
    </w:p>
    <w:p w:rsidR="005B4384" w:rsidRPr="006646F0" w:rsidRDefault="005B4384" w:rsidP="005B4384">
      <w:pPr>
        <w:pStyle w:val="Paragrafi"/>
        <w:rPr>
          <w:lang w:val="sq-AL"/>
        </w:rPr>
      </w:pPr>
      <w:r w:rsidRPr="006646F0">
        <w:rPr>
          <w:lang w:val="sq-AL"/>
        </w:rPr>
        <w:t>b) nuk ndërpritet në të njëjtin nivel nga ndonjë rrugë, shinë hekurudhe ose tramvaji apo rrugë këmbësorësh;</w:t>
      </w:r>
      <w:r w:rsidRPr="006646F0">
        <w:rPr>
          <w:lang w:val="sq-AL"/>
        </w:rPr>
        <w:tab/>
      </w:r>
    </w:p>
    <w:p w:rsidR="005B4384" w:rsidRPr="006646F0" w:rsidRDefault="005B4384" w:rsidP="005B4384">
      <w:pPr>
        <w:pStyle w:val="Paragrafi"/>
        <w:rPr>
          <w:lang w:val="sq-AL"/>
        </w:rPr>
      </w:pPr>
      <w:r w:rsidRPr="006646F0">
        <w:rPr>
          <w:lang w:val="sq-AL"/>
        </w:rPr>
        <w:t>c)</w:t>
      </w:r>
      <w:r>
        <w:rPr>
          <w:lang w:val="sq-AL"/>
        </w:rPr>
        <w:t xml:space="preserve"> </w:t>
      </w:r>
      <w:r w:rsidRPr="006646F0">
        <w:rPr>
          <w:lang w:val="sq-AL"/>
        </w:rPr>
        <w:t>është e sinjalizuar në mënyrë të veçantë si autostradë.</w:t>
      </w:r>
    </w:p>
    <w:p w:rsidR="005B4384" w:rsidRPr="006646F0" w:rsidRDefault="005B4384" w:rsidP="005B4384">
      <w:pPr>
        <w:pStyle w:val="Paragrafi"/>
        <w:rPr>
          <w:lang w:val="sq-AL"/>
        </w:rPr>
      </w:pPr>
      <w:r w:rsidRPr="006646F0">
        <w:rPr>
          <w:lang w:val="sq-AL"/>
        </w:rPr>
        <w:tab/>
        <w:t>- “Rrugë shpejtësie” është një rrugë e rezervuar për trafik makinash ku hyrja mund të bëhet vetëm nga kryqëzimet në disnivel ose kryqëzimet e kontrolluara dhe në të cilën veçanërisht ndalimi dhe parkimi janë të ndaluara përgjatë karrexhatave të lëvizjes.</w:t>
      </w:r>
    </w:p>
    <w:p w:rsidR="005B4384" w:rsidRPr="006646F0" w:rsidRDefault="005B4384" w:rsidP="005B4384">
      <w:pPr>
        <w:pStyle w:val="Paragrafi"/>
        <w:rPr>
          <w:lang w:val="sq-AL"/>
        </w:rPr>
      </w:pPr>
      <w:r w:rsidRPr="006646F0">
        <w:rPr>
          <w:lang w:val="sq-AL"/>
        </w:rPr>
        <w:tab/>
        <w:t>- “Aeroport” do të thotë një aeroport që është në pajtim me përkufizimin e Konventës së Çikagos, të vitit 1944, për krijimin e Organizatës së Aviacionit Civil (aneksi 14).</w:t>
      </w:r>
    </w:p>
    <w:p w:rsidR="005B4384" w:rsidRPr="006646F0" w:rsidRDefault="005B4384" w:rsidP="005B4384">
      <w:pPr>
        <w:pStyle w:val="Hapesira7"/>
        <w:rPr>
          <w:lang w:val="sq-AL"/>
        </w:rPr>
      </w:pPr>
    </w:p>
    <w:p w:rsidR="005B4384" w:rsidRPr="006646F0" w:rsidRDefault="005B4384" w:rsidP="005B4384">
      <w:pPr>
        <w:pStyle w:val="Paragrafi"/>
        <w:jc w:val="center"/>
        <w:rPr>
          <w:lang w:val="sq-AL"/>
        </w:rPr>
      </w:pPr>
      <w:r w:rsidRPr="006646F0">
        <w:rPr>
          <w:lang w:val="sq-AL"/>
        </w:rPr>
        <w:t>SHTOJCA 2</w:t>
      </w:r>
    </w:p>
    <w:p w:rsidR="005B4384" w:rsidRPr="006646F0" w:rsidRDefault="005B4384" w:rsidP="005B4384">
      <w:pPr>
        <w:pStyle w:val="Paragrafi"/>
        <w:jc w:val="center"/>
        <w:rPr>
          <w:lang w:val="sq-AL"/>
        </w:rPr>
      </w:pPr>
      <w:r w:rsidRPr="006646F0">
        <w:rPr>
          <w:lang w:val="sq-AL"/>
        </w:rPr>
        <w:t>IDENTIFIKIMI I NDIKIMEVE TË RËNDËSISHME MJEDISORE NDËRKUFITARE</w:t>
      </w:r>
    </w:p>
    <w:p w:rsidR="005B4384" w:rsidRPr="006646F0" w:rsidRDefault="005B4384" w:rsidP="005B4384">
      <w:pPr>
        <w:pStyle w:val="Hapesira7"/>
        <w:rPr>
          <w:lang w:val="sq-AL"/>
        </w:rPr>
      </w:pPr>
    </w:p>
    <w:p w:rsidR="005B4384" w:rsidRPr="006646F0" w:rsidRDefault="005B4384" w:rsidP="005B4384">
      <w:pPr>
        <w:pStyle w:val="Paragrafi"/>
        <w:rPr>
          <w:lang w:val="sq-AL"/>
        </w:rPr>
      </w:pPr>
      <w:r w:rsidRPr="006646F0">
        <w:rPr>
          <w:lang w:val="sq-AL"/>
        </w:rPr>
        <w:t>Kritere të përgjithshme për të ndihmuar në vlerësimin e veprimtarisë:</w:t>
      </w:r>
    </w:p>
    <w:p w:rsidR="005B4384" w:rsidRPr="006646F0" w:rsidRDefault="005B4384" w:rsidP="005B4384">
      <w:pPr>
        <w:pStyle w:val="Paragrafi"/>
        <w:rPr>
          <w:lang w:val="sq-AL"/>
        </w:rPr>
      </w:pPr>
      <w:r w:rsidRPr="006646F0">
        <w:rPr>
          <w:lang w:val="sq-AL"/>
        </w:rPr>
        <w:t xml:space="preserve">1. Madhësia e projektit: Lloji i veprimtarisë, sipërfaqja e tokës që do përdoret dhe operacionet që do të kryhen në të, kapaciteti prodhues dhe lëndët e para, përdorimi i burimeve natyrore dhe sasia e tyre, lloji dhe sasia e shkarkimeve në mjedis, kërkesat dhe konsumi i energjisë, objektet dhe infrastruktura që do të ndërtohet, lloji i mbetjeve dhe sasia e gjenerimit të tyre. </w:t>
      </w:r>
    </w:p>
    <w:p w:rsidR="005B4384" w:rsidRPr="006646F0" w:rsidRDefault="005B4384" w:rsidP="005B4384">
      <w:pPr>
        <w:pStyle w:val="Paragrafi"/>
        <w:rPr>
          <w:lang w:val="sq-AL"/>
        </w:rPr>
      </w:pPr>
      <w:r w:rsidRPr="006646F0">
        <w:rPr>
          <w:lang w:val="sq-AL"/>
        </w:rPr>
        <w:t xml:space="preserve"> 2. Vendosja: Veprimtaria e propozuar do të zhvillohet në zonë ndërkufitare dhe pranë vijës kufitare, në një zonë të mbrojtur, me rëndësi ndërkombëtare, pranë burimeve ujore, në një zonë me ndjeshmëri ekologjike (habitat i llojeve), afër qendrave të banuara dhe në afërsi të objekteve kulturore, në një terren të pjerrët me ekspozim nga territori i shtetit fqinj. </w:t>
      </w:r>
    </w:p>
    <w:p w:rsidR="005B4384" w:rsidRPr="006646F0" w:rsidRDefault="005B4384" w:rsidP="005B4384">
      <w:pPr>
        <w:pStyle w:val="Paragrafi"/>
        <w:rPr>
          <w:lang w:val="sq-AL"/>
        </w:rPr>
      </w:pPr>
      <w:r w:rsidRPr="006646F0">
        <w:rPr>
          <w:lang w:val="sq-AL"/>
        </w:rPr>
        <w:t>3. Pasojat: Veprimtaria e propozuar do të ketë ndikime të rëndësishme negative mjedisore që dalin përtej kufijve te</w:t>
      </w:r>
      <w:r>
        <w:rPr>
          <w:lang w:val="sq-AL"/>
        </w:rPr>
        <w:t>r</w:t>
      </w:r>
      <w:r w:rsidRPr="006646F0">
        <w:rPr>
          <w:lang w:val="sq-AL"/>
        </w:rPr>
        <w:t xml:space="preserve">ritorialë të Republikës së Shqipërisë dhe në shkallë të ndryshme ndikojnë negativisht në vlerat natyrore të shtetit/eve fqinj, si dhe në shëndetin e popullsisë. Në disa raste, veprimtaria e propozuar mund të shkaktojë efekte të rëndësishme ndërkufitare shumë të zhvendosura nga vendi i zhvillimit të saj dhe që mund të kalojnë përtej kufijve të një shteti fqinj. </w:t>
      </w:r>
    </w:p>
    <w:p w:rsidR="005B4384" w:rsidRPr="006646F0" w:rsidRDefault="005B4384" w:rsidP="005B4384">
      <w:pPr>
        <w:pStyle w:val="Paragrafi"/>
        <w:rPr>
          <w:lang w:val="sq-AL"/>
        </w:rPr>
      </w:pPr>
      <w:r w:rsidRPr="006646F0">
        <w:rPr>
          <w:lang w:val="sq-AL"/>
        </w:rPr>
        <w:t>Çështje që duhet të merren në konsideratë lidhur me vlerësimin e rëndësisë së ndikimeve mjedisore:</w:t>
      </w:r>
    </w:p>
    <w:p w:rsidR="005B4384" w:rsidRPr="006646F0" w:rsidRDefault="005B4384" w:rsidP="005B4384">
      <w:pPr>
        <w:pStyle w:val="Paragrafi"/>
        <w:rPr>
          <w:lang w:val="sq-AL"/>
        </w:rPr>
      </w:pPr>
      <w:r w:rsidRPr="006646F0">
        <w:rPr>
          <w:lang w:val="sq-AL"/>
        </w:rPr>
        <w:t>1. Shkarkimet në ajër të gazeve ndotëse që mund të ndryshojnë cilësinë e ajrit në zonë;</w:t>
      </w:r>
    </w:p>
    <w:p w:rsidR="005B4384" w:rsidRPr="006646F0" w:rsidRDefault="005B4384" w:rsidP="005B4384">
      <w:pPr>
        <w:pStyle w:val="Paragrafi"/>
        <w:rPr>
          <w:lang w:val="sq-AL"/>
        </w:rPr>
      </w:pPr>
      <w:r w:rsidRPr="006646F0">
        <w:rPr>
          <w:lang w:val="sq-AL"/>
        </w:rPr>
        <w:t>2. Shkarkimet e lëndëve ndotëse në ujërat sipërfaqësor</w:t>
      </w:r>
      <w:r>
        <w:rPr>
          <w:lang w:val="sq-AL"/>
        </w:rPr>
        <w:t xml:space="preserve"> </w:t>
      </w:r>
      <w:r w:rsidRPr="006646F0">
        <w:rPr>
          <w:lang w:val="sq-AL"/>
        </w:rPr>
        <w:t>Ľ, përrenj, lumenj, liqene dhe det;</w:t>
      </w:r>
    </w:p>
    <w:p w:rsidR="005B4384" w:rsidRPr="006646F0" w:rsidRDefault="005B4384" w:rsidP="005B4384">
      <w:pPr>
        <w:pStyle w:val="Paragrafi"/>
        <w:rPr>
          <w:lang w:val="sq-AL"/>
        </w:rPr>
      </w:pPr>
      <w:r w:rsidRPr="006646F0">
        <w:rPr>
          <w:lang w:val="sq-AL"/>
        </w:rPr>
        <w:t>3. Prerjet masive të drurëve apo shpyllëzimet në sipërfaqe të konsiderueshme;</w:t>
      </w:r>
    </w:p>
    <w:p w:rsidR="005B4384" w:rsidRPr="006646F0" w:rsidRDefault="005B4384" w:rsidP="005B4384">
      <w:pPr>
        <w:pStyle w:val="Paragrafi"/>
        <w:rPr>
          <w:lang w:val="sq-AL"/>
        </w:rPr>
      </w:pPr>
      <w:r w:rsidRPr="006646F0">
        <w:rPr>
          <w:lang w:val="sq-AL"/>
        </w:rPr>
        <w:t>4. Afërsia e vendndodhjes së projektit me zona të mbrojtura;</w:t>
      </w:r>
    </w:p>
    <w:p w:rsidR="005B4384" w:rsidRPr="006646F0" w:rsidRDefault="005B4384" w:rsidP="005B4384">
      <w:pPr>
        <w:pStyle w:val="Paragrafi"/>
        <w:rPr>
          <w:lang w:val="sq-AL"/>
        </w:rPr>
      </w:pPr>
      <w:r w:rsidRPr="006646F0">
        <w:rPr>
          <w:lang w:val="sq-AL"/>
        </w:rPr>
        <w:t xml:space="preserve">5. Mundësia që aktiviteti i propozuar të shkaktojë aksidente që mund të kenë ndikime ndërkufitare. </w:t>
      </w:r>
    </w:p>
    <w:p w:rsidR="005B4384" w:rsidRPr="006646F0" w:rsidRDefault="005B4384" w:rsidP="005B4384">
      <w:pPr>
        <w:pStyle w:val="Paragrafi"/>
        <w:rPr>
          <w:lang w:val="sq-AL"/>
        </w:rPr>
      </w:pPr>
      <w:r w:rsidRPr="006646F0">
        <w:rPr>
          <w:lang w:val="sq-AL"/>
        </w:rPr>
        <w:t xml:space="preserve">6. A lidhet aktiviteti i propozuar me ndonjë marrëveshje ndërkombëtare për çështjet mjedisore. </w:t>
      </w:r>
    </w:p>
    <w:p w:rsidR="005B4384" w:rsidRPr="006646F0" w:rsidRDefault="005B4384" w:rsidP="005B4384">
      <w:pPr>
        <w:pStyle w:val="Hapesira7"/>
        <w:rPr>
          <w:lang w:val="sq-AL"/>
        </w:rPr>
      </w:pPr>
    </w:p>
    <w:p w:rsidR="005B4384" w:rsidRPr="006646F0" w:rsidRDefault="005B4384" w:rsidP="005B4384">
      <w:pPr>
        <w:pStyle w:val="Paragrafi"/>
        <w:jc w:val="center"/>
        <w:rPr>
          <w:lang w:val="sq-AL"/>
        </w:rPr>
      </w:pPr>
      <w:r w:rsidRPr="006646F0">
        <w:rPr>
          <w:lang w:val="sq-AL"/>
        </w:rPr>
        <w:t>SHTOJCA 3</w:t>
      </w:r>
    </w:p>
    <w:p w:rsidR="005B4384" w:rsidRPr="006646F0" w:rsidRDefault="005B4384" w:rsidP="005B4384">
      <w:pPr>
        <w:pStyle w:val="Paragrafi"/>
        <w:jc w:val="center"/>
        <w:rPr>
          <w:lang w:val="sq-AL"/>
        </w:rPr>
      </w:pPr>
      <w:r w:rsidRPr="006646F0">
        <w:rPr>
          <w:lang w:val="sq-AL"/>
        </w:rPr>
        <w:t>INFORMACIONI I KËRKUAR NË RAPORTIN E VLERËSIMIT TË NDIKIMIT NË MJEDIS NDËRKUFITAR</w:t>
      </w:r>
    </w:p>
    <w:p w:rsidR="005B4384" w:rsidRPr="006646F0" w:rsidRDefault="005B4384" w:rsidP="005B4384">
      <w:pPr>
        <w:pStyle w:val="Hapesira7"/>
        <w:rPr>
          <w:lang w:val="sq-AL"/>
        </w:rPr>
      </w:pPr>
    </w:p>
    <w:p w:rsidR="005B4384" w:rsidRDefault="005B4384" w:rsidP="005B4384">
      <w:pPr>
        <w:pStyle w:val="Paragrafi"/>
        <w:rPr>
          <w:lang w:val="sq-AL"/>
        </w:rPr>
      </w:pPr>
      <w:r w:rsidRPr="006646F0">
        <w:rPr>
          <w:lang w:val="sq-AL"/>
        </w:rPr>
        <w:t>Informacioni i përfshirë në raportin e vlerësimit të ndikimit në mjedis ndërkufitar duhet të përmbajë si minimum:</w:t>
      </w:r>
    </w:p>
    <w:p w:rsidR="005B4384" w:rsidRPr="006646F0" w:rsidRDefault="005B4384" w:rsidP="005B4384">
      <w:pPr>
        <w:pStyle w:val="Paragrafi"/>
        <w:rPr>
          <w:lang w:val="sq-AL"/>
        </w:rPr>
      </w:pPr>
    </w:p>
    <w:p w:rsidR="005B4384" w:rsidRPr="006646F0" w:rsidRDefault="005B4384" w:rsidP="005B4384">
      <w:pPr>
        <w:pStyle w:val="Paragrafi"/>
        <w:rPr>
          <w:lang w:val="sq-AL"/>
        </w:rPr>
      </w:pPr>
      <w:r w:rsidRPr="006646F0">
        <w:rPr>
          <w:lang w:val="sq-AL"/>
        </w:rPr>
        <w:t>a)</w:t>
      </w:r>
      <w:r>
        <w:rPr>
          <w:lang w:val="sq-AL"/>
        </w:rPr>
        <w:t xml:space="preserve"> </w:t>
      </w:r>
      <w:r w:rsidRPr="006646F0">
        <w:rPr>
          <w:lang w:val="sq-AL"/>
        </w:rPr>
        <w:t>Një përshkrim të aktivitetit të propozuar dhe qëllimin e tij;</w:t>
      </w:r>
    </w:p>
    <w:p w:rsidR="005B4384" w:rsidRPr="006646F0" w:rsidRDefault="005B4384" w:rsidP="005B4384">
      <w:pPr>
        <w:pStyle w:val="Paragrafi"/>
        <w:rPr>
          <w:lang w:val="sq-AL"/>
        </w:rPr>
      </w:pPr>
      <w:r w:rsidRPr="006646F0">
        <w:rPr>
          <w:lang w:val="sq-AL"/>
        </w:rPr>
        <w:t>b) Kur është e përshtatshme, një përshkrim të alternativave të arsyeshme (për shembull, vendndodhjeje ose teknologjike) të aktivitetit të propozuar si dhe të alternativës së mosveprimit.</w:t>
      </w:r>
    </w:p>
    <w:p w:rsidR="005B4384" w:rsidRPr="006646F0" w:rsidRDefault="005B4384" w:rsidP="005B4384">
      <w:pPr>
        <w:pStyle w:val="Paragrafi"/>
        <w:rPr>
          <w:lang w:val="sq-AL"/>
        </w:rPr>
      </w:pPr>
      <w:r w:rsidRPr="006646F0">
        <w:rPr>
          <w:lang w:val="sq-AL"/>
        </w:rPr>
        <w:t>c) Një përshkrim të mjedisit të mundshëm për t’u prekur në mënyrë serioze nga veprimtaria e propozuar e alternativat e saj;</w:t>
      </w:r>
    </w:p>
    <w:p w:rsidR="005B4384" w:rsidRPr="006646F0" w:rsidRDefault="005B4384" w:rsidP="005B4384">
      <w:pPr>
        <w:pStyle w:val="Paragrafi"/>
        <w:rPr>
          <w:lang w:val="sq-AL"/>
        </w:rPr>
      </w:pPr>
      <w:r w:rsidRPr="006646F0">
        <w:rPr>
          <w:lang w:val="sq-AL"/>
        </w:rPr>
        <w:t>ç)</w:t>
      </w:r>
      <w:r>
        <w:rPr>
          <w:lang w:val="sq-AL"/>
        </w:rPr>
        <w:t xml:space="preserve"> </w:t>
      </w:r>
      <w:r w:rsidRPr="006646F0">
        <w:rPr>
          <w:lang w:val="sq-AL"/>
        </w:rPr>
        <w:tab/>
        <w:t>Një përshkrim të ndikimit potencial të mjedisit nga veprimtaria e propozuar e alternativat e saj, si dhe një vlerësim i rëndësisë së tij;</w:t>
      </w:r>
    </w:p>
    <w:p w:rsidR="005B4384" w:rsidRPr="006646F0" w:rsidRDefault="005B4384" w:rsidP="005B4384">
      <w:pPr>
        <w:pStyle w:val="Paragrafi"/>
        <w:rPr>
          <w:lang w:val="sq-AL"/>
        </w:rPr>
      </w:pPr>
      <w:r w:rsidRPr="006646F0">
        <w:rPr>
          <w:lang w:val="sq-AL"/>
        </w:rPr>
        <w:t>d) Një përshkrim të masave lehtësuese për të mbajtur në minimum ndikimin negativ në mjedis;</w:t>
      </w:r>
    </w:p>
    <w:p w:rsidR="005B4384" w:rsidRPr="006646F0" w:rsidRDefault="005B4384" w:rsidP="005B4384">
      <w:pPr>
        <w:pStyle w:val="Paragrafi"/>
        <w:rPr>
          <w:lang w:val="sq-AL"/>
        </w:rPr>
      </w:pPr>
      <w:r w:rsidRPr="006646F0">
        <w:rPr>
          <w:lang w:val="sq-AL"/>
        </w:rPr>
        <w:t>dh)</w:t>
      </w:r>
      <w:r w:rsidRPr="006646F0">
        <w:rPr>
          <w:lang w:val="sq-AL"/>
        </w:rPr>
        <w:tab/>
      </w:r>
      <w:r>
        <w:rPr>
          <w:lang w:val="sq-AL"/>
        </w:rPr>
        <w:t xml:space="preserve"> </w:t>
      </w:r>
      <w:r w:rsidRPr="006646F0">
        <w:rPr>
          <w:lang w:val="sq-AL"/>
        </w:rPr>
        <w:t>Një tregues të qartë të metodave parashikuese, supozimeve të theksuara, si dhe të dhënave përkatëse të rëndësishme për mjedisin që janë përdorur;</w:t>
      </w:r>
    </w:p>
    <w:p w:rsidR="005B4384" w:rsidRPr="006646F0" w:rsidRDefault="005B4384" w:rsidP="005B4384">
      <w:pPr>
        <w:pStyle w:val="Paragrafi"/>
        <w:rPr>
          <w:lang w:val="sq-AL"/>
        </w:rPr>
      </w:pPr>
      <w:r w:rsidRPr="006646F0">
        <w:rPr>
          <w:lang w:val="sq-AL"/>
        </w:rPr>
        <w:t>e) Identifikim të mungesave në njohuri dhe pasiguri të ndeshura në përpilimin e informacionit të kërkuar;</w:t>
      </w:r>
    </w:p>
    <w:p w:rsidR="005B4384" w:rsidRPr="006646F0" w:rsidRDefault="005B4384" w:rsidP="005B4384">
      <w:pPr>
        <w:pStyle w:val="Paragrafi"/>
        <w:rPr>
          <w:lang w:val="sq-AL"/>
        </w:rPr>
      </w:pPr>
      <w:r w:rsidRPr="006646F0">
        <w:rPr>
          <w:lang w:val="sq-AL"/>
        </w:rPr>
        <w:t>ë)</w:t>
      </w:r>
      <w:r w:rsidRPr="006646F0">
        <w:rPr>
          <w:lang w:val="sq-AL"/>
        </w:rPr>
        <w:tab/>
      </w:r>
      <w:r>
        <w:rPr>
          <w:lang w:val="sq-AL"/>
        </w:rPr>
        <w:t xml:space="preserve"> </w:t>
      </w:r>
      <w:r w:rsidRPr="006646F0">
        <w:rPr>
          <w:lang w:val="sq-AL"/>
        </w:rPr>
        <w:t>Kur duhet, një përshkrim të programeve të monitorimit e drejtimit e të planeve për analizë pas projektit dhe</w:t>
      </w:r>
    </w:p>
    <w:p w:rsidR="005B4384" w:rsidRPr="006646F0" w:rsidRDefault="005B4384" w:rsidP="005B4384">
      <w:pPr>
        <w:pStyle w:val="Paragrafi"/>
        <w:rPr>
          <w:lang w:val="sq-AL"/>
        </w:rPr>
      </w:pPr>
      <w:r w:rsidRPr="006646F0">
        <w:rPr>
          <w:lang w:val="sq-AL"/>
        </w:rPr>
        <w:t>f)</w:t>
      </w:r>
      <w:r>
        <w:rPr>
          <w:lang w:val="sq-AL"/>
        </w:rPr>
        <w:t xml:space="preserve"> </w:t>
      </w:r>
      <w:r w:rsidRPr="006646F0">
        <w:rPr>
          <w:lang w:val="sq-AL"/>
        </w:rPr>
        <w:tab/>
        <w:t>Një përmbledhje joteknike, që përfshin prezantimin vizual, si harta, grafikë etj.</w:t>
      </w:r>
    </w:p>
    <w:p w:rsidR="005B4384" w:rsidRPr="006646F0" w:rsidRDefault="005B4384" w:rsidP="005B4384">
      <w:pPr>
        <w:pStyle w:val="Hapesira7"/>
        <w:rPr>
          <w:lang w:val="sq-AL"/>
        </w:rPr>
      </w:pPr>
    </w:p>
    <w:p w:rsidR="005B4384" w:rsidRPr="006646F0" w:rsidRDefault="005B4384" w:rsidP="005B4384">
      <w:pPr>
        <w:pStyle w:val="Paragrafi"/>
        <w:ind w:firstLine="0"/>
        <w:jc w:val="center"/>
        <w:rPr>
          <w:lang w:val="sq-AL"/>
        </w:rPr>
      </w:pPr>
      <w:r w:rsidRPr="006646F0">
        <w:rPr>
          <w:lang w:val="sq-AL"/>
        </w:rPr>
        <w:t>SHTOJCA 4</w:t>
      </w:r>
    </w:p>
    <w:p w:rsidR="005B4384" w:rsidRPr="006646F0" w:rsidRDefault="005B4384" w:rsidP="005B4384">
      <w:pPr>
        <w:pStyle w:val="Paragrafi"/>
        <w:ind w:firstLine="0"/>
        <w:jc w:val="center"/>
        <w:rPr>
          <w:lang w:val="sq-AL"/>
        </w:rPr>
      </w:pPr>
      <w:r w:rsidRPr="006646F0">
        <w:rPr>
          <w:lang w:val="sq-AL"/>
        </w:rPr>
        <w:t>FORMATI I NJOFTIMIT TË SHTETIT FQINJ</w:t>
      </w:r>
    </w:p>
    <w:p w:rsidR="005B4384" w:rsidRPr="006646F0" w:rsidRDefault="005B4384" w:rsidP="005B4384">
      <w:pPr>
        <w:pStyle w:val="Hapesira7"/>
        <w:rPr>
          <w:lang w:val="sq-AL"/>
        </w:rPr>
      </w:pPr>
    </w:p>
    <w:p w:rsidR="005B4384" w:rsidRPr="006646F0" w:rsidRDefault="005B4384" w:rsidP="005B4384">
      <w:pPr>
        <w:pStyle w:val="Paragrafi"/>
        <w:rPr>
          <w:lang w:val="sq-AL"/>
        </w:rPr>
      </w:pPr>
      <w:r w:rsidRPr="006646F0">
        <w:rPr>
          <w:lang w:val="sq-AL"/>
        </w:rPr>
        <w:t>Njoftimi që do t’i dërgohet autoritetit kompetent të shtetit fqinj përmban:</w:t>
      </w:r>
    </w:p>
    <w:p w:rsidR="005B4384" w:rsidRPr="006646F0" w:rsidRDefault="005B4384" w:rsidP="005B4384">
      <w:pPr>
        <w:pStyle w:val="Paragrafi"/>
        <w:rPr>
          <w:lang w:val="sq-AL"/>
        </w:rPr>
      </w:pPr>
      <w:r w:rsidRPr="006646F0">
        <w:rPr>
          <w:lang w:val="sq-AL"/>
        </w:rPr>
        <w:t>1. Informacion për projektin apo veprimtarinë:</w:t>
      </w:r>
    </w:p>
    <w:p w:rsidR="005B4384" w:rsidRPr="006646F0" w:rsidRDefault="005B4384" w:rsidP="005B4384">
      <w:pPr>
        <w:pStyle w:val="Paragrafi"/>
        <w:rPr>
          <w:lang w:val="sq-AL"/>
        </w:rPr>
      </w:pPr>
      <w:r w:rsidRPr="006646F0">
        <w:rPr>
          <w:lang w:val="sq-AL"/>
        </w:rPr>
        <w:t>a) Lloji i aktivitetit të propozuar;</w:t>
      </w:r>
    </w:p>
    <w:p w:rsidR="005B4384" w:rsidRPr="006646F0" w:rsidRDefault="005B4384" w:rsidP="005B4384">
      <w:pPr>
        <w:pStyle w:val="Paragrafi"/>
        <w:rPr>
          <w:lang w:val="sq-AL"/>
        </w:rPr>
      </w:pPr>
      <w:r w:rsidRPr="006646F0">
        <w:rPr>
          <w:lang w:val="sq-AL"/>
        </w:rPr>
        <w:t>b) A gjendet aktiviteti në listën e akt</w:t>
      </w:r>
      <w:r>
        <w:rPr>
          <w:lang w:val="sq-AL"/>
        </w:rPr>
        <w:t>iviteteve të përcaktuara në a</w:t>
      </w:r>
      <w:r w:rsidRPr="006646F0">
        <w:rPr>
          <w:lang w:val="sq-AL"/>
        </w:rPr>
        <w:t xml:space="preserve">neksin I, të </w:t>
      </w:r>
      <w:r>
        <w:rPr>
          <w:lang w:val="sq-AL"/>
        </w:rPr>
        <w:t>k</w:t>
      </w:r>
      <w:r w:rsidRPr="006646F0">
        <w:rPr>
          <w:lang w:val="sq-AL"/>
        </w:rPr>
        <w:t>onventës së VNM-së në kontekst ndërkufitar;</w:t>
      </w:r>
    </w:p>
    <w:p w:rsidR="005B4384" w:rsidRPr="006646F0" w:rsidRDefault="005B4384" w:rsidP="005B4384">
      <w:pPr>
        <w:pStyle w:val="Paragrafi"/>
        <w:rPr>
          <w:lang w:val="sq-AL"/>
        </w:rPr>
      </w:pPr>
      <w:r w:rsidRPr="006646F0">
        <w:rPr>
          <w:lang w:val="sq-AL"/>
        </w:rPr>
        <w:t xml:space="preserve">c) Qëllimi i aktivitetit të propozuar; </w:t>
      </w:r>
    </w:p>
    <w:p w:rsidR="005B4384" w:rsidRPr="006646F0" w:rsidRDefault="005B4384" w:rsidP="005B4384">
      <w:pPr>
        <w:pStyle w:val="Paragrafi"/>
        <w:rPr>
          <w:lang w:val="sq-AL"/>
        </w:rPr>
      </w:pPr>
      <w:r w:rsidRPr="006646F0">
        <w:rPr>
          <w:lang w:val="sq-AL"/>
        </w:rPr>
        <w:t>ç)</w:t>
      </w:r>
      <w:r w:rsidRPr="006646F0">
        <w:rPr>
          <w:lang w:val="sq-AL"/>
        </w:rPr>
        <w:tab/>
        <w:t xml:space="preserve"> Madhësia e aktivitetit të propozuar;</w:t>
      </w:r>
    </w:p>
    <w:p w:rsidR="005B4384" w:rsidRPr="006646F0" w:rsidRDefault="005B4384" w:rsidP="005B4384">
      <w:pPr>
        <w:pStyle w:val="Paragrafi"/>
        <w:rPr>
          <w:lang w:val="sq-AL"/>
        </w:rPr>
      </w:pPr>
      <w:r w:rsidRPr="006646F0">
        <w:rPr>
          <w:lang w:val="sq-AL"/>
        </w:rPr>
        <w:t xml:space="preserve">d) Përshkrimi i shkurtër i aktivitetit të propozuar (teknologjia që do përdoret). </w:t>
      </w:r>
    </w:p>
    <w:p w:rsidR="005B4384" w:rsidRPr="006646F0" w:rsidRDefault="005B4384" w:rsidP="005B4384">
      <w:pPr>
        <w:pStyle w:val="Paragrafi"/>
        <w:rPr>
          <w:lang w:val="sq-AL"/>
        </w:rPr>
      </w:pPr>
      <w:r w:rsidRPr="006646F0">
        <w:rPr>
          <w:lang w:val="sq-AL"/>
        </w:rPr>
        <w:t>2. Kufijtë hapësinorë dhe kohorë të aktivitetit të propozuar:</w:t>
      </w:r>
    </w:p>
    <w:p w:rsidR="005B4384" w:rsidRPr="006646F0" w:rsidRDefault="005B4384" w:rsidP="005B4384">
      <w:pPr>
        <w:pStyle w:val="Paragrafi"/>
        <w:rPr>
          <w:lang w:val="sq-AL"/>
        </w:rPr>
      </w:pPr>
      <w:r w:rsidRPr="006646F0">
        <w:rPr>
          <w:lang w:val="sq-AL"/>
        </w:rPr>
        <w:t>a) Vendi ku do të ushtrohet projekti (hartë, skica, planimetri etj.);</w:t>
      </w:r>
    </w:p>
    <w:p w:rsidR="005B4384" w:rsidRDefault="005B4384" w:rsidP="005B4384">
      <w:pPr>
        <w:pStyle w:val="Paragrafi"/>
        <w:rPr>
          <w:lang w:val="sq-AL"/>
        </w:rPr>
      </w:pPr>
      <w:r w:rsidRPr="006646F0">
        <w:rPr>
          <w:lang w:val="sq-AL"/>
        </w:rPr>
        <w:t>b) Përshkrimi i shkurtër i mjedisit (mjedisi gjeografik e fizik dhe qendrat e banuara pranë tij);</w:t>
      </w:r>
    </w:p>
    <w:p w:rsidR="005B4384" w:rsidRPr="006646F0" w:rsidRDefault="005B4384" w:rsidP="005B4384">
      <w:pPr>
        <w:pStyle w:val="Paragrafi"/>
        <w:rPr>
          <w:lang w:val="sq-AL"/>
        </w:rPr>
      </w:pPr>
      <w:r w:rsidRPr="006646F0">
        <w:rPr>
          <w:lang w:val="sq-AL"/>
        </w:rPr>
        <w:t>c) Arsyet e përzgjedhjes së vendndodhjes;</w:t>
      </w:r>
    </w:p>
    <w:p w:rsidR="005B4384" w:rsidRPr="006646F0" w:rsidRDefault="005B4384" w:rsidP="005B4384">
      <w:pPr>
        <w:pStyle w:val="Paragrafi"/>
        <w:rPr>
          <w:lang w:val="sq-AL"/>
        </w:rPr>
      </w:pPr>
      <w:r w:rsidRPr="006646F0">
        <w:rPr>
          <w:lang w:val="sq-AL"/>
        </w:rPr>
        <w:t>ç)</w:t>
      </w:r>
      <w:r w:rsidRPr="006646F0">
        <w:rPr>
          <w:lang w:val="sq-AL"/>
        </w:rPr>
        <w:tab/>
        <w:t xml:space="preserve"> Afatet kohore të aktivitetit të propozuar (koha e ndërtimit dhe e funksionimit);</w:t>
      </w:r>
    </w:p>
    <w:p w:rsidR="005B4384" w:rsidRPr="006646F0" w:rsidRDefault="005B4384" w:rsidP="005B4384">
      <w:pPr>
        <w:pStyle w:val="Paragrafi"/>
        <w:rPr>
          <w:lang w:val="sq-AL"/>
        </w:rPr>
      </w:pPr>
      <w:r w:rsidRPr="006646F0">
        <w:rPr>
          <w:lang w:val="sq-AL"/>
        </w:rPr>
        <w:t>d) Harta dhe foto me informacion për aktivitetin e propozuar.</w:t>
      </w:r>
    </w:p>
    <w:p w:rsidR="005B4384" w:rsidRPr="006646F0" w:rsidRDefault="005B4384" w:rsidP="005B4384">
      <w:pPr>
        <w:pStyle w:val="Paragrafi"/>
        <w:rPr>
          <w:lang w:val="sq-AL"/>
        </w:rPr>
      </w:pPr>
      <w:r w:rsidRPr="006646F0">
        <w:rPr>
          <w:lang w:val="sq-AL"/>
        </w:rPr>
        <w:t>3. Të dhëna për ndikimet e mundshme mjedisore dhe masat zbutëse të parashikuara:</w:t>
      </w:r>
    </w:p>
    <w:p w:rsidR="005B4384" w:rsidRPr="006646F0" w:rsidRDefault="005B4384" w:rsidP="005B4384">
      <w:pPr>
        <w:pStyle w:val="Paragrafi"/>
        <w:rPr>
          <w:lang w:val="sq-AL"/>
        </w:rPr>
      </w:pPr>
      <w:r w:rsidRPr="006646F0">
        <w:rPr>
          <w:lang w:val="sq-AL"/>
        </w:rPr>
        <w:t>a) Qëllimi i vlerësimit (ndikimet kumulative, vlerësimi i alternativave etj.);</w:t>
      </w:r>
    </w:p>
    <w:p w:rsidR="005B4384" w:rsidRPr="006646F0" w:rsidRDefault="005B4384" w:rsidP="005B4384">
      <w:pPr>
        <w:pStyle w:val="Paragrafi"/>
        <w:rPr>
          <w:lang w:val="sq-AL"/>
        </w:rPr>
      </w:pPr>
      <w:r w:rsidRPr="006646F0">
        <w:rPr>
          <w:lang w:val="sq-AL"/>
        </w:rPr>
        <w:t>b) Ndikimet e mundshme mjedisore të aktivitetit të propozuar (natyra e ndikimit, ma</w:t>
      </w:r>
      <w:r>
        <w:rPr>
          <w:lang w:val="sq-AL"/>
        </w:rPr>
        <w:t>-</w:t>
      </w:r>
      <w:r w:rsidRPr="006646F0">
        <w:rPr>
          <w:lang w:val="sq-AL"/>
        </w:rPr>
        <w:t>dhësia etj.);</w:t>
      </w:r>
    </w:p>
    <w:p w:rsidR="005B4384" w:rsidRPr="006646F0" w:rsidRDefault="005B4384" w:rsidP="005B4384">
      <w:pPr>
        <w:pStyle w:val="Paragrafi"/>
        <w:rPr>
          <w:lang w:val="sq-AL"/>
        </w:rPr>
      </w:pPr>
      <w:r w:rsidRPr="006646F0">
        <w:rPr>
          <w:lang w:val="sq-AL"/>
        </w:rPr>
        <w:t>c) Lëndët e para (materialet si lëndë e parë, burimi i energjisë etj.);</w:t>
      </w:r>
    </w:p>
    <w:p w:rsidR="005B4384" w:rsidRPr="006646F0" w:rsidRDefault="005B4384" w:rsidP="005B4384">
      <w:pPr>
        <w:pStyle w:val="Paragrafi"/>
        <w:rPr>
          <w:lang w:val="sq-AL"/>
        </w:rPr>
      </w:pPr>
      <w:r w:rsidRPr="006646F0">
        <w:rPr>
          <w:lang w:val="sq-AL"/>
        </w:rPr>
        <w:t xml:space="preserve">ç) </w:t>
      </w:r>
      <w:r w:rsidRPr="006646F0">
        <w:rPr>
          <w:lang w:val="sq-AL"/>
        </w:rPr>
        <w:tab/>
        <w:t>Shkarkime në mjedis (lloji dhe përmasa e shkarkimeve në ajër</w:t>
      </w:r>
      <w:r>
        <w:rPr>
          <w:lang w:val="sq-AL"/>
        </w:rPr>
        <w:t xml:space="preserve"> </w:t>
      </w:r>
      <w:r w:rsidRPr="006646F0">
        <w:rPr>
          <w:lang w:val="sq-AL"/>
        </w:rPr>
        <w:t>/shkarkimet e lëng</w:t>
      </w:r>
      <w:r>
        <w:rPr>
          <w:lang w:val="sq-AL"/>
        </w:rPr>
        <w:t>ë</w:t>
      </w:r>
      <w:r w:rsidRPr="006646F0">
        <w:rPr>
          <w:lang w:val="sq-AL"/>
        </w:rPr>
        <w:t>ta dhe mbetjet e ngurta);</w:t>
      </w:r>
    </w:p>
    <w:p w:rsidR="005B4384" w:rsidRPr="006646F0" w:rsidRDefault="005B4384" w:rsidP="005B4384">
      <w:pPr>
        <w:pStyle w:val="Paragrafi"/>
        <w:rPr>
          <w:lang w:val="sq-AL"/>
        </w:rPr>
      </w:pPr>
      <w:r w:rsidRPr="006646F0">
        <w:rPr>
          <w:lang w:val="sq-AL"/>
        </w:rPr>
        <w:t>d) Ndikimet e mundshme mjedisore ndër</w:t>
      </w:r>
      <w:r>
        <w:rPr>
          <w:lang w:val="sq-AL"/>
        </w:rPr>
        <w:t>-</w:t>
      </w:r>
      <w:r w:rsidRPr="006646F0">
        <w:rPr>
          <w:lang w:val="sq-AL"/>
        </w:rPr>
        <w:t>kufitare (lloji, përmasa);</w:t>
      </w:r>
    </w:p>
    <w:p w:rsidR="005B4384" w:rsidRPr="006646F0" w:rsidRDefault="005B4384" w:rsidP="005B4384">
      <w:pPr>
        <w:pStyle w:val="Paragrafi"/>
        <w:rPr>
          <w:lang w:val="sq-AL"/>
        </w:rPr>
      </w:pPr>
      <w:r w:rsidRPr="006646F0">
        <w:rPr>
          <w:lang w:val="sq-AL"/>
        </w:rPr>
        <w:t>dh)</w:t>
      </w:r>
      <w:r>
        <w:rPr>
          <w:lang w:val="sq-AL"/>
        </w:rPr>
        <w:t xml:space="preserve"> </w:t>
      </w:r>
      <w:r w:rsidRPr="006646F0">
        <w:rPr>
          <w:lang w:val="sq-AL"/>
        </w:rPr>
        <w:tab/>
        <w:t>Masat zbutëse të propozuara (nëse jepen masat për parandalimin, eliminimin, minimizimin dhe kompensimin e pasojave në mjedis).</w:t>
      </w:r>
    </w:p>
    <w:p w:rsidR="005B4384" w:rsidRPr="006646F0" w:rsidRDefault="005B4384" w:rsidP="005B4384">
      <w:pPr>
        <w:pStyle w:val="Paragrafi"/>
        <w:rPr>
          <w:lang w:val="sq-AL"/>
        </w:rPr>
      </w:pPr>
      <w:r w:rsidRPr="006646F0">
        <w:rPr>
          <w:lang w:val="sq-AL"/>
        </w:rPr>
        <w:t xml:space="preserve">4. </w:t>
      </w:r>
      <w:r w:rsidRPr="006646F0">
        <w:rPr>
          <w:lang w:val="sq-AL"/>
        </w:rPr>
        <w:tab/>
        <w:t>Propozuesi i aktivitetit:</w:t>
      </w:r>
    </w:p>
    <w:p w:rsidR="005B4384" w:rsidRPr="006646F0" w:rsidRDefault="005B4384" w:rsidP="005B4384">
      <w:pPr>
        <w:pStyle w:val="Paragrafi"/>
        <w:rPr>
          <w:lang w:val="sq-AL"/>
        </w:rPr>
      </w:pPr>
      <w:r w:rsidRPr="006646F0">
        <w:rPr>
          <w:lang w:val="sq-AL"/>
        </w:rPr>
        <w:t>Emri, adresa, telefoni, faksi dhe adresën e komunikimit elektronik.</w:t>
      </w:r>
    </w:p>
    <w:p w:rsidR="005B4384" w:rsidRPr="006646F0" w:rsidRDefault="005B4384" w:rsidP="005B4384">
      <w:pPr>
        <w:pStyle w:val="Paragrafi"/>
        <w:rPr>
          <w:lang w:val="sq-AL"/>
        </w:rPr>
      </w:pPr>
      <w:r w:rsidRPr="006646F0">
        <w:rPr>
          <w:lang w:val="sq-AL"/>
        </w:rPr>
        <w:t>5.</w:t>
      </w:r>
      <w:r w:rsidRPr="006646F0">
        <w:rPr>
          <w:lang w:val="sq-AL"/>
        </w:rPr>
        <w:tab/>
        <w:t>Pika e kontaktit:</w:t>
      </w:r>
    </w:p>
    <w:p w:rsidR="005B4384" w:rsidRPr="006646F0" w:rsidRDefault="005B4384" w:rsidP="005B4384">
      <w:pPr>
        <w:pStyle w:val="Paragrafi"/>
        <w:rPr>
          <w:lang w:val="sq-AL"/>
        </w:rPr>
      </w:pPr>
      <w:r w:rsidRPr="006646F0">
        <w:rPr>
          <w:lang w:val="sq-AL"/>
        </w:rPr>
        <w:t>a) Pika e kontaktit në Ministrinë e Mjedisit;</w:t>
      </w:r>
    </w:p>
    <w:p w:rsidR="005B4384" w:rsidRPr="006646F0" w:rsidRDefault="005B4384" w:rsidP="005B4384">
      <w:pPr>
        <w:pStyle w:val="Paragrafi"/>
        <w:rPr>
          <w:lang w:val="sq-AL"/>
        </w:rPr>
      </w:pPr>
      <w:r w:rsidRPr="006646F0">
        <w:rPr>
          <w:lang w:val="sq-AL"/>
        </w:rPr>
        <w:t>b) Autoriteti përgjegjës për koordinimin e aktiviteteve lidhur me vlerësimin e ndikimit në mjedis;</w:t>
      </w:r>
    </w:p>
    <w:p w:rsidR="005B4384" w:rsidRPr="006646F0" w:rsidRDefault="005B4384" w:rsidP="005B4384">
      <w:pPr>
        <w:pStyle w:val="Paragrafi"/>
        <w:rPr>
          <w:lang w:val="sq-AL"/>
        </w:rPr>
      </w:pPr>
      <w:r w:rsidRPr="006646F0">
        <w:rPr>
          <w:lang w:val="sq-AL"/>
        </w:rPr>
        <w:t>c) Adresa, telefoni dhe numri i faksit, si dhe adresa e komunikimit elektronik;</w:t>
      </w:r>
      <w:r w:rsidRPr="006646F0">
        <w:rPr>
          <w:lang w:val="sq-AL"/>
        </w:rPr>
        <w:tab/>
        <w:t> </w:t>
      </w:r>
    </w:p>
    <w:p w:rsidR="005B4384" w:rsidRPr="006646F0" w:rsidRDefault="005B4384" w:rsidP="005B4384">
      <w:pPr>
        <w:pStyle w:val="Paragrafi"/>
        <w:rPr>
          <w:lang w:val="sq-AL"/>
        </w:rPr>
      </w:pPr>
      <w:r w:rsidRPr="006646F0">
        <w:rPr>
          <w:lang w:val="sq-AL"/>
        </w:rPr>
        <w:t>ç)</w:t>
      </w:r>
      <w:r w:rsidRPr="006646F0">
        <w:rPr>
          <w:lang w:val="sq-AL"/>
        </w:rPr>
        <w:tab/>
        <w:t xml:space="preserve"> Autoriteti i vendimmarrjes përfundimtare.</w:t>
      </w:r>
      <w:r w:rsidRPr="006646F0">
        <w:rPr>
          <w:lang w:val="sq-AL"/>
        </w:rPr>
        <w:tab/>
        <w:t> </w:t>
      </w:r>
    </w:p>
    <w:p w:rsidR="005B4384" w:rsidRPr="006646F0" w:rsidRDefault="005B4384" w:rsidP="005B4384">
      <w:pPr>
        <w:pStyle w:val="Paragrafi"/>
        <w:rPr>
          <w:lang w:val="sq-AL"/>
        </w:rPr>
      </w:pPr>
      <w:r w:rsidRPr="006646F0">
        <w:rPr>
          <w:lang w:val="sq-AL"/>
        </w:rPr>
        <w:t>6. Afati brenda të cilit pritet përgjigje:</w:t>
      </w:r>
    </w:p>
    <w:p w:rsidR="005B4384" w:rsidRPr="006646F0" w:rsidRDefault="005B4384" w:rsidP="005B4384">
      <w:pPr>
        <w:pStyle w:val="Paragrafi"/>
        <w:rPr>
          <w:lang w:val="sq-AL"/>
        </w:rPr>
      </w:pPr>
      <w:r w:rsidRPr="006646F0">
        <w:rPr>
          <w:lang w:val="sq-AL"/>
        </w:rPr>
        <w:t xml:space="preserve">Afati kohor/data e fundit e dërgimit të përgjigjes në ministri. </w:t>
      </w:r>
      <w:r w:rsidRPr="006646F0">
        <w:rPr>
          <w:lang w:val="sq-AL"/>
        </w:rPr>
        <w:tab/>
        <w:t> </w:t>
      </w:r>
    </w:p>
    <w:p w:rsidR="005B4384" w:rsidRDefault="005B4384" w:rsidP="005B4384">
      <w:pPr>
        <w:pStyle w:val="Paragrafi"/>
        <w:rPr>
          <w:lang w:val="sq-AL"/>
        </w:rPr>
      </w:pPr>
    </w:p>
    <w:p w:rsidR="005B4384" w:rsidRDefault="005B4384" w:rsidP="005B4384">
      <w:pPr>
        <w:pStyle w:val="Paragrafi"/>
        <w:rPr>
          <w:lang w:val="sq-AL"/>
        </w:rPr>
      </w:pPr>
    </w:p>
    <w:p w:rsidR="005B4384" w:rsidRDefault="005B4384" w:rsidP="005B4384">
      <w:pPr>
        <w:pStyle w:val="Paragrafi"/>
        <w:rPr>
          <w:lang w:val="sq-AL"/>
        </w:rPr>
      </w:pPr>
    </w:p>
    <w:p w:rsidR="005B4384" w:rsidRDefault="005B4384" w:rsidP="005B4384">
      <w:pPr>
        <w:pStyle w:val="Paragrafi"/>
        <w:rPr>
          <w:lang w:val="sq-AL"/>
        </w:rPr>
      </w:pPr>
    </w:p>
    <w:p w:rsidR="005B4384" w:rsidRDefault="005B4384" w:rsidP="005B4384">
      <w:pPr>
        <w:pStyle w:val="Paragrafi"/>
        <w:rPr>
          <w:lang w:val="sq-AL"/>
        </w:rPr>
      </w:pPr>
    </w:p>
    <w:p w:rsidR="005B4384" w:rsidRDefault="005B4384" w:rsidP="005B4384">
      <w:pPr>
        <w:pStyle w:val="Paragrafi"/>
        <w:rPr>
          <w:lang w:val="sq-AL"/>
        </w:rPr>
      </w:pPr>
    </w:p>
    <w:p w:rsidR="005B4384" w:rsidRDefault="005B4384" w:rsidP="005B4384">
      <w:pPr>
        <w:pStyle w:val="Paragrafi"/>
        <w:rPr>
          <w:lang w:val="sq-AL"/>
        </w:rPr>
      </w:pPr>
    </w:p>
    <w:p w:rsidR="005B4384" w:rsidRPr="006646F0" w:rsidRDefault="005B4384" w:rsidP="005B4384">
      <w:pPr>
        <w:pStyle w:val="Paragrafi"/>
        <w:ind w:firstLine="0"/>
        <w:jc w:val="center"/>
        <w:rPr>
          <w:b/>
          <w:lang w:val="sq-AL"/>
        </w:rPr>
      </w:pPr>
      <w:r w:rsidRPr="006646F0">
        <w:rPr>
          <w:b/>
          <w:lang w:val="sq-AL"/>
        </w:rPr>
        <w:t>VENDIM</w:t>
      </w:r>
    </w:p>
    <w:p w:rsidR="005B4384" w:rsidRPr="006646F0" w:rsidRDefault="005B4384" w:rsidP="005B4384">
      <w:pPr>
        <w:pStyle w:val="Paragrafi"/>
        <w:ind w:firstLine="0"/>
        <w:jc w:val="center"/>
        <w:rPr>
          <w:b/>
          <w:lang w:val="sq-AL"/>
        </w:rPr>
      </w:pPr>
      <w:r w:rsidRPr="006646F0">
        <w:rPr>
          <w:b/>
          <w:lang w:val="sq-AL"/>
        </w:rPr>
        <w:t>Nr. 599, datë 1.7.2015</w:t>
      </w:r>
    </w:p>
    <w:p w:rsidR="005B4384" w:rsidRPr="006646F0" w:rsidRDefault="005B4384" w:rsidP="005B4384">
      <w:pPr>
        <w:pStyle w:val="Hapesira7"/>
        <w:rPr>
          <w:lang w:val="sq-AL"/>
        </w:rPr>
      </w:pPr>
    </w:p>
    <w:p w:rsidR="005B4384" w:rsidRDefault="005B4384" w:rsidP="005B4384">
      <w:pPr>
        <w:pStyle w:val="Paragrafi"/>
        <w:ind w:firstLine="0"/>
        <w:jc w:val="center"/>
        <w:rPr>
          <w:b/>
          <w:lang w:val="sq-AL"/>
        </w:rPr>
      </w:pPr>
      <w:r w:rsidRPr="006646F0">
        <w:rPr>
          <w:b/>
          <w:lang w:val="sq-AL"/>
        </w:rPr>
        <w:t>PËR</w:t>
      </w:r>
      <w:r>
        <w:rPr>
          <w:b/>
          <w:lang w:val="sq-AL"/>
        </w:rPr>
        <w:t xml:space="preserve"> </w:t>
      </w:r>
      <w:r w:rsidRPr="006646F0">
        <w:rPr>
          <w:b/>
          <w:lang w:val="sq-AL"/>
        </w:rPr>
        <w:t>NJË NDRYSHIM DHE SHTESË NË VENDIMIN NR.</w:t>
      </w:r>
      <w:r>
        <w:rPr>
          <w:b/>
          <w:lang w:val="sq-AL"/>
        </w:rPr>
        <w:t xml:space="preserve"> </w:t>
      </w:r>
      <w:r w:rsidRPr="006646F0">
        <w:rPr>
          <w:b/>
          <w:lang w:val="sq-AL"/>
        </w:rPr>
        <w:t xml:space="preserve">54, DATË 21.1.2015, TË KËSHILLIT TË MINISTRAVE, “PËR SHPRONËSIMIN, PËR INTERES PUBLIK, TË PRONARËVE TË PASURIVE TË PALUAJTSHME, PRONË PRIVATE, QË PREKEN NGA REALIZIMI I OBJEKTIT “STUDIM, PROJEKTIM, LIDHJA E RRUGËS TRANSBALLKANIKE ME SUPERSTRADËN FIER-VLORË”, </w:t>
      </w:r>
    </w:p>
    <w:p w:rsidR="005B4384" w:rsidRPr="006646F0" w:rsidRDefault="005B4384" w:rsidP="005B4384">
      <w:pPr>
        <w:pStyle w:val="Paragrafi"/>
        <w:ind w:firstLine="0"/>
        <w:jc w:val="center"/>
        <w:rPr>
          <w:b/>
          <w:lang w:val="sq-AL"/>
        </w:rPr>
      </w:pPr>
      <w:r w:rsidRPr="006646F0">
        <w:rPr>
          <w:b/>
          <w:lang w:val="sq-AL"/>
        </w:rPr>
        <w:t>TË NDRYSHUAR</w:t>
      </w:r>
    </w:p>
    <w:p w:rsidR="005B4384" w:rsidRPr="006646F0" w:rsidRDefault="005B4384" w:rsidP="005B4384">
      <w:pPr>
        <w:pStyle w:val="Hapesira7"/>
        <w:rPr>
          <w:lang w:val="sq-AL"/>
        </w:rPr>
      </w:pPr>
    </w:p>
    <w:p w:rsidR="005B4384" w:rsidRPr="006646F0" w:rsidRDefault="005B4384" w:rsidP="005B4384">
      <w:pPr>
        <w:pStyle w:val="Paragrafi"/>
        <w:rPr>
          <w:lang w:val="sq-AL"/>
        </w:rPr>
      </w:pPr>
      <w:r w:rsidRPr="006646F0">
        <w:rPr>
          <w:lang w:val="sq-AL"/>
        </w:rPr>
        <w:t>Në mbështetje të nenit 100 të Kushtetutës, të neneve 5, pika 1, 20 dhe 21 të</w:t>
      </w:r>
      <w:r>
        <w:rPr>
          <w:lang w:val="sq-AL"/>
        </w:rPr>
        <w:t xml:space="preserve"> </w:t>
      </w:r>
      <w:r w:rsidRPr="006646F0">
        <w:rPr>
          <w:lang w:val="sq-AL"/>
        </w:rPr>
        <w:t>ligjit nr.</w:t>
      </w:r>
      <w:r>
        <w:rPr>
          <w:lang w:val="sq-AL"/>
        </w:rPr>
        <w:t xml:space="preserve"> </w:t>
      </w:r>
      <w:r w:rsidRPr="006646F0">
        <w:rPr>
          <w:lang w:val="sq-AL"/>
        </w:rPr>
        <w:t>8561, datë 22.12.199, “Për shpronësimet dhe marrjen në përdorim të përkohshëm të pasurisë, pronë private, për interes publik”, dhe të ligjit nr.</w:t>
      </w:r>
      <w:r>
        <w:rPr>
          <w:lang w:val="sq-AL"/>
        </w:rPr>
        <w:t xml:space="preserve"> </w:t>
      </w:r>
      <w:r w:rsidRPr="006646F0">
        <w:rPr>
          <w:lang w:val="sq-AL"/>
        </w:rPr>
        <w:t xml:space="preserve">185/2013, “Për buxhetin e vitit 2014”, të ndryshuar, me propozimin e ministrit të Zhvillimit Urban, Këshilli i Ministrave </w:t>
      </w:r>
    </w:p>
    <w:p w:rsidR="005B4384" w:rsidRPr="006646F0" w:rsidRDefault="005B4384" w:rsidP="005B4384">
      <w:pPr>
        <w:pStyle w:val="Hapesira7"/>
        <w:rPr>
          <w:lang w:val="sq-AL"/>
        </w:rPr>
      </w:pPr>
    </w:p>
    <w:p w:rsidR="005B4384" w:rsidRPr="006646F0" w:rsidRDefault="005B4384" w:rsidP="005B4384">
      <w:pPr>
        <w:pStyle w:val="Paragrafi"/>
        <w:ind w:firstLine="0"/>
        <w:jc w:val="center"/>
        <w:rPr>
          <w:lang w:val="sq-AL"/>
        </w:rPr>
      </w:pPr>
      <w:r w:rsidRPr="006646F0">
        <w:rPr>
          <w:lang w:val="sq-AL"/>
        </w:rPr>
        <w:t>VENDOSI:</w:t>
      </w:r>
    </w:p>
    <w:p w:rsidR="005B4384" w:rsidRPr="006646F0" w:rsidRDefault="005B4384" w:rsidP="005B4384">
      <w:pPr>
        <w:pStyle w:val="Hapesira7"/>
        <w:rPr>
          <w:lang w:val="sq-AL"/>
        </w:rPr>
      </w:pPr>
    </w:p>
    <w:p w:rsidR="005B4384" w:rsidRPr="006646F0" w:rsidRDefault="005B4384" w:rsidP="005B4384">
      <w:pPr>
        <w:pStyle w:val="Paragrafi"/>
        <w:rPr>
          <w:lang w:val="sq-AL"/>
        </w:rPr>
      </w:pPr>
      <w:r w:rsidRPr="006646F0">
        <w:rPr>
          <w:lang w:val="sq-AL"/>
        </w:rPr>
        <w:t>Në vendimin nr.</w:t>
      </w:r>
      <w:r>
        <w:rPr>
          <w:lang w:val="sq-AL"/>
        </w:rPr>
        <w:t xml:space="preserve"> </w:t>
      </w:r>
      <w:r w:rsidRPr="006646F0">
        <w:rPr>
          <w:lang w:val="sq-AL"/>
        </w:rPr>
        <w:t>54, datë 21.1.2015, të Këshillit të Ministrave, të ndryshuar, bëhen ndryshimi dhe shtesa e mëposhtme:</w:t>
      </w:r>
    </w:p>
    <w:p w:rsidR="005B4384" w:rsidRPr="006646F0" w:rsidRDefault="005B4384" w:rsidP="005B4384">
      <w:pPr>
        <w:pStyle w:val="Paragrafi"/>
        <w:rPr>
          <w:lang w:val="sq-AL"/>
        </w:rPr>
      </w:pPr>
      <w:r w:rsidRPr="006646F0">
        <w:rPr>
          <w:lang w:val="sq-AL"/>
        </w:rPr>
        <w:t xml:space="preserve">1. Në pikat 3 dhe 4, vlera </w:t>
      </w:r>
      <w:bookmarkStart w:id="1" w:name="OLE_LINK1"/>
      <w:bookmarkStart w:id="2" w:name="OLE_LINK2"/>
      <w:r w:rsidRPr="006646F0">
        <w:rPr>
          <w:lang w:val="sq-AL"/>
        </w:rPr>
        <w:t>“582 942 635.82</w:t>
      </w:r>
      <w:bookmarkEnd w:id="1"/>
      <w:bookmarkEnd w:id="2"/>
      <w:r w:rsidRPr="006646F0">
        <w:rPr>
          <w:lang w:val="sq-AL"/>
        </w:rPr>
        <w:t xml:space="preserve"> (pesëqind e tetëdhjetë e dy milionë e nëntëqind e dyzet e dy mijë e gjashtëqind e tridhjetë e pesë pikë tetëdhjetë e dy) lekë” bëhet “582 407 368.82 (pesëqind e tetëdhjetë e dy milionë e katërqind e shtatë mijë e treqind e gjashtëdhjetë e tetë pikë tetëdhjetë e dy) lekë”.</w:t>
      </w:r>
    </w:p>
    <w:p w:rsidR="005B4384" w:rsidRPr="006646F0" w:rsidRDefault="005B4384" w:rsidP="005B4384">
      <w:pPr>
        <w:pStyle w:val="Paragrafi"/>
        <w:rPr>
          <w:lang w:val="sq-AL"/>
        </w:rPr>
      </w:pPr>
      <w:r w:rsidRPr="006646F0">
        <w:rPr>
          <w:lang w:val="sq-AL"/>
        </w:rPr>
        <w:t>2. Tabela bashkëlidhur vendimit zëvendësohet me tabelën që i bashkëlidhet këtij vendimi.</w:t>
      </w:r>
    </w:p>
    <w:p w:rsidR="005B4384" w:rsidRPr="006646F0" w:rsidRDefault="005B4384" w:rsidP="005B4384">
      <w:pPr>
        <w:pStyle w:val="Paragrafi"/>
        <w:rPr>
          <w:lang w:val="sq-AL"/>
        </w:rPr>
      </w:pPr>
      <w:r w:rsidRPr="006646F0">
        <w:rPr>
          <w:lang w:val="sq-AL"/>
        </w:rPr>
        <w:t>Ky ven</w:t>
      </w:r>
      <w:r>
        <w:rPr>
          <w:lang w:val="sq-AL"/>
        </w:rPr>
        <w:t xml:space="preserve">dim hyn në fuqi pas botimit në </w:t>
      </w:r>
      <w:r w:rsidRPr="006646F0">
        <w:rPr>
          <w:lang w:val="sq-AL"/>
        </w:rPr>
        <w:t>Fletoren Zyrtare.</w:t>
      </w:r>
    </w:p>
    <w:p w:rsidR="005B4384" w:rsidRPr="006646F0" w:rsidRDefault="005B4384" w:rsidP="005B4384">
      <w:pPr>
        <w:pStyle w:val="AUTORITETI1"/>
        <w:rPr>
          <w:lang w:val="sq-AL"/>
        </w:rPr>
      </w:pPr>
      <w:r w:rsidRPr="006646F0">
        <w:rPr>
          <w:lang w:val="sq-AL"/>
        </w:rPr>
        <w:t>KRYEMINISTRI</w:t>
      </w:r>
    </w:p>
    <w:p w:rsidR="005B4384" w:rsidRPr="006646F0" w:rsidRDefault="005B4384" w:rsidP="005B4384">
      <w:pPr>
        <w:pStyle w:val="AutoritetiEmer"/>
        <w:rPr>
          <w:lang w:val="sq-AL"/>
        </w:rPr>
      </w:pPr>
      <w:r w:rsidRPr="006646F0">
        <w:rPr>
          <w:lang w:val="sq-AL"/>
        </w:rPr>
        <w:t>Edi Rama</w:t>
      </w:r>
    </w:p>
    <w:p w:rsidR="005B4384" w:rsidRDefault="005B4384" w:rsidP="005B4384">
      <w:pPr>
        <w:pStyle w:val="Paragrafi"/>
        <w:ind w:firstLine="0"/>
        <w:rPr>
          <w:lang w:val="sq-AL"/>
        </w:rPr>
        <w:sectPr w:rsidR="005B4384" w:rsidSect="00336F8B">
          <w:pgSz w:w="11907" w:h="16840" w:code="9"/>
          <w:pgMar w:top="720" w:right="1134" w:bottom="720" w:left="1134" w:header="851" w:footer="851" w:gutter="0"/>
          <w:cols w:space="454"/>
          <w:docGrid w:linePitch="360"/>
        </w:sectPr>
      </w:pPr>
    </w:p>
    <w:p w:rsidR="005B4384" w:rsidRDefault="005B4384" w:rsidP="005B4384">
      <w:pPr>
        <w:pStyle w:val="Paragrafi"/>
        <w:ind w:firstLine="0"/>
        <w:rPr>
          <w:lang w:val="sq-AL"/>
        </w:rPr>
      </w:pPr>
    </w:p>
    <w:p w:rsidR="005B4384" w:rsidRDefault="005B4384" w:rsidP="005B4384">
      <w:pPr>
        <w:pStyle w:val="Paragrafi"/>
        <w:ind w:firstLine="0"/>
        <w:rPr>
          <w:lang w:val="sq-AL"/>
        </w:rPr>
        <w:sectPr w:rsidR="005B4384" w:rsidSect="00336F8B">
          <w:type w:val="continuous"/>
          <w:pgSz w:w="11907" w:h="16840" w:code="9"/>
          <w:pgMar w:top="720" w:right="1134" w:bottom="720" w:left="1134" w:header="851" w:footer="851" w:gutter="0"/>
          <w:cols w:space="720"/>
          <w:docGrid w:linePitch="360"/>
        </w:sectPr>
      </w:pPr>
    </w:p>
    <w:tbl>
      <w:tblPr>
        <w:tblW w:w="5000" w:type="pct"/>
        <w:jc w:val="center"/>
        <w:tblLook w:val="04A0" w:firstRow="1" w:lastRow="0" w:firstColumn="1" w:lastColumn="0" w:noHBand="0" w:noVBand="1"/>
      </w:tblPr>
      <w:tblGrid>
        <w:gridCol w:w="539"/>
        <w:gridCol w:w="1156"/>
        <w:gridCol w:w="1171"/>
        <w:gridCol w:w="1608"/>
        <w:gridCol w:w="1084"/>
        <w:gridCol w:w="1084"/>
        <w:gridCol w:w="1227"/>
        <w:gridCol w:w="1215"/>
        <w:gridCol w:w="1359"/>
        <w:gridCol w:w="1359"/>
        <w:gridCol w:w="1537"/>
        <w:gridCol w:w="2277"/>
      </w:tblGrid>
      <w:tr w:rsidR="005B4384" w:rsidRPr="006646F0" w:rsidTr="003E5904">
        <w:trPr>
          <w:trHeight w:val="659"/>
          <w:jc w:val="center"/>
        </w:trPr>
        <w:tc>
          <w:tcPr>
            <w:tcW w:w="1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4384" w:rsidRPr="006646F0" w:rsidRDefault="005B4384" w:rsidP="003E5904">
            <w:pPr>
              <w:widowControl w:val="0"/>
              <w:spacing w:after="0" w:line="240" w:lineRule="auto"/>
              <w:ind w:firstLine="0"/>
              <w:jc w:val="center"/>
              <w:rPr>
                <w:rFonts w:ascii="Garamond" w:eastAsia="Times New Roman" w:hAnsi="Garamond"/>
                <w:b/>
                <w:sz w:val="14"/>
                <w:szCs w:val="14"/>
                <w:lang w:val="sq-AL"/>
              </w:rPr>
            </w:pPr>
            <w:r w:rsidRPr="006646F0">
              <w:rPr>
                <w:rFonts w:ascii="Garamond" w:eastAsia="Times New Roman" w:hAnsi="Garamond"/>
                <w:b/>
                <w:sz w:val="14"/>
                <w:szCs w:val="14"/>
                <w:lang w:val="sq-AL"/>
              </w:rPr>
              <w:lastRenderedPageBreak/>
              <w:t>Nr</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4384" w:rsidRPr="006646F0" w:rsidRDefault="005B4384" w:rsidP="003E5904">
            <w:pPr>
              <w:widowControl w:val="0"/>
              <w:spacing w:after="0" w:line="240" w:lineRule="auto"/>
              <w:ind w:firstLine="0"/>
              <w:jc w:val="center"/>
              <w:rPr>
                <w:rFonts w:ascii="Garamond" w:eastAsia="Times New Roman" w:hAnsi="Garamond"/>
                <w:b/>
                <w:sz w:val="14"/>
                <w:szCs w:val="14"/>
                <w:lang w:val="sq-AL"/>
              </w:rPr>
            </w:pPr>
            <w:r w:rsidRPr="006646F0">
              <w:rPr>
                <w:rFonts w:ascii="Garamond" w:eastAsia="Times New Roman" w:hAnsi="Garamond"/>
                <w:b/>
                <w:sz w:val="14"/>
                <w:szCs w:val="14"/>
                <w:lang w:val="sq-AL"/>
              </w:rPr>
              <w:t>Zona kadastrale</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4384" w:rsidRPr="006646F0" w:rsidRDefault="005B4384" w:rsidP="003E5904">
            <w:pPr>
              <w:widowControl w:val="0"/>
              <w:spacing w:after="0" w:line="240" w:lineRule="auto"/>
              <w:ind w:firstLine="0"/>
              <w:jc w:val="center"/>
              <w:rPr>
                <w:rFonts w:ascii="Garamond" w:eastAsia="Times New Roman" w:hAnsi="Garamond"/>
                <w:b/>
                <w:sz w:val="14"/>
                <w:szCs w:val="14"/>
                <w:lang w:val="sq-AL"/>
              </w:rPr>
            </w:pPr>
            <w:r w:rsidRPr="006646F0">
              <w:rPr>
                <w:rFonts w:ascii="Garamond" w:eastAsia="Times New Roman" w:hAnsi="Garamond"/>
                <w:b/>
                <w:sz w:val="14"/>
                <w:szCs w:val="14"/>
                <w:lang w:val="sq-AL"/>
              </w:rPr>
              <w:t>Nr. i pasurisë</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4384" w:rsidRPr="006646F0" w:rsidRDefault="005B4384" w:rsidP="003E5904">
            <w:pPr>
              <w:widowControl w:val="0"/>
              <w:spacing w:after="0" w:line="240" w:lineRule="auto"/>
              <w:ind w:firstLine="0"/>
              <w:jc w:val="center"/>
              <w:rPr>
                <w:rFonts w:ascii="Garamond" w:eastAsia="Times New Roman" w:hAnsi="Garamond"/>
                <w:b/>
                <w:sz w:val="14"/>
                <w:szCs w:val="14"/>
                <w:lang w:val="sq-AL"/>
              </w:rPr>
            </w:pPr>
            <w:r w:rsidRPr="006646F0">
              <w:rPr>
                <w:rFonts w:ascii="Garamond" w:eastAsia="Times New Roman" w:hAnsi="Garamond"/>
                <w:b/>
                <w:sz w:val="14"/>
                <w:szCs w:val="14"/>
                <w:lang w:val="sq-AL"/>
              </w:rPr>
              <w:t>Pronari</w:t>
            </w: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4384" w:rsidRPr="006646F0" w:rsidRDefault="005B4384" w:rsidP="003E5904">
            <w:pPr>
              <w:widowControl w:val="0"/>
              <w:spacing w:after="0" w:line="240" w:lineRule="auto"/>
              <w:ind w:firstLine="0"/>
              <w:jc w:val="center"/>
              <w:rPr>
                <w:rFonts w:ascii="Garamond" w:eastAsia="Times New Roman" w:hAnsi="Garamond"/>
                <w:b/>
                <w:sz w:val="14"/>
                <w:szCs w:val="14"/>
                <w:lang w:val="sq-AL"/>
              </w:rPr>
            </w:pPr>
            <w:r w:rsidRPr="006646F0">
              <w:rPr>
                <w:rFonts w:ascii="Garamond" w:eastAsia="Times New Roman" w:hAnsi="Garamond"/>
                <w:b/>
                <w:sz w:val="14"/>
                <w:szCs w:val="14"/>
                <w:lang w:val="sq-AL"/>
              </w:rPr>
              <w:t>Sipërfaqe trualli</w:t>
            </w:r>
          </w:p>
        </w:tc>
        <w:tc>
          <w:tcPr>
            <w:tcW w:w="347" w:type="pct"/>
            <w:tcBorders>
              <w:top w:val="single" w:sz="4" w:space="0" w:color="auto"/>
              <w:left w:val="single" w:sz="4" w:space="0" w:color="auto"/>
              <w:bottom w:val="single" w:sz="4" w:space="0" w:color="auto"/>
              <w:right w:val="nil"/>
            </w:tcBorders>
            <w:shd w:val="clear" w:color="auto" w:fill="auto"/>
            <w:vAlign w:val="center"/>
            <w:hideMark/>
          </w:tcPr>
          <w:p w:rsidR="005B4384" w:rsidRPr="006646F0" w:rsidRDefault="005B4384" w:rsidP="003E5904">
            <w:pPr>
              <w:widowControl w:val="0"/>
              <w:spacing w:after="0" w:line="240" w:lineRule="auto"/>
              <w:ind w:firstLine="0"/>
              <w:jc w:val="center"/>
              <w:rPr>
                <w:rFonts w:ascii="Garamond" w:eastAsia="Times New Roman" w:hAnsi="Garamond"/>
                <w:b/>
                <w:sz w:val="14"/>
                <w:szCs w:val="14"/>
                <w:lang w:val="sq-AL"/>
              </w:rPr>
            </w:pPr>
            <w:r w:rsidRPr="006646F0">
              <w:rPr>
                <w:rFonts w:ascii="Garamond" w:eastAsia="Times New Roman" w:hAnsi="Garamond"/>
                <w:b/>
                <w:sz w:val="14"/>
                <w:szCs w:val="14"/>
                <w:lang w:val="sq-AL"/>
              </w:rPr>
              <w:t>Sipërfaqe ndërtimi</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4384" w:rsidRPr="006646F0" w:rsidRDefault="005B4384" w:rsidP="003E5904">
            <w:pPr>
              <w:widowControl w:val="0"/>
              <w:spacing w:after="0" w:line="240" w:lineRule="auto"/>
              <w:ind w:firstLine="0"/>
              <w:jc w:val="center"/>
              <w:rPr>
                <w:rFonts w:ascii="Garamond" w:eastAsia="Times New Roman" w:hAnsi="Garamond"/>
                <w:b/>
                <w:sz w:val="14"/>
                <w:szCs w:val="14"/>
                <w:lang w:val="sq-AL"/>
              </w:rPr>
            </w:pPr>
            <w:r w:rsidRPr="00055734">
              <w:rPr>
                <w:rFonts w:ascii="Garamond" w:eastAsia="Times New Roman" w:hAnsi="Garamond"/>
                <w:b/>
                <w:sz w:val="14"/>
                <w:szCs w:val="14"/>
                <w:lang w:val="sq-AL"/>
              </w:rPr>
              <w:t>Çmimi i truallit</w:t>
            </w:r>
            <w:r>
              <w:rPr>
                <w:rFonts w:ascii="Garamond" w:eastAsia="Times New Roman" w:hAnsi="Garamond"/>
                <w:b/>
                <w:sz w:val="14"/>
                <w:szCs w:val="14"/>
                <w:lang w:val="sq-AL"/>
              </w:rPr>
              <w:t xml:space="preserve">, </w:t>
            </w:r>
            <w:r w:rsidRPr="00055734">
              <w:rPr>
                <w:rFonts w:ascii="Garamond" w:eastAsia="Times New Roman" w:hAnsi="Garamond"/>
                <w:b/>
                <w:sz w:val="14"/>
                <w:szCs w:val="14"/>
                <w:lang w:val="sq-AL"/>
              </w:rPr>
              <w:t>lekë</w:t>
            </w:r>
          </w:p>
        </w:tc>
        <w:tc>
          <w:tcPr>
            <w:tcW w:w="389" w:type="pct"/>
            <w:tcBorders>
              <w:top w:val="single" w:sz="4" w:space="0" w:color="auto"/>
              <w:left w:val="nil"/>
              <w:bottom w:val="single" w:sz="4" w:space="0" w:color="auto"/>
              <w:right w:val="nil"/>
            </w:tcBorders>
            <w:shd w:val="clear" w:color="auto" w:fill="auto"/>
            <w:vAlign w:val="center"/>
            <w:hideMark/>
          </w:tcPr>
          <w:p w:rsidR="005B4384" w:rsidRPr="00055734" w:rsidRDefault="005B4384" w:rsidP="003E5904">
            <w:pPr>
              <w:widowControl w:val="0"/>
              <w:spacing w:after="0" w:line="240" w:lineRule="auto"/>
              <w:ind w:firstLine="0"/>
              <w:jc w:val="center"/>
              <w:rPr>
                <w:rFonts w:ascii="Garamond" w:eastAsia="Times New Roman" w:hAnsi="Garamond"/>
                <w:b/>
                <w:sz w:val="14"/>
                <w:szCs w:val="14"/>
                <w:lang w:val="sq-AL"/>
              </w:rPr>
            </w:pPr>
            <w:r w:rsidRPr="00055734">
              <w:rPr>
                <w:rFonts w:ascii="Garamond" w:eastAsia="Times New Roman" w:hAnsi="Garamond"/>
                <w:b/>
                <w:sz w:val="14"/>
                <w:szCs w:val="14"/>
                <w:lang w:val="sq-AL"/>
              </w:rPr>
              <w:t>Çmimi i</w:t>
            </w:r>
          </w:p>
          <w:p w:rsidR="005B4384" w:rsidRPr="00055734" w:rsidRDefault="005B4384" w:rsidP="003E5904">
            <w:pPr>
              <w:widowControl w:val="0"/>
              <w:spacing w:after="0" w:line="240" w:lineRule="auto"/>
              <w:ind w:firstLine="0"/>
              <w:jc w:val="center"/>
              <w:rPr>
                <w:rFonts w:ascii="Garamond" w:eastAsia="Times New Roman" w:hAnsi="Garamond"/>
                <w:b/>
                <w:sz w:val="14"/>
                <w:szCs w:val="14"/>
                <w:lang w:val="sq-AL"/>
              </w:rPr>
            </w:pPr>
            <w:r w:rsidRPr="00055734">
              <w:rPr>
                <w:rFonts w:ascii="Garamond" w:eastAsia="Times New Roman" w:hAnsi="Garamond"/>
                <w:b/>
                <w:sz w:val="14"/>
                <w:szCs w:val="14"/>
                <w:lang w:val="sq-AL"/>
              </w:rPr>
              <w:t>ndërtimit,</w:t>
            </w:r>
          </w:p>
          <w:p w:rsidR="005B4384" w:rsidRPr="006646F0" w:rsidRDefault="005B4384" w:rsidP="003E5904">
            <w:pPr>
              <w:widowControl w:val="0"/>
              <w:spacing w:after="0" w:line="240" w:lineRule="auto"/>
              <w:ind w:firstLine="0"/>
              <w:jc w:val="center"/>
              <w:rPr>
                <w:rFonts w:ascii="Garamond" w:eastAsia="Times New Roman" w:hAnsi="Garamond"/>
                <w:b/>
                <w:sz w:val="14"/>
                <w:szCs w:val="14"/>
                <w:lang w:val="sq-AL"/>
              </w:rPr>
            </w:pPr>
            <w:r w:rsidRPr="00055734">
              <w:rPr>
                <w:rFonts w:ascii="Garamond" w:eastAsia="Times New Roman" w:hAnsi="Garamond"/>
                <w:b/>
                <w:sz w:val="14"/>
                <w:szCs w:val="14"/>
                <w:lang w:val="sq-AL"/>
              </w:rPr>
              <w:t>lekë</w:t>
            </w:r>
          </w:p>
        </w:tc>
        <w:tc>
          <w:tcPr>
            <w:tcW w:w="435" w:type="pct"/>
            <w:tcBorders>
              <w:top w:val="single" w:sz="4" w:space="0" w:color="auto"/>
              <w:left w:val="single" w:sz="4" w:space="0" w:color="auto"/>
              <w:bottom w:val="single" w:sz="4" w:space="0" w:color="auto"/>
              <w:right w:val="nil"/>
            </w:tcBorders>
            <w:shd w:val="clear" w:color="auto" w:fill="auto"/>
            <w:vAlign w:val="center"/>
            <w:hideMark/>
          </w:tcPr>
          <w:p w:rsidR="005B4384" w:rsidRPr="00055734" w:rsidRDefault="005B4384" w:rsidP="003E5904">
            <w:pPr>
              <w:widowControl w:val="0"/>
              <w:spacing w:after="0" w:line="240" w:lineRule="auto"/>
              <w:ind w:firstLine="0"/>
              <w:jc w:val="center"/>
              <w:rPr>
                <w:rFonts w:ascii="Garamond" w:eastAsia="Times New Roman" w:hAnsi="Garamond"/>
                <w:b/>
                <w:sz w:val="14"/>
                <w:szCs w:val="14"/>
                <w:lang w:val="sq-AL"/>
              </w:rPr>
            </w:pPr>
            <w:r w:rsidRPr="00055734">
              <w:rPr>
                <w:rFonts w:ascii="Garamond" w:eastAsia="Times New Roman" w:hAnsi="Garamond"/>
                <w:b/>
                <w:sz w:val="14"/>
                <w:szCs w:val="14"/>
                <w:lang w:val="sq-AL"/>
              </w:rPr>
              <w:t>Vlera e truallit</w:t>
            </w:r>
            <w:r>
              <w:rPr>
                <w:rFonts w:ascii="Garamond" w:eastAsia="Times New Roman" w:hAnsi="Garamond"/>
                <w:b/>
                <w:sz w:val="14"/>
                <w:szCs w:val="14"/>
                <w:lang w:val="sq-AL"/>
              </w:rPr>
              <w:t>,</w:t>
            </w:r>
          </w:p>
          <w:p w:rsidR="005B4384" w:rsidRPr="00055734" w:rsidRDefault="005B4384" w:rsidP="003E5904">
            <w:pPr>
              <w:widowControl w:val="0"/>
              <w:spacing w:after="0" w:line="240" w:lineRule="auto"/>
              <w:ind w:firstLine="0"/>
              <w:jc w:val="center"/>
              <w:rPr>
                <w:rFonts w:ascii="Garamond" w:eastAsia="Times New Roman" w:hAnsi="Garamond"/>
                <w:b/>
                <w:sz w:val="14"/>
                <w:szCs w:val="14"/>
                <w:lang w:val="sq-AL"/>
              </w:rPr>
            </w:pPr>
            <w:r w:rsidRPr="00055734">
              <w:rPr>
                <w:rFonts w:ascii="Garamond" w:eastAsia="Times New Roman" w:hAnsi="Garamond"/>
                <w:b/>
                <w:sz w:val="14"/>
                <w:szCs w:val="14"/>
                <w:lang w:val="sq-AL"/>
              </w:rPr>
              <w:t>lekë</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4384" w:rsidRPr="00055734" w:rsidRDefault="005B4384" w:rsidP="003E5904">
            <w:pPr>
              <w:widowControl w:val="0"/>
              <w:spacing w:after="0" w:line="240" w:lineRule="auto"/>
              <w:ind w:firstLine="0"/>
              <w:jc w:val="center"/>
              <w:rPr>
                <w:rFonts w:ascii="Garamond" w:eastAsia="Times New Roman" w:hAnsi="Garamond"/>
                <w:b/>
                <w:sz w:val="14"/>
                <w:szCs w:val="14"/>
                <w:lang w:val="sq-AL"/>
              </w:rPr>
            </w:pPr>
            <w:r w:rsidRPr="00055734">
              <w:rPr>
                <w:rFonts w:ascii="Garamond" w:eastAsia="Times New Roman" w:hAnsi="Garamond"/>
                <w:b/>
                <w:sz w:val="14"/>
                <w:szCs w:val="14"/>
                <w:lang w:val="sq-AL"/>
              </w:rPr>
              <w:t>Vlera e ndërtimit</w:t>
            </w:r>
            <w:r>
              <w:rPr>
                <w:rFonts w:ascii="Garamond" w:eastAsia="Times New Roman" w:hAnsi="Garamond"/>
                <w:b/>
                <w:sz w:val="14"/>
                <w:szCs w:val="14"/>
                <w:lang w:val="sq-AL"/>
              </w:rPr>
              <w:t>,</w:t>
            </w:r>
            <w:r w:rsidRPr="00055734">
              <w:rPr>
                <w:rFonts w:ascii="Garamond" w:eastAsia="Times New Roman" w:hAnsi="Garamond"/>
                <w:b/>
                <w:sz w:val="14"/>
                <w:szCs w:val="14"/>
                <w:lang w:val="sq-AL"/>
              </w:rPr>
              <w:t xml:space="preserve"> lekë</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4384" w:rsidRPr="006646F0" w:rsidRDefault="005B4384" w:rsidP="003E5904">
            <w:pPr>
              <w:widowControl w:val="0"/>
              <w:spacing w:after="0" w:line="240" w:lineRule="auto"/>
              <w:ind w:firstLine="0"/>
              <w:jc w:val="center"/>
              <w:rPr>
                <w:rFonts w:ascii="Garamond" w:eastAsia="Times New Roman" w:hAnsi="Garamond"/>
                <w:b/>
                <w:sz w:val="14"/>
                <w:szCs w:val="14"/>
                <w:lang w:val="sq-AL"/>
              </w:rPr>
            </w:pPr>
            <w:r w:rsidRPr="006646F0">
              <w:rPr>
                <w:rFonts w:ascii="Garamond" w:eastAsia="Times New Roman" w:hAnsi="Garamond"/>
                <w:b/>
                <w:sz w:val="14"/>
                <w:szCs w:val="14"/>
                <w:lang w:val="sq-AL"/>
              </w:rPr>
              <w:t>Vlera truall dhe ndërtesë</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4384" w:rsidRPr="006646F0" w:rsidRDefault="005B4384" w:rsidP="003E5904">
            <w:pPr>
              <w:widowControl w:val="0"/>
              <w:spacing w:after="0" w:line="240" w:lineRule="auto"/>
              <w:ind w:firstLine="0"/>
              <w:jc w:val="center"/>
              <w:rPr>
                <w:rFonts w:ascii="Garamond" w:eastAsia="Times New Roman" w:hAnsi="Garamond"/>
                <w:b/>
                <w:sz w:val="14"/>
                <w:szCs w:val="14"/>
                <w:lang w:val="sq-AL"/>
              </w:rPr>
            </w:pPr>
            <w:r w:rsidRPr="006646F0">
              <w:rPr>
                <w:rFonts w:ascii="Garamond" w:eastAsia="Times New Roman" w:hAnsi="Garamond"/>
                <w:b/>
                <w:sz w:val="14"/>
                <w:szCs w:val="14"/>
                <w:lang w:val="sq-AL"/>
              </w:rPr>
              <w:t>Shënime</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33/426</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Skender Alibehaj</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64.1</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single" w:sz="4" w:space="0" w:color="auto"/>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single" w:sz="4" w:space="0" w:color="auto"/>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single" w:sz="4" w:space="0" w:color="auto"/>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532,030.00</w:t>
            </w:r>
          </w:p>
        </w:tc>
        <w:tc>
          <w:tcPr>
            <w:tcW w:w="435" w:type="pct"/>
            <w:tcBorders>
              <w:top w:val="single" w:sz="4" w:space="0" w:color="auto"/>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532,030.00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33/377</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Metlli Sinanaj</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68.2</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98.6</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566,060.00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4,817,237.40</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5,383,297.40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r w:rsidRPr="006646F0">
              <w:rPr>
                <w:rFonts w:ascii="Garamond" w:eastAsia="Times New Roman" w:hAnsi="Garamond"/>
                <w:sz w:val="14"/>
                <w:szCs w:val="14"/>
                <w:lang w:val="sq-AL"/>
              </w:rPr>
              <w:t>.</w:t>
            </w:r>
            <w:r>
              <w:rPr>
                <w:rFonts w:ascii="Garamond" w:eastAsia="Times New Roman" w:hAnsi="Garamond"/>
                <w:sz w:val="14"/>
                <w:szCs w:val="14"/>
                <w:lang w:val="sq-AL"/>
              </w:rPr>
              <w:t xml:space="preserve"> </w:t>
            </w:r>
            <w:r w:rsidRPr="006646F0">
              <w:rPr>
                <w:rFonts w:ascii="Garamond" w:eastAsia="Times New Roman" w:hAnsi="Garamond"/>
                <w:sz w:val="14"/>
                <w:szCs w:val="14"/>
                <w:lang w:val="sq-AL"/>
              </w:rPr>
              <w:t xml:space="preserve">Mbajtur vlera e truallit </w:t>
            </w:r>
            <w:r>
              <w:rPr>
                <w:rFonts w:ascii="Garamond" w:eastAsia="Times New Roman" w:hAnsi="Garamond"/>
                <w:sz w:val="14"/>
                <w:szCs w:val="14"/>
                <w:lang w:val="sq-AL"/>
              </w:rPr>
              <w:t>për</w:t>
            </w:r>
            <w:r w:rsidRPr="006646F0">
              <w:rPr>
                <w:rFonts w:ascii="Garamond" w:eastAsia="Times New Roman" w:hAnsi="Garamond"/>
                <w:sz w:val="14"/>
                <w:szCs w:val="14"/>
                <w:lang w:val="sq-AL"/>
              </w:rPr>
              <w:t xml:space="preserve"> si</w:t>
            </w:r>
            <w:r>
              <w:rPr>
                <w:rFonts w:ascii="Garamond" w:eastAsia="Times New Roman" w:hAnsi="Garamond"/>
                <w:sz w:val="14"/>
                <w:szCs w:val="14"/>
                <w:lang w:val="sq-AL"/>
              </w:rPr>
              <w:t>për</w:t>
            </w:r>
            <w:r w:rsidRPr="006646F0">
              <w:rPr>
                <w:rFonts w:ascii="Garamond" w:eastAsia="Times New Roman" w:hAnsi="Garamond"/>
                <w:sz w:val="14"/>
                <w:szCs w:val="14"/>
                <w:lang w:val="sq-AL"/>
              </w:rPr>
              <w:t xml:space="preserve">faqen e </w:t>
            </w:r>
            <w:r>
              <w:rPr>
                <w:rFonts w:ascii="Garamond" w:eastAsia="Times New Roman" w:hAnsi="Garamond"/>
                <w:sz w:val="14"/>
                <w:szCs w:val="14"/>
                <w:lang w:val="sq-AL"/>
              </w:rPr>
              <w:t>ndërtesë</w:t>
            </w:r>
            <w:r w:rsidRPr="006646F0">
              <w:rPr>
                <w:rFonts w:ascii="Garamond" w:eastAsia="Times New Roman" w:hAnsi="Garamond"/>
                <w:sz w:val="14"/>
                <w:szCs w:val="14"/>
                <w:lang w:val="sq-AL"/>
              </w:rPr>
              <w:t>s jasht</w:t>
            </w:r>
            <w:r>
              <w:rPr>
                <w:rFonts w:ascii="Garamond" w:eastAsia="Times New Roman" w:hAnsi="Garamond"/>
                <w:sz w:val="14"/>
                <w:szCs w:val="14"/>
                <w:lang w:val="sq-AL"/>
              </w:rPr>
              <w:t>ë</w:t>
            </w:r>
            <w:r w:rsidRPr="006646F0">
              <w:rPr>
                <w:rFonts w:ascii="Garamond" w:eastAsia="Times New Roman" w:hAnsi="Garamond"/>
                <w:sz w:val="14"/>
                <w:szCs w:val="14"/>
                <w:lang w:val="sq-AL"/>
              </w:rPr>
              <w:t xml:space="preserve"> vij</w:t>
            </w:r>
            <w:r>
              <w:rPr>
                <w:rFonts w:ascii="Garamond" w:eastAsia="Times New Roman" w:hAnsi="Garamond"/>
                <w:sz w:val="14"/>
                <w:szCs w:val="14"/>
                <w:lang w:val="sq-AL"/>
              </w:rPr>
              <w:t>ë</w:t>
            </w:r>
            <w:r w:rsidRPr="006646F0">
              <w:rPr>
                <w:rFonts w:ascii="Garamond" w:eastAsia="Times New Roman" w:hAnsi="Garamond"/>
                <w:sz w:val="14"/>
                <w:szCs w:val="14"/>
                <w:lang w:val="sq-AL"/>
              </w:rPr>
              <w:t>s s</w:t>
            </w:r>
            <w:r>
              <w:rPr>
                <w:rFonts w:ascii="Garamond" w:eastAsia="Times New Roman" w:hAnsi="Garamond"/>
                <w:sz w:val="14"/>
                <w:szCs w:val="14"/>
                <w:lang w:val="sq-AL"/>
              </w:rPr>
              <w:t>ë</w:t>
            </w:r>
            <w:r w:rsidRPr="006646F0">
              <w:rPr>
                <w:rFonts w:ascii="Garamond" w:eastAsia="Times New Roman" w:hAnsi="Garamond"/>
                <w:sz w:val="14"/>
                <w:szCs w:val="14"/>
                <w:lang w:val="sq-AL"/>
              </w:rPr>
              <w:t xml:space="preserve"> shpronësimit.</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33/373</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Metlli Sinanaj</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178</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76</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1,477,400.00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3,377,804.00</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4,855,204.00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 xml:space="preserve"> </w:t>
            </w:r>
            <w:r w:rsidRPr="006646F0">
              <w:rPr>
                <w:rFonts w:ascii="Garamond" w:eastAsia="Times New Roman" w:hAnsi="Garamond"/>
                <w:sz w:val="14"/>
                <w:szCs w:val="14"/>
                <w:lang w:val="sq-AL"/>
              </w:rPr>
              <w:t xml:space="preserve">Mbajtur vlera e truallit </w:t>
            </w:r>
            <w:r>
              <w:rPr>
                <w:rFonts w:ascii="Garamond" w:eastAsia="Times New Roman" w:hAnsi="Garamond"/>
                <w:sz w:val="14"/>
                <w:szCs w:val="14"/>
                <w:lang w:val="sq-AL"/>
              </w:rPr>
              <w:t>për</w:t>
            </w:r>
            <w:r w:rsidRPr="006646F0">
              <w:rPr>
                <w:rFonts w:ascii="Garamond" w:eastAsia="Times New Roman" w:hAnsi="Garamond"/>
                <w:sz w:val="14"/>
                <w:szCs w:val="14"/>
                <w:lang w:val="sq-AL"/>
              </w:rPr>
              <w:t xml:space="preserve"> si</w:t>
            </w:r>
            <w:r>
              <w:rPr>
                <w:rFonts w:ascii="Garamond" w:eastAsia="Times New Roman" w:hAnsi="Garamond"/>
                <w:sz w:val="14"/>
                <w:szCs w:val="14"/>
                <w:lang w:val="sq-AL"/>
              </w:rPr>
              <w:t>për</w:t>
            </w:r>
            <w:r w:rsidRPr="006646F0">
              <w:rPr>
                <w:rFonts w:ascii="Garamond" w:eastAsia="Times New Roman" w:hAnsi="Garamond"/>
                <w:sz w:val="14"/>
                <w:szCs w:val="14"/>
                <w:lang w:val="sq-AL"/>
              </w:rPr>
              <w:t xml:space="preserve">faqen e </w:t>
            </w:r>
            <w:r>
              <w:rPr>
                <w:rFonts w:ascii="Garamond" w:eastAsia="Times New Roman" w:hAnsi="Garamond"/>
                <w:sz w:val="14"/>
                <w:szCs w:val="14"/>
                <w:lang w:val="sq-AL"/>
              </w:rPr>
              <w:t>ndërtesë</w:t>
            </w:r>
            <w:r w:rsidRPr="006646F0">
              <w:rPr>
                <w:rFonts w:ascii="Garamond" w:eastAsia="Times New Roman" w:hAnsi="Garamond"/>
                <w:sz w:val="14"/>
                <w:szCs w:val="14"/>
                <w:lang w:val="sq-AL"/>
              </w:rPr>
              <w:t>s jasht</w:t>
            </w:r>
            <w:r>
              <w:rPr>
                <w:rFonts w:ascii="Garamond" w:eastAsia="Times New Roman" w:hAnsi="Garamond"/>
                <w:sz w:val="14"/>
                <w:szCs w:val="14"/>
                <w:lang w:val="sq-AL"/>
              </w:rPr>
              <w:t>ë</w:t>
            </w:r>
            <w:r w:rsidRPr="006646F0">
              <w:rPr>
                <w:rFonts w:ascii="Garamond" w:eastAsia="Times New Roman" w:hAnsi="Garamond"/>
                <w:sz w:val="14"/>
                <w:szCs w:val="14"/>
                <w:lang w:val="sq-AL"/>
              </w:rPr>
              <w:t xml:space="preserve"> vij</w:t>
            </w:r>
            <w:r>
              <w:rPr>
                <w:rFonts w:ascii="Garamond" w:eastAsia="Times New Roman" w:hAnsi="Garamond"/>
                <w:sz w:val="14"/>
                <w:szCs w:val="14"/>
                <w:lang w:val="sq-AL"/>
              </w:rPr>
              <w:t>ë</w:t>
            </w:r>
            <w:r w:rsidRPr="006646F0">
              <w:rPr>
                <w:rFonts w:ascii="Garamond" w:eastAsia="Times New Roman" w:hAnsi="Garamond"/>
                <w:sz w:val="14"/>
                <w:szCs w:val="14"/>
                <w:lang w:val="sq-AL"/>
              </w:rPr>
              <w:t>s s</w:t>
            </w:r>
            <w:r>
              <w:rPr>
                <w:rFonts w:ascii="Garamond" w:eastAsia="Times New Roman" w:hAnsi="Garamond"/>
                <w:sz w:val="14"/>
                <w:szCs w:val="14"/>
                <w:lang w:val="sq-AL"/>
              </w:rPr>
              <w:t>ë</w:t>
            </w:r>
            <w:r w:rsidRPr="006646F0">
              <w:rPr>
                <w:rFonts w:ascii="Garamond" w:eastAsia="Times New Roman" w:hAnsi="Garamond"/>
                <w:sz w:val="14"/>
                <w:szCs w:val="14"/>
                <w:lang w:val="sq-AL"/>
              </w:rPr>
              <w:t xml:space="preserve"> shpronësimit.</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4</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33/402</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Sami Kembaci</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185</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42.2</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1,535,500.00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2,195,412.80</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3,730,912.80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5</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33/375</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Mersini</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146</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82.5</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1,211,800.00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4,291,980.00</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5,503,780.00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6</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33/19</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Mucaj</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3,121,440.00</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3,121,440.00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7</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33/345-Nd</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Flamur Hoxha</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63.7</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3,313,928.80</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3,313,928.80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33/45-ND</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Matilda Bufazi</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71</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3,693,704.00</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3,693,704.00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9</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33/371</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Matilda Bufazi</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23.2</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192,560.00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192,560.00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10</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33/399</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Danish Hoxhaj</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272</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99</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2,257,600.00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5,150,376.00</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7,407,976.00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r w:rsidRPr="006646F0">
              <w:rPr>
                <w:rFonts w:ascii="Garamond" w:eastAsia="Times New Roman" w:hAnsi="Garamond"/>
                <w:sz w:val="14"/>
                <w:szCs w:val="14"/>
                <w:lang w:val="sq-AL"/>
              </w:rPr>
              <w:t xml:space="preserve"> sipërfaqe banimi</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11</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33/399</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Danish Hoxhaj</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72</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911,875.00</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911,875.00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r w:rsidRPr="006646F0">
              <w:rPr>
                <w:rFonts w:ascii="Garamond" w:eastAsia="Times New Roman" w:hAnsi="Garamond"/>
                <w:sz w:val="14"/>
                <w:szCs w:val="14"/>
                <w:lang w:val="sq-AL"/>
              </w:rPr>
              <w:t xml:space="preserve"> Si</w:t>
            </w:r>
            <w:r>
              <w:rPr>
                <w:rFonts w:ascii="Garamond" w:eastAsia="Times New Roman" w:hAnsi="Garamond"/>
                <w:sz w:val="14"/>
                <w:szCs w:val="14"/>
                <w:lang w:val="sq-AL"/>
              </w:rPr>
              <w:t>për</w:t>
            </w:r>
            <w:r w:rsidRPr="006646F0">
              <w:rPr>
                <w:rFonts w:ascii="Garamond" w:eastAsia="Times New Roman" w:hAnsi="Garamond"/>
                <w:sz w:val="14"/>
                <w:szCs w:val="14"/>
                <w:lang w:val="sq-AL"/>
              </w:rPr>
              <w:t>faqe zdrukthëtarie vlerësim me situacion</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12</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33/410 (33/310)</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Bataj</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239</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111</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1,983,700.00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5,774,664.00</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7,758,364.00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13</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33/381</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Edmond Bregu</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84.5</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109</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701,350.00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5,670,616.00</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6,371,966.00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Hipotekohet në em</w:t>
            </w:r>
            <w:r>
              <w:rPr>
                <w:rFonts w:ascii="Garamond" w:eastAsia="Times New Roman" w:hAnsi="Garamond"/>
                <w:sz w:val="14"/>
                <w:szCs w:val="14"/>
                <w:lang w:val="sq-AL"/>
              </w:rPr>
              <w:t>ë</w:t>
            </w:r>
            <w:r w:rsidRPr="006646F0">
              <w:rPr>
                <w:rFonts w:ascii="Garamond" w:eastAsia="Times New Roman" w:hAnsi="Garamond"/>
                <w:sz w:val="14"/>
                <w:szCs w:val="14"/>
                <w:lang w:val="sq-AL"/>
              </w:rPr>
              <w:t>r t</w:t>
            </w:r>
            <w:r>
              <w:rPr>
                <w:rFonts w:ascii="Garamond" w:eastAsia="Times New Roman" w:hAnsi="Garamond"/>
                <w:sz w:val="14"/>
                <w:szCs w:val="14"/>
                <w:lang w:val="sq-AL"/>
              </w:rPr>
              <w:t>ë</w:t>
            </w:r>
            <w:r w:rsidRPr="006646F0">
              <w:rPr>
                <w:rFonts w:ascii="Garamond" w:eastAsia="Times New Roman" w:hAnsi="Garamond"/>
                <w:sz w:val="14"/>
                <w:szCs w:val="14"/>
                <w:lang w:val="sq-AL"/>
              </w:rPr>
              <w:t xml:space="preserve"> Bank</w:t>
            </w:r>
            <w:r>
              <w:rPr>
                <w:rFonts w:ascii="Garamond" w:eastAsia="Times New Roman" w:hAnsi="Garamond"/>
                <w:sz w:val="14"/>
                <w:szCs w:val="14"/>
                <w:lang w:val="sq-AL"/>
              </w:rPr>
              <w:t>ë</w:t>
            </w:r>
            <w:r w:rsidRPr="006646F0">
              <w:rPr>
                <w:rFonts w:ascii="Garamond" w:eastAsia="Times New Roman" w:hAnsi="Garamond"/>
                <w:sz w:val="14"/>
                <w:szCs w:val="14"/>
                <w:lang w:val="sq-AL"/>
              </w:rPr>
              <w:t>s PRO Credit Konfirmuar nga ZVRPP</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14</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33/382</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Dashamir Rrapushi</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367.1</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131.4</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3,046,930.00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6,835,953.60</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9,882,883.60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15</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33/358</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Zace Sejdi</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184.1</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115.9</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1,528,030.00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6,029,581.60</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7,557,611.60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16</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33/364</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Lutfi Shuaipi</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214.2</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85.8</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1,777,860.00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4,463,659.20</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6,241,519.20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17</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33/365</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Thabit Shuaipi</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161</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139</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1,336,300.00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7,231,336.00</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8,567,636.00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18</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33/372</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Xhelal Mezani</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234</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66</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1,942,200.00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3,433,584.00</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5,375,784.00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19</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33/379</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Enver Mezani</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305.5</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374</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2,535,650.00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17,697,376.00</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20,233,026.00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r w:rsidRPr="006646F0">
              <w:rPr>
                <w:rFonts w:ascii="Garamond" w:eastAsia="Times New Roman" w:hAnsi="Garamond"/>
                <w:sz w:val="14"/>
                <w:szCs w:val="14"/>
                <w:lang w:val="sq-AL"/>
              </w:rPr>
              <w:t xml:space="preserve"> 2 kate, 162 m</w:t>
            </w:r>
            <w:r w:rsidRPr="009C4467">
              <w:rPr>
                <w:rFonts w:ascii="Garamond" w:eastAsia="Times New Roman" w:hAnsi="Garamond"/>
                <w:sz w:val="14"/>
                <w:szCs w:val="14"/>
                <w:vertAlign w:val="superscript"/>
                <w:lang w:val="sq-AL"/>
              </w:rPr>
              <w:t>2</w:t>
            </w:r>
            <w:r w:rsidRPr="006646F0">
              <w:rPr>
                <w:rFonts w:ascii="Garamond" w:eastAsia="Times New Roman" w:hAnsi="Garamond"/>
                <w:sz w:val="14"/>
                <w:szCs w:val="14"/>
                <w:lang w:val="sq-AL"/>
              </w:rPr>
              <w:t xml:space="preserve"> kati i </w:t>
            </w:r>
            <w:r>
              <w:rPr>
                <w:rFonts w:ascii="Garamond" w:eastAsia="Times New Roman" w:hAnsi="Garamond"/>
                <w:sz w:val="14"/>
                <w:szCs w:val="14"/>
                <w:lang w:val="sq-AL"/>
              </w:rPr>
              <w:t>parë</w:t>
            </w:r>
            <w:r w:rsidRPr="006646F0">
              <w:rPr>
                <w:rFonts w:ascii="Garamond" w:eastAsia="Times New Roman" w:hAnsi="Garamond"/>
                <w:sz w:val="14"/>
                <w:szCs w:val="14"/>
                <w:lang w:val="sq-AL"/>
              </w:rPr>
              <w:t>, 212 kati i dyt</w:t>
            </w:r>
            <w:r>
              <w:rPr>
                <w:rFonts w:ascii="Garamond" w:eastAsia="Times New Roman" w:hAnsi="Garamond"/>
                <w:sz w:val="14"/>
                <w:szCs w:val="14"/>
                <w:lang w:val="sq-AL"/>
              </w:rPr>
              <w:t>ë</w:t>
            </w:r>
            <w:r w:rsidRPr="006646F0">
              <w:rPr>
                <w:rFonts w:ascii="Garamond" w:eastAsia="Times New Roman" w:hAnsi="Garamond"/>
                <w:sz w:val="14"/>
                <w:szCs w:val="14"/>
                <w:lang w:val="sq-AL"/>
              </w:rPr>
              <w:t xml:space="preserve">. Mbajtur vlera e truallit </w:t>
            </w:r>
            <w:r>
              <w:rPr>
                <w:rFonts w:ascii="Garamond" w:eastAsia="Times New Roman" w:hAnsi="Garamond"/>
                <w:sz w:val="14"/>
                <w:szCs w:val="14"/>
                <w:lang w:val="sq-AL"/>
              </w:rPr>
              <w:t>për</w:t>
            </w:r>
            <w:r w:rsidRPr="006646F0">
              <w:rPr>
                <w:rFonts w:ascii="Garamond" w:eastAsia="Times New Roman" w:hAnsi="Garamond"/>
                <w:sz w:val="14"/>
                <w:szCs w:val="14"/>
                <w:lang w:val="sq-AL"/>
              </w:rPr>
              <w:t xml:space="preserve"> katin e dyt</w:t>
            </w:r>
            <w:r>
              <w:rPr>
                <w:rFonts w:ascii="Garamond" w:eastAsia="Times New Roman" w:hAnsi="Garamond"/>
                <w:sz w:val="14"/>
                <w:szCs w:val="14"/>
                <w:lang w:val="sq-AL"/>
              </w:rPr>
              <w:t>ë</w:t>
            </w:r>
            <w:r w:rsidRPr="006646F0">
              <w:rPr>
                <w:rFonts w:ascii="Garamond" w:eastAsia="Times New Roman" w:hAnsi="Garamond"/>
                <w:sz w:val="14"/>
                <w:szCs w:val="14"/>
                <w:lang w:val="sq-AL"/>
              </w:rPr>
              <w:t>.</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20</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33/390</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Pellumb Lule</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189.1</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65.2</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1,569,530.00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3,391,964.80</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4,961,494.80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21</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33/400</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Et’hem Driza</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134.6</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369.7</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1,117,180.00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17,537,582.80</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18,654,762.80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r w:rsidRPr="006646F0">
              <w:rPr>
                <w:rFonts w:ascii="Garamond" w:eastAsia="Times New Roman" w:hAnsi="Garamond"/>
                <w:sz w:val="14"/>
                <w:szCs w:val="14"/>
                <w:lang w:val="sq-AL"/>
              </w:rPr>
              <w:t xml:space="preserve"> kati I 165.4 m</w:t>
            </w:r>
            <w:r w:rsidRPr="009C4467">
              <w:rPr>
                <w:rFonts w:ascii="Garamond" w:eastAsia="Times New Roman" w:hAnsi="Garamond"/>
                <w:sz w:val="14"/>
                <w:szCs w:val="14"/>
                <w:vertAlign w:val="superscript"/>
                <w:lang w:val="sq-AL"/>
              </w:rPr>
              <w:t>2</w:t>
            </w:r>
            <w:r w:rsidRPr="006646F0">
              <w:rPr>
                <w:rFonts w:ascii="Garamond" w:eastAsia="Times New Roman" w:hAnsi="Garamond"/>
                <w:sz w:val="14"/>
                <w:szCs w:val="14"/>
                <w:lang w:val="sq-AL"/>
              </w:rPr>
              <w:t>, kati II 204.3 m</w:t>
            </w:r>
            <w:r w:rsidRPr="009C4467">
              <w:rPr>
                <w:rFonts w:ascii="Garamond" w:eastAsia="Times New Roman" w:hAnsi="Garamond"/>
                <w:sz w:val="14"/>
                <w:szCs w:val="14"/>
                <w:vertAlign w:val="superscript"/>
                <w:lang w:val="sq-AL"/>
              </w:rPr>
              <w:t>2</w:t>
            </w:r>
            <w:r w:rsidRPr="006646F0">
              <w:rPr>
                <w:rFonts w:ascii="Garamond" w:eastAsia="Times New Roman" w:hAnsi="Garamond"/>
                <w:sz w:val="14"/>
                <w:szCs w:val="14"/>
                <w:lang w:val="sq-AL"/>
              </w:rPr>
              <w:t xml:space="preserve">. Mbajtur vlera e truallit </w:t>
            </w:r>
            <w:r>
              <w:rPr>
                <w:rFonts w:ascii="Garamond" w:eastAsia="Times New Roman" w:hAnsi="Garamond"/>
                <w:sz w:val="14"/>
                <w:szCs w:val="14"/>
                <w:lang w:val="sq-AL"/>
              </w:rPr>
              <w:t>për</w:t>
            </w:r>
            <w:r w:rsidRPr="006646F0">
              <w:rPr>
                <w:rFonts w:ascii="Garamond" w:eastAsia="Times New Roman" w:hAnsi="Garamond"/>
                <w:sz w:val="14"/>
                <w:szCs w:val="14"/>
                <w:lang w:val="sq-AL"/>
              </w:rPr>
              <w:t xml:space="preserve"> katin II</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22</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33/418</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Metlli Shehu</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248.2</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80.8</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2,060,060.00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4,203,539.20</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6,263,599.20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23</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2/201</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Alban Gjolekaj</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296.8</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223</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2,463,440.00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10,572,152.00</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13,035,592.00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N</w:t>
            </w:r>
            <w:r>
              <w:rPr>
                <w:rFonts w:ascii="Garamond" w:eastAsia="Times New Roman" w:hAnsi="Garamond"/>
                <w:sz w:val="14"/>
                <w:szCs w:val="14"/>
                <w:lang w:val="sq-AL"/>
              </w:rPr>
              <w:t>ë</w:t>
            </w:r>
            <w:r w:rsidRPr="006646F0">
              <w:rPr>
                <w:rFonts w:ascii="Garamond" w:eastAsia="Times New Roman" w:hAnsi="Garamond"/>
                <w:sz w:val="14"/>
                <w:szCs w:val="14"/>
                <w:lang w:val="sq-AL"/>
              </w:rPr>
              <w:t xml:space="preserve"> favor t</w:t>
            </w:r>
            <w:r>
              <w:rPr>
                <w:rFonts w:ascii="Garamond" w:eastAsia="Times New Roman" w:hAnsi="Garamond"/>
                <w:sz w:val="14"/>
                <w:szCs w:val="14"/>
                <w:lang w:val="sq-AL"/>
              </w:rPr>
              <w:t>ë</w:t>
            </w:r>
            <w:r w:rsidRPr="006646F0">
              <w:rPr>
                <w:rFonts w:ascii="Garamond" w:eastAsia="Times New Roman" w:hAnsi="Garamond"/>
                <w:sz w:val="14"/>
                <w:szCs w:val="14"/>
                <w:lang w:val="sq-AL"/>
              </w:rPr>
              <w:t xml:space="preserve"> Intesa San Paolo. Konfirmuar nga ZVRPP 2 kate, K I 99 m</w:t>
            </w:r>
            <w:r w:rsidRPr="009C4467">
              <w:rPr>
                <w:rFonts w:ascii="Garamond" w:eastAsia="Times New Roman" w:hAnsi="Garamond"/>
                <w:sz w:val="14"/>
                <w:szCs w:val="14"/>
                <w:vertAlign w:val="superscript"/>
                <w:lang w:val="sq-AL"/>
              </w:rPr>
              <w:t>2</w:t>
            </w:r>
            <w:r w:rsidRPr="006646F0">
              <w:rPr>
                <w:rFonts w:ascii="Garamond" w:eastAsia="Times New Roman" w:hAnsi="Garamond"/>
                <w:sz w:val="14"/>
                <w:szCs w:val="14"/>
                <w:lang w:val="sq-AL"/>
              </w:rPr>
              <w:t>, K II 124 m</w:t>
            </w:r>
            <w:r w:rsidRPr="009C4467">
              <w:rPr>
                <w:rFonts w:ascii="Garamond" w:eastAsia="Times New Roman" w:hAnsi="Garamond"/>
                <w:sz w:val="14"/>
                <w:szCs w:val="14"/>
                <w:vertAlign w:val="superscript"/>
                <w:lang w:val="sq-AL"/>
              </w:rPr>
              <w:t>2</w:t>
            </w:r>
            <w:r w:rsidRPr="006646F0">
              <w:rPr>
                <w:rFonts w:ascii="Garamond" w:eastAsia="Times New Roman" w:hAnsi="Garamond"/>
                <w:sz w:val="14"/>
                <w:szCs w:val="14"/>
                <w:lang w:val="sq-AL"/>
              </w:rPr>
              <w:t xml:space="preserve">. Mbajtur vlera e truallit </w:t>
            </w:r>
            <w:r>
              <w:rPr>
                <w:rFonts w:ascii="Garamond" w:eastAsia="Times New Roman" w:hAnsi="Garamond"/>
                <w:sz w:val="14"/>
                <w:szCs w:val="14"/>
                <w:lang w:val="sq-AL"/>
              </w:rPr>
              <w:t>për</w:t>
            </w:r>
            <w:r w:rsidRPr="006646F0">
              <w:rPr>
                <w:rFonts w:ascii="Garamond" w:eastAsia="Times New Roman" w:hAnsi="Garamond"/>
                <w:sz w:val="14"/>
                <w:szCs w:val="14"/>
                <w:lang w:val="sq-AL"/>
              </w:rPr>
              <w:t xml:space="preserve"> katin e dyt</w:t>
            </w:r>
            <w:r>
              <w:rPr>
                <w:rFonts w:ascii="Garamond" w:eastAsia="Times New Roman" w:hAnsi="Garamond"/>
                <w:sz w:val="14"/>
                <w:szCs w:val="14"/>
                <w:lang w:val="sq-AL"/>
              </w:rPr>
              <w:t>ë</w:t>
            </w:r>
            <w:r w:rsidRPr="006646F0">
              <w:rPr>
                <w:rFonts w:ascii="Garamond" w:eastAsia="Times New Roman" w:hAnsi="Garamond"/>
                <w:sz w:val="14"/>
                <w:szCs w:val="14"/>
                <w:lang w:val="sq-AL"/>
              </w:rPr>
              <w:t>.</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24</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2/57+1-3</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Diku</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2,601,200.00</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2,601,200.00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25</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2/57+1-1</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Hysaj</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2,601,200.00</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2,601,200.00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26</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2/57+1-2</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Hameti</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65</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3,381,560.00</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3,381,560.00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27</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33/368</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Miroshe Metushaj</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27.5</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228,250.00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228,250.00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28</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33/331</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Agalliu</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600</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4,980,000.00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4,980,000.00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29</w:t>
            </w:r>
          </w:p>
        </w:tc>
        <w:tc>
          <w:tcPr>
            <w:tcW w:w="3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33/335/1</w:t>
            </w:r>
          </w:p>
        </w:tc>
        <w:tc>
          <w:tcPr>
            <w:tcW w:w="515"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 xml:space="preserve">Agron Dine, Ardian Dine, Engjell Dine, Leonel Kokoshi, Lindita Kili, Natasha Toto, Osvalda Balli, Selvi Sina, </w:t>
            </w:r>
            <w:r w:rsidRPr="006646F0">
              <w:rPr>
                <w:rFonts w:ascii="Garamond" w:eastAsia="Times New Roman" w:hAnsi="Garamond"/>
                <w:sz w:val="14"/>
                <w:szCs w:val="14"/>
                <w:lang w:val="sq-AL"/>
              </w:rPr>
              <w:lastRenderedPageBreak/>
              <w:t>Sokol Kokoshi, Themida Kondi, Yllka Lamaj</w:t>
            </w:r>
          </w:p>
        </w:tc>
        <w:tc>
          <w:tcPr>
            <w:tcW w:w="347"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lastRenderedPageBreak/>
              <w:t>275.53</w:t>
            </w:r>
          </w:p>
        </w:tc>
        <w:tc>
          <w:tcPr>
            <w:tcW w:w="347"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2,286,899.00</w:t>
            </w:r>
          </w:p>
        </w:tc>
        <w:tc>
          <w:tcPr>
            <w:tcW w:w="435"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2,286,899.00</w:t>
            </w:r>
          </w:p>
        </w:tc>
        <w:tc>
          <w:tcPr>
            <w:tcW w:w="729"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vMerge/>
            <w:tcBorders>
              <w:top w:val="single" w:sz="4" w:space="0" w:color="auto"/>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75"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33/335/2</w:t>
            </w:r>
          </w:p>
        </w:tc>
        <w:tc>
          <w:tcPr>
            <w:tcW w:w="515"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Agron Dine, Ardian Dine, Engjell Dine, Leonel Kokoshi, Lindita Kili, Natasha Toto, Osvalda Balli, Selvi Sina, Sokol Kokoshi, Themida Kondi, Yllka Lamaj</w:t>
            </w:r>
          </w:p>
        </w:tc>
        <w:tc>
          <w:tcPr>
            <w:tcW w:w="347"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890.47</w:t>
            </w:r>
          </w:p>
        </w:tc>
        <w:tc>
          <w:tcPr>
            <w:tcW w:w="347"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7,390,901.00</w:t>
            </w:r>
          </w:p>
        </w:tc>
        <w:tc>
          <w:tcPr>
            <w:tcW w:w="435"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7,390,901.00</w:t>
            </w:r>
          </w:p>
        </w:tc>
        <w:tc>
          <w:tcPr>
            <w:tcW w:w="729"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30</w:t>
            </w:r>
          </w:p>
        </w:tc>
        <w:tc>
          <w:tcPr>
            <w:tcW w:w="370" w:type="pct"/>
            <w:tcBorders>
              <w:top w:val="single" w:sz="4" w:space="0" w:color="auto"/>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single" w:sz="4" w:space="0" w:color="auto"/>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33/340</w:t>
            </w:r>
          </w:p>
        </w:tc>
        <w:tc>
          <w:tcPr>
            <w:tcW w:w="515" w:type="pct"/>
            <w:tcBorders>
              <w:top w:val="single" w:sz="4" w:space="0" w:color="auto"/>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Alibehaj</w:t>
            </w:r>
          </w:p>
        </w:tc>
        <w:tc>
          <w:tcPr>
            <w:tcW w:w="347" w:type="pct"/>
            <w:tcBorders>
              <w:top w:val="single" w:sz="4" w:space="0" w:color="auto"/>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23.1</w:t>
            </w:r>
          </w:p>
        </w:tc>
        <w:tc>
          <w:tcPr>
            <w:tcW w:w="347" w:type="pct"/>
            <w:tcBorders>
              <w:top w:val="single" w:sz="4" w:space="0" w:color="auto"/>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single" w:sz="4" w:space="0" w:color="auto"/>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single" w:sz="4" w:space="0" w:color="auto"/>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single" w:sz="4" w:space="0" w:color="auto"/>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191,730.00</w:t>
            </w:r>
          </w:p>
        </w:tc>
        <w:tc>
          <w:tcPr>
            <w:tcW w:w="435" w:type="pct"/>
            <w:tcBorders>
              <w:top w:val="single" w:sz="4" w:space="0" w:color="auto"/>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single" w:sz="4" w:space="0" w:color="auto"/>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191,730.00</w:t>
            </w:r>
          </w:p>
        </w:tc>
        <w:tc>
          <w:tcPr>
            <w:tcW w:w="729" w:type="pct"/>
            <w:tcBorders>
              <w:top w:val="single" w:sz="4" w:space="0" w:color="auto"/>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31</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33/437</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Agalliu</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82.2</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682,260.00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682,260.00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32</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33/408</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Hiqmet Shoraj</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96.3</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799,290.00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799,290.00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22/273</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Mustafa Myzeqari</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20.7</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171,810.00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171,810.00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34</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33/432</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Agalliu</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446.6</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3,706,780.00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3,706,780.00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35</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11/73/2</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Moisi Lazaj,Fatmir Lazaj</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194</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1,610,200.00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1,610,200.00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36</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11/75</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Lulja</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1848.5</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15,342,550.00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15,342,550.00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37</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11/84</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Riza Lule</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1511.9</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12,548,770.00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12,548,770.00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38</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11/92</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Agalliu</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2045.4</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16,976,820.00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16,976,820.00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39</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11/174</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Shoqeria "Selmani" SH.P.K</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506.6</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4,204,780.00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4,204,780.00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40</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11/141</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Agalliu</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8385.9</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69,602,970.00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69,602,970.00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41</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noWrap/>
            <w:vAlign w:val="bottom"/>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2/35</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Agalliu</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3687</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30,602,100.00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30,602,100.00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42</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noWrap/>
            <w:vAlign w:val="bottom"/>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2/65</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Agalliu</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2710.6</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22,497,980.00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22,497,980.00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43</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11/118</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Mirjam Ibrahimi</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3594</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29,830,200.00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29,830,200.00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44</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11/139</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Agalliu</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1040</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8,632,000.00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8,632,000.00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45</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2/208/1</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Agalliu</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5400.1</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44,820,830.00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44,820,830.00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46</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2/209</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Agalliu</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731</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6,067,300.00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6,067,300.00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 xml:space="preserve">Konfirmuar </w:t>
            </w:r>
            <w:r>
              <w:rPr>
                <w:rFonts w:ascii="Garamond" w:eastAsia="Times New Roman" w:hAnsi="Garamond"/>
                <w:sz w:val="14"/>
                <w:szCs w:val="14"/>
                <w:lang w:val="sq-AL"/>
              </w:rPr>
              <w:t>n</w:t>
            </w:r>
            <w:r w:rsidRPr="006646F0">
              <w:rPr>
                <w:rFonts w:ascii="Garamond" w:eastAsia="Times New Roman" w:hAnsi="Garamond"/>
                <w:sz w:val="14"/>
                <w:szCs w:val="14"/>
                <w:lang w:val="sq-AL"/>
              </w:rPr>
              <w:t>ga ZVRPP</w:t>
            </w:r>
            <w:r>
              <w:rPr>
                <w:rFonts w:ascii="Garamond" w:eastAsia="Times New Roman" w:hAnsi="Garamond"/>
                <w:sz w:val="14"/>
                <w:szCs w:val="14"/>
                <w:lang w:val="sq-AL"/>
              </w:rPr>
              <w:t>-ja</w:t>
            </w:r>
          </w:p>
        </w:tc>
      </w:tr>
      <w:tr w:rsidR="005B4384" w:rsidRPr="006646F0" w:rsidTr="003E5904">
        <w:trPr>
          <w:trHeight w:val="162"/>
          <w:jc w:val="center"/>
        </w:trPr>
        <w:tc>
          <w:tcPr>
            <w:tcW w:w="173" w:type="pct"/>
            <w:vMerge w:val="restart"/>
            <w:tcBorders>
              <w:top w:val="nil"/>
              <w:left w:val="single" w:sz="4" w:space="0" w:color="auto"/>
              <w:bottom w:val="single" w:sz="4" w:space="0" w:color="auto"/>
              <w:right w:val="single" w:sz="4" w:space="0" w:color="auto"/>
            </w:tcBorders>
            <w:shd w:val="clear" w:color="auto" w:fill="auto"/>
            <w:vAlign w:val="center"/>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47</w:t>
            </w:r>
          </w:p>
        </w:tc>
        <w:tc>
          <w:tcPr>
            <w:tcW w:w="370" w:type="pct"/>
            <w:vMerge w:val="restart"/>
            <w:tcBorders>
              <w:top w:val="nil"/>
              <w:left w:val="single" w:sz="4" w:space="0" w:color="auto"/>
              <w:bottom w:val="single" w:sz="4" w:space="0" w:color="auto"/>
              <w:right w:val="single" w:sz="4" w:space="0" w:color="auto"/>
            </w:tcBorders>
            <w:shd w:val="clear" w:color="auto" w:fill="auto"/>
            <w:vAlign w:val="center"/>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11/82</w:t>
            </w:r>
          </w:p>
        </w:tc>
        <w:tc>
          <w:tcPr>
            <w:tcW w:w="515" w:type="pct"/>
            <w:vMerge w:val="restart"/>
            <w:tcBorders>
              <w:top w:val="nil"/>
              <w:left w:val="single" w:sz="4" w:space="0" w:color="auto"/>
              <w:bottom w:val="single" w:sz="4" w:space="0" w:color="auto"/>
              <w:right w:val="single" w:sz="4" w:space="0" w:color="auto"/>
            </w:tcBorders>
            <w:shd w:val="clear" w:color="auto" w:fill="auto"/>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Bino</w:t>
            </w:r>
          </w:p>
        </w:tc>
        <w:tc>
          <w:tcPr>
            <w:tcW w:w="34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4877.2</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FFFFFF" w:themeFill="background1"/>
            <w:hideMark/>
          </w:tcPr>
          <w:p w:rsidR="005B4384" w:rsidRPr="00EB6BF6" w:rsidRDefault="005B4384" w:rsidP="003E5904">
            <w:pPr>
              <w:widowControl w:val="0"/>
              <w:spacing w:after="0" w:line="240" w:lineRule="auto"/>
              <w:ind w:firstLine="0"/>
              <w:jc w:val="right"/>
              <w:rPr>
                <w:rFonts w:ascii="Garamond" w:eastAsia="Times New Roman" w:hAnsi="Garamond"/>
                <w:sz w:val="14"/>
                <w:szCs w:val="14"/>
                <w:lang w:val="sq-AL"/>
              </w:rPr>
            </w:pPr>
            <w:r w:rsidRPr="00EB6BF6">
              <w:rPr>
                <w:rFonts w:ascii="Garamond" w:eastAsia="Times New Roman" w:hAnsi="Garamond"/>
                <w:sz w:val="14"/>
                <w:szCs w:val="14"/>
                <w:lang w:val="sq-AL"/>
              </w:rPr>
              <w:t>6,746,793.33</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6,746,793.33</w:t>
            </w:r>
          </w:p>
        </w:tc>
        <w:tc>
          <w:tcPr>
            <w:tcW w:w="729" w:type="pct"/>
            <w:vMerge w:val="restart"/>
            <w:tcBorders>
              <w:top w:val="nil"/>
              <w:left w:val="single" w:sz="4" w:space="0" w:color="auto"/>
              <w:bottom w:val="single" w:sz="4" w:space="0" w:color="auto"/>
              <w:right w:val="single" w:sz="4" w:space="0" w:color="auto"/>
            </w:tcBorders>
            <w:shd w:val="clear" w:color="auto" w:fill="auto"/>
            <w:vAlign w:val="center"/>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515"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FFFFFF" w:themeFill="background1"/>
            <w:hideMark/>
          </w:tcPr>
          <w:p w:rsidR="005B4384" w:rsidRPr="00EB6BF6" w:rsidRDefault="005B4384" w:rsidP="003E5904">
            <w:pPr>
              <w:widowControl w:val="0"/>
              <w:spacing w:after="0" w:line="240" w:lineRule="auto"/>
              <w:ind w:firstLine="0"/>
              <w:jc w:val="right"/>
              <w:rPr>
                <w:rFonts w:ascii="Garamond" w:eastAsia="Times New Roman" w:hAnsi="Garamond"/>
                <w:sz w:val="14"/>
                <w:szCs w:val="14"/>
                <w:lang w:val="sq-AL"/>
              </w:rPr>
            </w:pPr>
            <w:r w:rsidRPr="00EB6BF6">
              <w:rPr>
                <w:rFonts w:ascii="Garamond" w:eastAsia="Times New Roman" w:hAnsi="Garamond"/>
                <w:sz w:val="14"/>
                <w:szCs w:val="14"/>
                <w:lang w:val="sq-AL"/>
              </w:rPr>
              <w:t>6,746,793.33</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6,746,793.33</w:t>
            </w:r>
          </w:p>
        </w:tc>
        <w:tc>
          <w:tcPr>
            <w:tcW w:w="729"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p>
        </w:tc>
      </w:tr>
      <w:tr w:rsidR="005B4384" w:rsidRPr="006646F0" w:rsidTr="003E5904">
        <w:trPr>
          <w:trHeight w:val="162"/>
          <w:jc w:val="center"/>
        </w:trPr>
        <w:tc>
          <w:tcPr>
            <w:tcW w:w="173"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515"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FFFFFF" w:themeFill="background1"/>
            <w:hideMark/>
          </w:tcPr>
          <w:p w:rsidR="005B4384" w:rsidRPr="00EB6BF6" w:rsidRDefault="005B4384" w:rsidP="003E5904">
            <w:pPr>
              <w:widowControl w:val="0"/>
              <w:spacing w:after="0" w:line="240" w:lineRule="auto"/>
              <w:ind w:firstLine="0"/>
              <w:jc w:val="right"/>
              <w:rPr>
                <w:rFonts w:ascii="Garamond" w:eastAsia="Times New Roman" w:hAnsi="Garamond"/>
                <w:sz w:val="14"/>
                <w:szCs w:val="14"/>
                <w:lang w:val="sq-AL"/>
              </w:rPr>
            </w:pPr>
            <w:r w:rsidRPr="00EB6BF6">
              <w:rPr>
                <w:rFonts w:ascii="Garamond" w:eastAsia="Times New Roman" w:hAnsi="Garamond"/>
                <w:sz w:val="14"/>
                <w:szCs w:val="14"/>
                <w:lang w:val="sq-AL"/>
              </w:rPr>
              <w:t>6,746,793.33</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6,746,793.33</w:t>
            </w:r>
          </w:p>
        </w:tc>
        <w:tc>
          <w:tcPr>
            <w:tcW w:w="729"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p>
        </w:tc>
      </w:tr>
      <w:tr w:rsidR="005B4384" w:rsidRPr="006646F0" w:rsidTr="003E5904">
        <w:trPr>
          <w:trHeight w:val="162"/>
          <w:jc w:val="center"/>
        </w:trPr>
        <w:tc>
          <w:tcPr>
            <w:tcW w:w="173"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515"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FFFFFF" w:themeFill="background1"/>
            <w:hideMark/>
          </w:tcPr>
          <w:p w:rsidR="005B4384" w:rsidRPr="00EB6BF6" w:rsidRDefault="005B4384" w:rsidP="003E5904">
            <w:pPr>
              <w:widowControl w:val="0"/>
              <w:spacing w:after="0" w:line="240" w:lineRule="auto"/>
              <w:ind w:firstLine="0"/>
              <w:jc w:val="right"/>
              <w:rPr>
                <w:rFonts w:ascii="Garamond" w:eastAsia="Times New Roman" w:hAnsi="Garamond"/>
                <w:sz w:val="14"/>
                <w:szCs w:val="14"/>
                <w:lang w:val="sq-AL"/>
              </w:rPr>
            </w:pPr>
            <w:r w:rsidRPr="00EB6BF6">
              <w:rPr>
                <w:rFonts w:ascii="Garamond" w:eastAsia="Times New Roman" w:hAnsi="Garamond"/>
                <w:sz w:val="14"/>
                <w:szCs w:val="14"/>
                <w:lang w:val="sq-AL"/>
              </w:rPr>
              <w:t>6,746,793.33</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6,746,793.33</w:t>
            </w:r>
          </w:p>
        </w:tc>
        <w:tc>
          <w:tcPr>
            <w:tcW w:w="729"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p>
        </w:tc>
      </w:tr>
      <w:tr w:rsidR="005B4384" w:rsidRPr="006646F0" w:rsidTr="003E5904">
        <w:trPr>
          <w:trHeight w:val="162"/>
          <w:jc w:val="center"/>
        </w:trPr>
        <w:tc>
          <w:tcPr>
            <w:tcW w:w="173"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515"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FFFFFF" w:themeFill="background1"/>
            <w:hideMark/>
          </w:tcPr>
          <w:p w:rsidR="005B4384" w:rsidRPr="00EB6BF6" w:rsidRDefault="005B4384" w:rsidP="003E5904">
            <w:pPr>
              <w:widowControl w:val="0"/>
              <w:spacing w:after="0" w:line="240" w:lineRule="auto"/>
              <w:ind w:firstLine="0"/>
              <w:jc w:val="right"/>
              <w:rPr>
                <w:rFonts w:ascii="Garamond" w:eastAsia="Times New Roman" w:hAnsi="Garamond"/>
                <w:sz w:val="14"/>
                <w:szCs w:val="14"/>
                <w:lang w:val="sq-AL"/>
              </w:rPr>
            </w:pPr>
            <w:r w:rsidRPr="00EB6BF6">
              <w:rPr>
                <w:rFonts w:ascii="Garamond" w:eastAsia="Times New Roman" w:hAnsi="Garamond"/>
                <w:sz w:val="14"/>
                <w:szCs w:val="14"/>
                <w:lang w:val="sq-AL"/>
              </w:rPr>
              <w:t>1,349,358.67</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1,349,358.67</w:t>
            </w:r>
          </w:p>
        </w:tc>
        <w:tc>
          <w:tcPr>
            <w:tcW w:w="729"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p>
        </w:tc>
      </w:tr>
      <w:tr w:rsidR="005B4384" w:rsidRPr="006646F0" w:rsidTr="003E5904">
        <w:trPr>
          <w:trHeight w:val="162"/>
          <w:jc w:val="center"/>
        </w:trPr>
        <w:tc>
          <w:tcPr>
            <w:tcW w:w="173"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515"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FFFFFF" w:themeFill="background1"/>
            <w:hideMark/>
          </w:tcPr>
          <w:p w:rsidR="005B4384" w:rsidRPr="00EB6BF6" w:rsidRDefault="005B4384" w:rsidP="003E5904">
            <w:pPr>
              <w:widowControl w:val="0"/>
              <w:spacing w:after="0" w:line="240" w:lineRule="auto"/>
              <w:ind w:firstLine="0"/>
              <w:jc w:val="right"/>
              <w:rPr>
                <w:rFonts w:ascii="Garamond" w:eastAsia="Times New Roman" w:hAnsi="Garamond"/>
                <w:sz w:val="14"/>
                <w:szCs w:val="14"/>
                <w:lang w:val="sq-AL"/>
              </w:rPr>
            </w:pPr>
            <w:r w:rsidRPr="00EB6BF6">
              <w:rPr>
                <w:rFonts w:ascii="Garamond" w:eastAsia="Times New Roman" w:hAnsi="Garamond"/>
                <w:sz w:val="14"/>
                <w:szCs w:val="14"/>
                <w:lang w:val="sq-AL"/>
              </w:rPr>
              <w:t>1,349,358.67</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1,349,358.67</w:t>
            </w:r>
          </w:p>
        </w:tc>
        <w:tc>
          <w:tcPr>
            <w:tcW w:w="729"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p>
        </w:tc>
      </w:tr>
      <w:tr w:rsidR="005B4384" w:rsidRPr="006646F0" w:rsidTr="003E5904">
        <w:trPr>
          <w:trHeight w:val="162"/>
          <w:jc w:val="center"/>
        </w:trPr>
        <w:tc>
          <w:tcPr>
            <w:tcW w:w="173"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515"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FFFFFF" w:themeFill="background1"/>
            <w:hideMark/>
          </w:tcPr>
          <w:p w:rsidR="005B4384" w:rsidRPr="00EB6BF6" w:rsidRDefault="005B4384" w:rsidP="003E5904">
            <w:pPr>
              <w:widowControl w:val="0"/>
              <w:spacing w:after="0" w:line="240" w:lineRule="auto"/>
              <w:ind w:firstLine="0"/>
              <w:jc w:val="right"/>
              <w:rPr>
                <w:rFonts w:ascii="Garamond" w:eastAsia="Times New Roman" w:hAnsi="Garamond"/>
                <w:sz w:val="14"/>
                <w:szCs w:val="14"/>
                <w:lang w:val="sq-AL"/>
              </w:rPr>
            </w:pPr>
            <w:r w:rsidRPr="00EB6BF6">
              <w:rPr>
                <w:rFonts w:ascii="Garamond" w:eastAsia="Times New Roman" w:hAnsi="Garamond"/>
                <w:sz w:val="14"/>
                <w:szCs w:val="14"/>
                <w:lang w:val="sq-AL"/>
              </w:rPr>
              <w:t>1,349,358.67</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1,349,358.67</w:t>
            </w:r>
          </w:p>
        </w:tc>
        <w:tc>
          <w:tcPr>
            <w:tcW w:w="729"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p>
        </w:tc>
      </w:tr>
      <w:tr w:rsidR="005B4384" w:rsidRPr="006646F0" w:rsidTr="003E5904">
        <w:trPr>
          <w:trHeight w:val="162"/>
          <w:jc w:val="center"/>
        </w:trPr>
        <w:tc>
          <w:tcPr>
            <w:tcW w:w="173"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515"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FFFFFF" w:themeFill="background1"/>
            <w:hideMark/>
          </w:tcPr>
          <w:p w:rsidR="005B4384" w:rsidRPr="00EB6BF6" w:rsidRDefault="005B4384" w:rsidP="003E5904">
            <w:pPr>
              <w:widowControl w:val="0"/>
              <w:spacing w:after="0" w:line="240" w:lineRule="auto"/>
              <w:ind w:firstLine="0"/>
              <w:jc w:val="right"/>
              <w:rPr>
                <w:rFonts w:ascii="Garamond" w:eastAsia="Times New Roman" w:hAnsi="Garamond"/>
                <w:sz w:val="14"/>
                <w:szCs w:val="14"/>
                <w:lang w:val="sq-AL"/>
              </w:rPr>
            </w:pPr>
            <w:r w:rsidRPr="00EB6BF6">
              <w:rPr>
                <w:rFonts w:ascii="Garamond" w:eastAsia="Times New Roman" w:hAnsi="Garamond"/>
                <w:sz w:val="14"/>
                <w:szCs w:val="14"/>
                <w:lang w:val="sq-AL"/>
              </w:rPr>
              <w:t>1,349,358.67</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1,349,358.67</w:t>
            </w:r>
          </w:p>
        </w:tc>
        <w:tc>
          <w:tcPr>
            <w:tcW w:w="729"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p>
        </w:tc>
      </w:tr>
      <w:tr w:rsidR="005B4384" w:rsidRPr="006646F0" w:rsidTr="003E5904">
        <w:trPr>
          <w:trHeight w:val="162"/>
          <w:jc w:val="center"/>
        </w:trPr>
        <w:tc>
          <w:tcPr>
            <w:tcW w:w="173"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515"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FFFFFF" w:themeFill="background1"/>
            <w:hideMark/>
          </w:tcPr>
          <w:p w:rsidR="005B4384" w:rsidRPr="00EB6BF6" w:rsidRDefault="005B4384" w:rsidP="003E5904">
            <w:pPr>
              <w:widowControl w:val="0"/>
              <w:spacing w:after="0" w:line="240" w:lineRule="auto"/>
              <w:ind w:firstLine="0"/>
              <w:jc w:val="right"/>
              <w:rPr>
                <w:rFonts w:ascii="Garamond" w:eastAsia="Times New Roman" w:hAnsi="Garamond"/>
                <w:sz w:val="14"/>
                <w:szCs w:val="14"/>
                <w:lang w:val="sq-AL"/>
              </w:rPr>
            </w:pPr>
            <w:r w:rsidRPr="00EB6BF6">
              <w:rPr>
                <w:rFonts w:ascii="Garamond" w:eastAsia="Times New Roman" w:hAnsi="Garamond"/>
                <w:sz w:val="14"/>
                <w:szCs w:val="14"/>
                <w:lang w:val="sq-AL"/>
              </w:rPr>
              <w:t>1,349,358.67</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1,349,358.67</w:t>
            </w:r>
          </w:p>
        </w:tc>
        <w:tc>
          <w:tcPr>
            <w:tcW w:w="729"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p>
        </w:tc>
      </w:tr>
      <w:tr w:rsidR="005B4384" w:rsidRPr="006646F0" w:rsidTr="003E5904">
        <w:trPr>
          <w:trHeight w:val="162"/>
          <w:jc w:val="center"/>
        </w:trPr>
        <w:tc>
          <w:tcPr>
            <w:tcW w:w="173"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515"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FFFFFF" w:themeFill="background1"/>
            <w:hideMark/>
          </w:tcPr>
          <w:p w:rsidR="005B4384" w:rsidRPr="00EB6BF6" w:rsidRDefault="005B4384" w:rsidP="003E5904">
            <w:pPr>
              <w:widowControl w:val="0"/>
              <w:spacing w:after="0" w:line="240" w:lineRule="auto"/>
              <w:ind w:firstLine="0"/>
              <w:jc w:val="right"/>
              <w:rPr>
                <w:rFonts w:ascii="Garamond" w:eastAsia="Times New Roman" w:hAnsi="Garamond"/>
                <w:sz w:val="14"/>
                <w:szCs w:val="14"/>
                <w:lang w:val="sq-AL"/>
              </w:rPr>
            </w:pPr>
            <w:r w:rsidRPr="00EB6BF6">
              <w:rPr>
                <w:rFonts w:ascii="Garamond" w:eastAsia="Times New Roman" w:hAnsi="Garamond"/>
                <w:sz w:val="14"/>
                <w:szCs w:val="14"/>
                <w:lang w:val="sq-AL"/>
              </w:rPr>
              <w:t>1,686,698.33</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1,686,698.33</w:t>
            </w:r>
          </w:p>
        </w:tc>
        <w:tc>
          <w:tcPr>
            <w:tcW w:w="729"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p>
        </w:tc>
      </w:tr>
      <w:tr w:rsidR="005B4384" w:rsidRPr="006646F0" w:rsidTr="003E5904">
        <w:trPr>
          <w:trHeight w:val="162"/>
          <w:jc w:val="center"/>
        </w:trPr>
        <w:tc>
          <w:tcPr>
            <w:tcW w:w="173"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515"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FFFFFF" w:themeFill="background1"/>
            <w:hideMark/>
          </w:tcPr>
          <w:p w:rsidR="005B4384" w:rsidRPr="00EB6BF6" w:rsidRDefault="005B4384" w:rsidP="003E5904">
            <w:pPr>
              <w:widowControl w:val="0"/>
              <w:spacing w:after="0" w:line="240" w:lineRule="auto"/>
              <w:ind w:firstLine="0"/>
              <w:jc w:val="right"/>
              <w:rPr>
                <w:rFonts w:ascii="Garamond" w:eastAsia="Times New Roman" w:hAnsi="Garamond"/>
                <w:sz w:val="14"/>
                <w:szCs w:val="14"/>
                <w:lang w:val="sq-AL"/>
              </w:rPr>
            </w:pPr>
            <w:r w:rsidRPr="00EB6BF6">
              <w:rPr>
                <w:rFonts w:ascii="Garamond" w:eastAsia="Times New Roman" w:hAnsi="Garamond"/>
                <w:sz w:val="14"/>
                <w:szCs w:val="14"/>
                <w:lang w:val="sq-AL"/>
              </w:rPr>
              <w:t>1,686,698.33</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1,686,698.33</w:t>
            </w:r>
          </w:p>
        </w:tc>
        <w:tc>
          <w:tcPr>
            <w:tcW w:w="729"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p>
        </w:tc>
      </w:tr>
      <w:tr w:rsidR="005B4384" w:rsidRPr="006646F0" w:rsidTr="003E5904">
        <w:trPr>
          <w:trHeight w:val="162"/>
          <w:jc w:val="center"/>
        </w:trPr>
        <w:tc>
          <w:tcPr>
            <w:tcW w:w="173"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515"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FFFFFF" w:themeFill="background1"/>
            <w:hideMark/>
          </w:tcPr>
          <w:p w:rsidR="005B4384" w:rsidRPr="00EB6BF6" w:rsidRDefault="005B4384" w:rsidP="003E5904">
            <w:pPr>
              <w:widowControl w:val="0"/>
              <w:spacing w:after="0" w:line="240" w:lineRule="auto"/>
              <w:ind w:firstLine="0"/>
              <w:jc w:val="right"/>
              <w:rPr>
                <w:rFonts w:ascii="Garamond" w:eastAsia="Times New Roman" w:hAnsi="Garamond"/>
                <w:sz w:val="14"/>
                <w:szCs w:val="14"/>
                <w:lang w:val="sq-AL"/>
              </w:rPr>
            </w:pPr>
            <w:r w:rsidRPr="00EB6BF6">
              <w:rPr>
                <w:rFonts w:ascii="Garamond" w:eastAsia="Times New Roman" w:hAnsi="Garamond"/>
                <w:sz w:val="14"/>
                <w:szCs w:val="14"/>
                <w:lang w:val="sq-AL"/>
              </w:rPr>
              <w:t>1,686,698.33</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1,686,698.33</w:t>
            </w:r>
          </w:p>
        </w:tc>
        <w:tc>
          <w:tcPr>
            <w:tcW w:w="729"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p>
        </w:tc>
      </w:tr>
      <w:tr w:rsidR="005B4384" w:rsidRPr="006646F0" w:rsidTr="003E5904">
        <w:trPr>
          <w:trHeight w:val="162"/>
          <w:jc w:val="center"/>
        </w:trPr>
        <w:tc>
          <w:tcPr>
            <w:tcW w:w="173"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515"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FFFFFF" w:themeFill="background1"/>
            <w:hideMark/>
          </w:tcPr>
          <w:p w:rsidR="005B4384" w:rsidRPr="00EB6BF6" w:rsidRDefault="005B4384" w:rsidP="003E5904">
            <w:pPr>
              <w:widowControl w:val="0"/>
              <w:spacing w:after="0" w:line="240" w:lineRule="auto"/>
              <w:ind w:firstLine="0"/>
              <w:jc w:val="right"/>
              <w:rPr>
                <w:rFonts w:ascii="Garamond" w:eastAsia="Times New Roman" w:hAnsi="Garamond"/>
                <w:sz w:val="14"/>
                <w:szCs w:val="14"/>
                <w:lang w:val="sq-AL"/>
              </w:rPr>
            </w:pPr>
            <w:r w:rsidRPr="00EB6BF6">
              <w:rPr>
                <w:rFonts w:ascii="Garamond" w:eastAsia="Times New Roman" w:hAnsi="Garamond"/>
                <w:sz w:val="14"/>
                <w:szCs w:val="14"/>
                <w:lang w:val="sq-AL"/>
              </w:rPr>
              <w:t>562,232.78</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562,232.78</w:t>
            </w:r>
          </w:p>
        </w:tc>
        <w:tc>
          <w:tcPr>
            <w:tcW w:w="729"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p>
        </w:tc>
      </w:tr>
      <w:tr w:rsidR="005B4384" w:rsidRPr="006646F0" w:rsidTr="003E5904">
        <w:trPr>
          <w:trHeight w:val="162"/>
          <w:jc w:val="center"/>
        </w:trPr>
        <w:tc>
          <w:tcPr>
            <w:tcW w:w="173"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515"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FFFFFF" w:themeFill="background1"/>
            <w:hideMark/>
          </w:tcPr>
          <w:p w:rsidR="005B4384" w:rsidRPr="00EB6BF6" w:rsidRDefault="005B4384" w:rsidP="003E5904">
            <w:pPr>
              <w:widowControl w:val="0"/>
              <w:spacing w:after="0" w:line="240" w:lineRule="auto"/>
              <w:ind w:firstLine="0"/>
              <w:jc w:val="right"/>
              <w:rPr>
                <w:rFonts w:ascii="Garamond" w:eastAsia="Times New Roman" w:hAnsi="Garamond"/>
                <w:sz w:val="14"/>
                <w:szCs w:val="14"/>
                <w:lang w:val="sq-AL"/>
              </w:rPr>
            </w:pPr>
            <w:r w:rsidRPr="00EB6BF6">
              <w:rPr>
                <w:rFonts w:ascii="Garamond" w:eastAsia="Times New Roman" w:hAnsi="Garamond"/>
                <w:sz w:val="14"/>
                <w:szCs w:val="14"/>
                <w:lang w:val="sq-AL"/>
              </w:rPr>
              <w:t>562,232.78</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562,232.78</w:t>
            </w:r>
          </w:p>
        </w:tc>
        <w:tc>
          <w:tcPr>
            <w:tcW w:w="729"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p>
        </w:tc>
      </w:tr>
      <w:tr w:rsidR="005B4384" w:rsidRPr="006646F0" w:rsidTr="003E5904">
        <w:trPr>
          <w:trHeight w:val="162"/>
          <w:jc w:val="center"/>
        </w:trPr>
        <w:tc>
          <w:tcPr>
            <w:tcW w:w="173"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75"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515"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47"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FFFFFF" w:themeFill="background1"/>
            <w:hideMark/>
          </w:tcPr>
          <w:p w:rsidR="005B4384" w:rsidRPr="00EB6BF6" w:rsidRDefault="005B4384" w:rsidP="003E5904">
            <w:pPr>
              <w:widowControl w:val="0"/>
              <w:spacing w:after="0" w:line="240" w:lineRule="auto"/>
              <w:ind w:firstLine="0"/>
              <w:jc w:val="right"/>
              <w:rPr>
                <w:rFonts w:ascii="Garamond" w:eastAsia="Times New Roman" w:hAnsi="Garamond"/>
                <w:sz w:val="14"/>
                <w:szCs w:val="14"/>
                <w:lang w:val="sq-AL"/>
              </w:rPr>
            </w:pPr>
            <w:r w:rsidRPr="00EB6BF6">
              <w:rPr>
                <w:rFonts w:ascii="Garamond" w:eastAsia="Times New Roman" w:hAnsi="Garamond"/>
                <w:sz w:val="14"/>
                <w:szCs w:val="14"/>
                <w:lang w:val="sq-AL"/>
              </w:rPr>
              <w:t>562,232.78</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562,232.78</w:t>
            </w:r>
          </w:p>
        </w:tc>
        <w:tc>
          <w:tcPr>
            <w:tcW w:w="729" w:type="pct"/>
            <w:vMerge/>
            <w:tcBorders>
              <w:top w:val="nil"/>
              <w:left w:val="single" w:sz="4" w:space="0" w:color="auto"/>
              <w:bottom w:val="single" w:sz="4" w:space="0" w:color="auto"/>
              <w:right w:val="single" w:sz="4" w:space="0" w:color="auto"/>
            </w:tcBorders>
            <w:vAlign w:val="center"/>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48</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33/417</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Maksim Hitaj</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382</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81</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3170600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4213944</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7,384,544.00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49</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33/417</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Maksim Hitaj</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41</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693825</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693,825.00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r w:rsidRPr="006646F0">
              <w:rPr>
                <w:rFonts w:ascii="Garamond" w:eastAsia="Times New Roman" w:hAnsi="Garamond"/>
                <w:sz w:val="14"/>
                <w:szCs w:val="14"/>
                <w:lang w:val="sq-AL"/>
              </w:rPr>
              <w:t>, objekt soc-ek, vlera sipas situacionit</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50</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2/35-nd</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Eduart Feka</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116</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962,800.00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6,034,784.00</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5,071,984.00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51</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33/344-Nd</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Kudret Zhorri</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63.7</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3,313,928.80</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3,313,928.80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52</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33/343</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Bp. Mehmeti</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20.32</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82.68</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168,656.00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4,301,344.32</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4,470,000.32</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53</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33/359</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Gjyzela Alibehaj</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54</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448,200.00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448,200.00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54</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33/360</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Gjyzela Alibehaj</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54</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448,200.00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448,200.00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55</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33/404</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Agim Shehu</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225.3</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64.7</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52,024.00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1869990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3365952.8</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5,235,942.80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lastRenderedPageBreak/>
              <w:t>56</w:t>
            </w:r>
          </w:p>
        </w:tc>
        <w:tc>
          <w:tcPr>
            <w:tcW w:w="370"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33/431-ND 3</w:t>
            </w:r>
          </w:p>
        </w:tc>
        <w:tc>
          <w:tcPr>
            <w:tcW w:w="515"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Izet Shuaipi</w:t>
            </w:r>
          </w:p>
        </w:tc>
        <w:tc>
          <w:tcPr>
            <w:tcW w:w="347"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36.57</w:t>
            </w:r>
          </w:p>
        </w:tc>
        <w:tc>
          <w:tcPr>
            <w:tcW w:w="393"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303531</w:t>
            </w:r>
          </w:p>
        </w:tc>
        <w:tc>
          <w:tcPr>
            <w:tcW w:w="435"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1902737.1</w:t>
            </w:r>
          </w:p>
        </w:tc>
        <w:tc>
          <w:tcPr>
            <w:tcW w:w="492"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1,599,206.10</w:t>
            </w:r>
          </w:p>
        </w:tc>
        <w:tc>
          <w:tcPr>
            <w:tcW w:w="729"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single" w:sz="4" w:space="0" w:color="auto"/>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57</w:t>
            </w:r>
          </w:p>
        </w:tc>
        <w:tc>
          <w:tcPr>
            <w:tcW w:w="370" w:type="pct"/>
            <w:tcBorders>
              <w:top w:val="single" w:sz="4" w:space="0" w:color="auto"/>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single" w:sz="4" w:space="0" w:color="auto"/>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2/208-ND</w:t>
            </w:r>
          </w:p>
        </w:tc>
        <w:tc>
          <w:tcPr>
            <w:tcW w:w="515" w:type="pct"/>
            <w:tcBorders>
              <w:top w:val="single" w:sz="4" w:space="0" w:color="auto"/>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Haki Haxhiraj</w:t>
            </w:r>
          </w:p>
        </w:tc>
        <w:tc>
          <w:tcPr>
            <w:tcW w:w="347" w:type="pct"/>
            <w:tcBorders>
              <w:top w:val="single" w:sz="4" w:space="0" w:color="auto"/>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single" w:sz="4" w:space="0" w:color="auto"/>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52.17</w:t>
            </w:r>
          </w:p>
        </w:tc>
        <w:tc>
          <w:tcPr>
            <w:tcW w:w="393" w:type="pct"/>
            <w:tcBorders>
              <w:top w:val="single" w:sz="4" w:space="0" w:color="auto"/>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single" w:sz="4" w:space="0" w:color="auto"/>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single" w:sz="4" w:space="0" w:color="auto"/>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433011</w:t>
            </w:r>
          </w:p>
        </w:tc>
        <w:tc>
          <w:tcPr>
            <w:tcW w:w="435" w:type="pct"/>
            <w:tcBorders>
              <w:top w:val="single" w:sz="4" w:space="0" w:color="auto"/>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2714405.1</w:t>
            </w:r>
          </w:p>
        </w:tc>
        <w:tc>
          <w:tcPr>
            <w:tcW w:w="492" w:type="pct"/>
            <w:tcBorders>
              <w:top w:val="single" w:sz="4" w:space="0" w:color="auto"/>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2,281,394.10</w:t>
            </w:r>
          </w:p>
        </w:tc>
        <w:tc>
          <w:tcPr>
            <w:tcW w:w="729" w:type="pct"/>
            <w:tcBorders>
              <w:top w:val="single" w:sz="4" w:space="0" w:color="auto"/>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58</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33/431-ND1</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Petrit Ismail Shuaipi</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63.94</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530702</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3326798.2</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2,796,096.20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59</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2/65-ND1</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Bashkim Kasa</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83.12</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689896</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4324733.6</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3,634,837.60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60</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33/431-ND4</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Adile Shuaipi</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65.03</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539749</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3383510.9</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2,843,761.90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61</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33/431-ND2</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Xhafer Ismail Shuaipi</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56.41</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468203</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2935012.3</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2,466,809.30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62</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33/391-ND2</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Arben Lule</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70.15</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582245</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3649904.5</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3,067,659.50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63</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33/391-ND1</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Gezim Haxhi Lule</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63.13</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523979</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3284653.9</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2,760,674.90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64</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2/65-ND3</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Bilbil Llojaj</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62.24</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516592</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3238347.2</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2,721,755.20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65</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2/65-ND2</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Armando Salataj</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50.84</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421972</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2645205.2</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2,223,233.20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66</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33/54-ND</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Zenel Qamil Qamili</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77.55</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643665</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4034926.5</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3,391,261.50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67</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33/222ND</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Emin Shehu</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0</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64.24</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533192</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3342407.2</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2,809,215.20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68</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33/430</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Kastriot Lelaj</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398.2</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97</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3305060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5046910</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8,351,970.00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69</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33/335/3</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Nure Omeri</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143.1</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347.1</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1187730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16480953</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17,668,683.00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r w:rsidRPr="006646F0">
              <w:rPr>
                <w:rFonts w:ascii="Garamond" w:eastAsia="Times New Roman" w:hAnsi="Garamond"/>
                <w:sz w:val="14"/>
                <w:szCs w:val="14"/>
                <w:lang w:val="sq-AL"/>
              </w:rPr>
              <w:t>, 2 kate, kati I 156.9 m</w:t>
            </w:r>
            <w:r w:rsidRPr="009C4467">
              <w:rPr>
                <w:rFonts w:ascii="Garamond" w:eastAsia="Times New Roman" w:hAnsi="Garamond"/>
                <w:sz w:val="14"/>
                <w:szCs w:val="14"/>
                <w:vertAlign w:val="superscript"/>
                <w:lang w:val="sq-AL"/>
              </w:rPr>
              <w:t>2</w:t>
            </w:r>
            <w:r w:rsidRPr="006646F0">
              <w:rPr>
                <w:rFonts w:ascii="Garamond" w:eastAsia="Times New Roman" w:hAnsi="Garamond"/>
                <w:sz w:val="14"/>
                <w:szCs w:val="14"/>
                <w:lang w:val="sq-AL"/>
              </w:rPr>
              <w:t>, kati II 190.2 m</w:t>
            </w:r>
            <w:r w:rsidRPr="009C4467">
              <w:rPr>
                <w:rFonts w:ascii="Garamond" w:eastAsia="Times New Roman" w:hAnsi="Garamond"/>
                <w:sz w:val="14"/>
                <w:szCs w:val="14"/>
                <w:vertAlign w:val="superscript"/>
                <w:lang w:val="sq-AL"/>
              </w:rPr>
              <w:t>2</w:t>
            </w:r>
            <w:r w:rsidRPr="006646F0">
              <w:rPr>
                <w:rFonts w:ascii="Garamond" w:eastAsia="Times New Roman" w:hAnsi="Garamond"/>
                <w:sz w:val="14"/>
                <w:szCs w:val="14"/>
                <w:lang w:val="sq-AL"/>
              </w:rPr>
              <w:t xml:space="preserve">. Mbajtur vlera e truallit </w:t>
            </w:r>
            <w:r>
              <w:rPr>
                <w:rFonts w:ascii="Garamond" w:eastAsia="Times New Roman" w:hAnsi="Garamond"/>
                <w:sz w:val="14"/>
                <w:szCs w:val="14"/>
                <w:lang w:val="sq-AL"/>
              </w:rPr>
              <w:t>për</w:t>
            </w:r>
            <w:r w:rsidRPr="006646F0">
              <w:rPr>
                <w:rFonts w:ascii="Garamond" w:eastAsia="Times New Roman" w:hAnsi="Garamond"/>
                <w:sz w:val="14"/>
                <w:szCs w:val="14"/>
                <w:lang w:val="sq-AL"/>
              </w:rPr>
              <w:t xml:space="preserve"> kII</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70</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2/208/2</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Lavdosh Xhaferaj</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223.9</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48.3</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1858370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2513049</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4,371,419.00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71</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2/208/3</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Kundret Kapaj</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116.1</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16</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963,630.00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832,480.00</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1,796,110.00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62"/>
          <w:jc w:val="center"/>
        </w:trPr>
        <w:tc>
          <w:tcPr>
            <w:tcW w:w="173" w:type="pct"/>
            <w:tcBorders>
              <w:top w:val="nil"/>
              <w:left w:val="single" w:sz="4" w:space="0" w:color="auto"/>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72</w:t>
            </w:r>
          </w:p>
        </w:tc>
        <w:tc>
          <w:tcPr>
            <w:tcW w:w="370"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8605</w:t>
            </w:r>
          </w:p>
        </w:tc>
        <w:tc>
          <w:tcPr>
            <w:tcW w:w="37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center"/>
              <w:rPr>
                <w:rFonts w:ascii="Garamond" w:eastAsia="Times New Roman" w:hAnsi="Garamond"/>
                <w:sz w:val="14"/>
                <w:szCs w:val="14"/>
                <w:lang w:val="sq-AL"/>
              </w:rPr>
            </w:pPr>
            <w:r w:rsidRPr="006646F0">
              <w:rPr>
                <w:rFonts w:ascii="Garamond" w:eastAsia="Times New Roman" w:hAnsi="Garamond"/>
                <w:sz w:val="14"/>
                <w:szCs w:val="14"/>
                <w:lang w:val="sq-AL"/>
              </w:rPr>
              <w:t>33/28-ND</w:t>
            </w:r>
          </w:p>
        </w:tc>
        <w:tc>
          <w:tcPr>
            <w:tcW w:w="51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left"/>
              <w:rPr>
                <w:rFonts w:ascii="Garamond" w:eastAsia="Times New Roman" w:hAnsi="Garamond"/>
                <w:sz w:val="14"/>
                <w:szCs w:val="14"/>
                <w:lang w:val="sq-AL"/>
              </w:rPr>
            </w:pPr>
            <w:r w:rsidRPr="006646F0">
              <w:rPr>
                <w:rFonts w:ascii="Garamond" w:eastAsia="Times New Roman" w:hAnsi="Garamond"/>
                <w:sz w:val="14"/>
                <w:szCs w:val="14"/>
                <w:lang w:val="sq-AL"/>
              </w:rPr>
              <w:t>Bajram Mustafa Guaci</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w:t>
            </w:r>
          </w:p>
        </w:tc>
        <w:tc>
          <w:tcPr>
            <w:tcW w:w="347"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109</w:t>
            </w:r>
          </w:p>
        </w:tc>
        <w:tc>
          <w:tcPr>
            <w:tcW w:w="393"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8300</w:t>
            </w:r>
          </w:p>
        </w:tc>
        <w:tc>
          <w:tcPr>
            <w:tcW w:w="38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52,030.00</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 </w:t>
            </w:r>
          </w:p>
        </w:tc>
        <w:tc>
          <w:tcPr>
            <w:tcW w:w="435"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5,671,270.00</w:t>
            </w:r>
          </w:p>
        </w:tc>
        <w:tc>
          <w:tcPr>
            <w:tcW w:w="492"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jc w:val="right"/>
              <w:rPr>
                <w:rFonts w:ascii="Garamond" w:eastAsia="Times New Roman" w:hAnsi="Garamond"/>
                <w:sz w:val="14"/>
                <w:szCs w:val="14"/>
                <w:lang w:val="sq-AL"/>
              </w:rPr>
            </w:pPr>
            <w:r w:rsidRPr="006646F0">
              <w:rPr>
                <w:rFonts w:ascii="Garamond" w:eastAsia="Times New Roman" w:hAnsi="Garamond"/>
                <w:sz w:val="14"/>
                <w:szCs w:val="14"/>
                <w:lang w:val="sq-AL"/>
              </w:rPr>
              <w:t>4,766,570.00</w:t>
            </w:r>
          </w:p>
        </w:tc>
        <w:tc>
          <w:tcPr>
            <w:tcW w:w="729" w:type="pct"/>
            <w:tcBorders>
              <w:top w:val="nil"/>
              <w:left w:val="nil"/>
              <w:bottom w:val="single" w:sz="4" w:space="0" w:color="auto"/>
              <w:right w:val="single" w:sz="4" w:space="0" w:color="auto"/>
            </w:tcBorders>
            <w:shd w:val="clear" w:color="auto" w:fill="auto"/>
            <w:hideMark/>
          </w:tcPr>
          <w:p w:rsidR="005B4384" w:rsidRPr="006646F0" w:rsidRDefault="005B4384" w:rsidP="003E5904">
            <w:pPr>
              <w:widowControl w:val="0"/>
              <w:spacing w:after="0" w:line="240" w:lineRule="auto"/>
              <w:ind w:firstLine="0"/>
              <w:rPr>
                <w:rFonts w:ascii="Garamond" w:eastAsia="Times New Roman" w:hAnsi="Garamond"/>
                <w:sz w:val="14"/>
                <w:szCs w:val="14"/>
                <w:lang w:val="sq-AL"/>
              </w:rPr>
            </w:pPr>
            <w:r w:rsidRPr="006646F0">
              <w:rPr>
                <w:rFonts w:ascii="Garamond" w:eastAsia="Times New Roman" w:hAnsi="Garamond"/>
                <w:sz w:val="14"/>
                <w:szCs w:val="14"/>
                <w:lang w:val="sq-AL"/>
              </w:rPr>
              <w:t>Konfirmuar nga ZVRPP</w:t>
            </w:r>
            <w:r>
              <w:rPr>
                <w:rFonts w:ascii="Garamond" w:eastAsia="Times New Roman" w:hAnsi="Garamond"/>
                <w:sz w:val="14"/>
                <w:szCs w:val="14"/>
                <w:lang w:val="sq-AL"/>
              </w:rPr>
              <w:t>-ja</w:t>
            </w:r>
          </w:p>
        </w:tc>
      </w:tr>
      <w:tr w:rsidR="005B4384" w:rsidRPr="006646F0" w:rsidTr="003E5904">
        <w:trPr>
          <w:trHeight w:val="132"/>
          <w:jc w:val="center"/>
        </w:trPr>
        <w:tc>
          <w:tcPr>
            <w:tcW w:w="173" w:type="pct"/>
            <w:tcBorders>
              <w:top w:val="nil"/>
              <w:left w:val="nil"/>
              <w:bottom w:val="nil"/>
              <w:right w:val="nil"/>
            </w:tcBorders>
            <w:shd w:val="clear" w:color="000000" w:fill="FFFFFF"/>
            <w:hideMark/>
          </w:tcPr>
          <w:p w:rsidR="005B4384" w:rsidRPr="006646F0" w:rsidRDefault="005B4384" w:rsidP="003E5904">
            <w:pPr>
              <w:widowControl w:val="0"/>
              <w:spacing w:after="0" w:line="240" w:lineRule="auto"/>
              <w:ind w:firstLine="0"/>
              <w:jc w:val="left"/>
              <w:rPr>
                <w:rFonts w:ascii="Times New Roman" w:eastAsia="Times New Roman" w:hAnsi="Times New Roman"/>
                <w:color w:val="000000"/>
                <w:sz w:val="14"/>
                <w:szCs w:val="14"/>
                <w:lang w:val="sq-AL"/>
              </w:rPr>
            </w:pPr>
            <w:r w:rsidRPr="006646F0">
              <w:rPr>
                <w:rFonts w:ascii="Times New Roman" w:eastAsia="Times New Roman" w:hAnsi="Times New Roman"/>
                <w:color w:val="000000"/>
                <w:sz w:val="14"/>
                <w:szCs w:val="14"/>
                <w:lang w:val="sq-AL"/>
              </w:rPr>
              <w:t> </w:t>
            </w:r>
          </w:p>
        </w:tc>
        <w:tc>
          <w:tcPr>
            <w:tcW w:w="370" w:type="pct"/>
            <w:tcBorders>
              <w:top w:val="nil"/>
              <w:left w:val="nil"/>
              <w:bottom w:val="nil"/>
              <w:right w:val="nil"/>
            </w:tcBorders>
            <w:shd w:val="clear" w:color="000000" w:fill="FFFFFF"/>
            <w:hideMark/>
          </w:tcPr>
          <w:p w:rsidR="005B4384" w:rsidRPr="006646F0" w:rsidRDefault="005B4384" w:rsidP="003E5904">
            <w:pPr>
              <w:widowControl w:val="0"/>
              <w:spacing w:after="0" w:line="240" w:lineRule="auto"/>
              <w:ind w:firstLine="0"/>
              <w:jc w:val="left"/>
              <w:rPr>
                <w:rFonts w:ascii="Times New Roman" w:eastAsia="Times New Roman" w:hAnsi="Times New Roman"/>
                <w:color w:val="000000"/>
                <w:sz w:val="14"/>
                <w:szCs w:val="14"/>
                <w:lang w:val="sq-AL"/>
              </w:rPr>
            </w:pPr>
            <w:r w:rsidRPr="006646F0">
              <w:rPr>
                <w:rFonts w:ascii="Times New Roman" w:eastAsia="Times New Roman" w:hAnsi="Times New Roman"/>
                <w:color w:val="000000"/>
                <w:sz w:val="14"/>
                <w:szCs w:val="14"/>
                <w:lang w:val="sq-AL"/>
              </w:rPr>
              <w:t> </w:t>
            </w:r>
          </w:p>
        </w:tc>
        <w:tc>
          <w:tcPr>
            <w:tcW w:w="375" w:type="pct"/>
            <w:tcBorders>
              <w:top w:val="nil"/>
              <w:left w:val="nil"/>
              <w:bottom w:val="nil"/>
              <w:right w:val="nil"/>
            </w:tcBorders>
            <w:shd w:val="clear" w:color="000000" w:fill="FFFFFF"/>
            <w:hideMark/>
          </w:tcPr>
          <w:p w:rsidR="005B4384" w:rsidRPr="006646F0" w:rsidRDefault="005B4384" w:rsidP="003E5904">
            <w:pPr>
              <w:widowControl w:val="0"/>
              <w:spacing w:after="0" w:line="240" w:lineRule="auto"/>
              <w:ind w:firstLine="0"/>
              <w:jc w:val="left"/>
              <w:rPr>
                <w:rFonts w:ascii="Times New Roman" w:eastAsia="Times New Roman" w:hAnsi="Times New Roman"/>
                <w:color w:val="000000"/>
                <w:sz w:val="14"/>
                <w:szCs w:val="14"/>
                <w:lang w:val="sq-AL"/>
              </w:rPr>
            </w:pPr>
            <w:r w:rsidRPr="006646F0">
              <w:rPr>
                <w:rFonts w:ascii="Times New Roman" w:eastAsia="Times New Roman" w:hAnsi="Times New Roman"/>
                <w:color w:val="000000"/>
                <w:sz w:val="14"/>
                <w:szCs w:val="14"/>
                <w:lang w:val="sq-AL"/>
              </w:rPr>
              <w:t> </w:t>
            </w:r>
          </w:p>
        </w:tc>
        <w:tc>
          <w:tcPr>
            <w:tcW w:w="515" w:type="pct"/>
            <w:tcBorders>
              <w:top w:val="nil"/>
              <w:left w:val="nil"/>
              <w:bottom w:val="nil"/>
              <w:right w:val="nil"/>
            </w:tcBorders>
            <w:shd w:val="clear" w:color="000000" w:fill="FFFFFF"/>
            <w:hideMark/>
          </w:tcPr>
          <w:p w:rsidR="005B4384" w:rsidRPr="006646F0" w:rsidRDefault="005B4384" w:rsidP="003E5904">
            <w:pPr>
              <w:widowControl w:val="0"/>
              <w:spacing w:after="0" w:line="240" w:lineRule="auto"/>
              <w:ind w:firstLine="0"/>
              <w:jc w:val="left"/>
              <w:rPr>
                <w:rFonts w:ascii="Times New Roman" w:eastAsia="Times New Roman" w:hAnsi="Times New Roman"/>
                <w:color w:val="000000"/>
                <w:sz w:val="14"/>
                <w:szCs w:val="14"/>
                <w:lang w:val="sq-AL"/>
              </w:rPr>
            </w:pPr>
            <w:r w:rsidRPr="006646F0">
              <w:rPr>
                <w:rFonts w:ascii="Times New Roman" w:eastAsia="Times New Roman" w:hAnsi="Times New Roman"/>
                <w:color w:val="000000"/>
                <w:sz w:val="14"/>
                <w:szCs w:val="14"/>
                <w:lang w:val="sq-AL"/>
              </w:rPr>
              <w:t> </w:t>
            </w:r>
          </w:p>
        </w:tc>
        <w:tc>
          <w:tcPr>
            <w:tcW w:w="347" w:type="pct"/>
            <w:tcBorders>
              <w:top w:val="nil"/>
              <w:left w:val="nil"/>
              <w:bottom w:val="nil"/>
              <w:right w:val="nil"/>
            </w:tcBorders>
            <w:shd w:val="clear" w:color="000000" w:fill="FFFFFF"/>
            <w:hideMark/>
          </w:tcPr>
          <w:p w:rsidR="005B4384" w:rsidRPr="006646F0" w:rsidRDefault="005B4384" w:rsidP="003E5904">
            <w:pPr>
              <w:widowControl w:val="0"/>
              <w:spacing w:after="0" w:line="240" w:lineRule="auto"/>
              <w:ind w:firstLine="0"/>
              <w:jc w:val="left"/>
              <w:rPr>
                <w:rFonts w:ascii="Times New Roman" w:eastAsia="Times New Roman" w:hAnsi="Times New Roman"/>
                <w:color w:val="000000"/>
                <w:sz w:val="14"/>
                <w:szCs w:val="14"/>
                <w:lang w:val="sq-AL"/>
              </w:rPr>
            </w:pPr>
            <w:r w:rsidRPr="006646F0">
              <w:rPr>
                <w:rFonts w:ascii="Times New Roman" w:eastAsia="Times New Roman" w:hAnsi="Times New Roman"/>
                <w:color w:val="000000"/>
                <w:sz w:val="14"/>
                <w:szCs w:val="14"/>
                <w:lang w:val="sq-AL"/>
              </w:rPr>
              <w:t> </w:t>
            </w:r>
          </w:p>
        </w:tc>
        <w:tc>
          <w:tcPr>
            <w:tcW w:w="347" w:type="pct"/>
            <w:tcBorders>
              <w:top w:val="nil"/>
              <w:left w:val="nil"/>
              <w:bottom w:val="nil"/>
              <w:right w:val="nil"/>
            </w:tcBorders>
            <w:shd w:val="clear" w:color="000000" w:fill="FFFFFF"/>
            <w:hideMark/>
          </w:tcPr>
          <w:p w:rsidR="005B4384" w:rsidRPr="006646F0" w:rsidRDefault="005B4384" w:rsidP="003E5904">
            <w:pPr>
              <w:widowControl w:val="0"/>
              <w:spacing w:after="0" w:line="240" w:lineRule="auto"/>
              <w:ind w:firstLine="0"/>
              <w:jc w:val="left"/>
              <w:rPr>
                <w:rFonts w:ascii="Times New Roman" w:eastAsia="Times New Roman" w:hAnsi="Times New Roman"/>
                <w:color w:val="000000"/>
                <w:sz w:val="14"/>
                <w:szCs w:val="14"/>
                <w:lang w:val="sq-AL"/>
              </w:rPr>
            </w:pPr>
            <w:r w:rsidRPr="006646F0">
              <w:rPr>
                <w:rFonts w:ascii="Times New Roman" w:eastAsia="Times New Roman" w:hAnsi="Times New Roman"/>
                <w:color w:val="000000"/>
                <w:sz w:val="14"/>
                <w:szCs w:val="14"/>
                <w:lang w:val="sq-AL"/>
              </w:rPr>
              <w:t> </w:t>
            </w:r>
          </w:p>
        </w:tc>
        <w:tc>
          <w:tcPr>
            <w:tcW w:w="393" w:type="pct"/>
            <w:tcBorders>
              <w:top w:val="nil"/>
              <w:left w:val="nil"/>
              <w:bottom w:val="nil"/>
              <w:right w:val="nil"/>
            </w:tcBorders>
            <w:shd w:val="clear" w:color="000000" w:fill="FFFFFF"/>
            <w:hideMark/>
          </w:tcPr>
          <w:p w:rsidR="005B4384" w:rsidRPr="006646F0" w:rsidRDefault="005B4384" w:rsidP="003E5904">
            <w:pPr>
              <w:widowControl w:val="0"/>
              <w:spacing w:after="0" w:line="240" w:lineRule="auto"/>
              <w:ind w:firstLine="0"/>
              <w:jc w:val="left"/>
              <w:rPr>
                <w:rFonts w:ascii="Times New Roman" w:eastAsia="Times New Roman" w:hAnsi="Times New Roman"/>
                <w:color w:val="000000"/>
                <w:sz w:val="14"/>
                <w:szCs w:val="14"/>
                <w:lang w:val="sq-AL"/>
              </w:rPr>
            </w:pPr>
            <w:r w:rsidRPr="006646F0">
              <w:rPr>
                <w:rFonts w:ascii="Times New Roman" w:eastAsia="Times New Roman" w:hAnsi="Times New Roman"/>
                <w:color w:val="000000"/>
                <w:sz w:val="14"/>
                <w:szCs w:val="14"/>
                <w:lang w:val="sq-AL"/>
              </w:rPr>
              <w:t> </w:t>
            </w:r>
          </w:p>
        </w:tc>
        <w:tc>
          <w:tcPr>
            <w:tcW w:w="389" w:type="pct"/>
            <w:tcBorders>
              <w:top w:val="nil"/>
              <w:left w:val="nil"/>
              <w:bottom w:val="nil"/>
              <w:right w:val="nil"/>
            </w:tcBorders>
            <w:shd w:val="clear" w:color="000000" w:fill="FFFFFF"/>
            <w:hideMark/>
          </w:tcPr>
          <w:p w:rsidR="005B4384" w:rsidRPr="006646F0" w:rsidRDefault="005B4384" w:rsidP="003E5904">
            <w:pPr>
              <w:widowControl w:val="0"/>
              <w:spacing w:after="0" w:line="240" w:lineRule="auto"/>
              <w:ind w:firstLine="0"/>
              <w:jc w:val="left"/>
              <w:rPr>
                <w:rFonts w:ascii="Times New Roman" w:eastAsia="Times New Roman" w:hAnsi="Times New Roman"/>
                <w:color w:val="000000"/>
                <w:sz w:val="14"/>
                <w:szCs w:val="14"/>
                <w:lang w:val="sq-AL"/>
              </w:rPr>
            </w:pPr>
            <w:r w:rsidRPr="006646F0">
              <w:rPr>
                <w:rFonts w:ascii="Times New Roman" w:eastAsia="Times New Roman" w:hAnsi="Times New Roman"/>
                <w:color w:val="000000"/>
                <w:sz w:val="14"/>
                <w:szCs w:val="14"/>
                <w:lang w:val="sq-AL"/>
              </w:rPr>
              <w:t> </w:t>
            </w:r>
          </w:p>
        </w:tc>
        <w:tc>
          <w:tcPr>
            <w:tcW w:w="435" w:type="pct"/>
            <w:tcBorders>
              <w:top w:val="nil"/>
              <w:left w:val="nil"/>
              <w:bottom w:val="nil"/>
              <w:right w:val="nil"/>
            </w:tcBorders>
            <w:shd w:val="clear" w:color="000000" w:fill="FFFFFF"/>
            <w:hideMark/>
          </w:tcPr>
          <w:p w:rsidR="005B4384" w:rsidRPr="006646F0" w:rsidRDefault="005B4384" w:rsidP="003E5904">
            <w:pPr>
              <w:widowControl w:val="0"/>
              <w:spacing w:after="0" w:line="240" w:lineRule="auto"/>
              <w:ind w:firstLine="0"/>
              <w:jc w:val="left"/>
              <w:rPr>
                <w:rFonts w:ascii="Times New Roman" w:eastAsia="Times New Roman" w:hAnsi="Times New Roman"/>
                <w:color w:val="000000"/>
                <w:sz w:val="14"/>
                <w:szCs w:val="14"/>
                <w:lang w:val="sq-AL"/>
              </w:rPr>
            </w:pPr>
            <w:r w:rsidRPr="006646F0">
              <w:rPr>
                <w:rFonts w:ascii="Times New Roman" w:eastAsia="Times New Roman" w:hAnsi="Times New Roman"/>
                <w:color w:val="000000"/>
                <w:sz w:val="14"/>
                <w:szCs w:val="14"/>
                <w:lang w:val="sq-AL"/>
              </w:rPr>
              <w:t> </w:t>
            </w:r>
          </w:p>
        </w:tc>
        <w:tc>
          <w:tcPr>
            <w:tcW w:w="435" w:type="pct"/>
            <w:tcBorders>
              <w:top w:val="nil"/>
              <w:left w:val="nil"/>
              <w:bottom w:val="nil"/>
              <w:right w:val="single" w:sz="8" w:space="0" w:color="auto"/>
            </w:tcBorders>
            <w:shd w:val="clear" w:color="000000" w:fill="FFFFFF"/>
            <w:hideMark/>
          </w:tcPr>
          <w:p w:rsidR="005B4384" w:rsidRPr="006646F0" w:rsidRDefault="005B4384" w:rsidP="003E5904">
            <w:pPr>
              <w:widowControl w:val="0"/>
              <w:spacing w:after="0" w:line="240" w:lineRule="auto"/>
              <w:ind w:firstLine="0"/>
              <w:jc w:val="left"/>
              <w:rPr>
                <w:rFonts w:ascii="Times New Roman" w:eastAsia="Times New Roman" w:hAnsi="Times New Roman"/>
                <w:color w:val="000000"/>
                <w:sz w:val="14"/>
                <w:szCs w:val="14"/>
                <w:lang w:val="sq-AL"/>
              </w:rPr>
            </w:pPr>
            <w:r w:rsidRPr="006646F0">
              <w:rPr>
                <w:rFonts w:ascii="Times New Roman" w:eastAsia="Times New Roman" w:hAnsi="Times New Roman"/>
                <w:color w:val="000000"/>
                <w:sz w:val="14"/>
                <w:szCs w:val="14"/>
                <w:lang w:val="sq-AL"/>
              </w:rPr>
              <w:t> </w:t>
            </w:r>
          </w:p>
        </w:tc>
        <w:tc>
          <w:tcPr>
            <w:tcW w:w="492" w:type="pct"/>
            <w:tcBorders>
              <w:top w:val="nil"/>
              <w:left w:val="nil"/>
              <w:bottom w:val="single" w:sz="8" w:space="0" w:color="auto"/>
              <w:right w:val="single" w:sz="8" w:space="0" w:color="auto"/>
            </w:tcBorders>
            <w:shd w:val="clear" w:color="auto" w:fill="FFFFFF" w:themeFill="background1"/>
            <w:hideMark/>
          </w:tcPr>
          <w:p w:rsidR="005B4384" w:rsidRPr="006646F0" w:rsidRDefault="005B4384" w:rsidP="003E5904">
            <w:pPr>
              <w:widowControl w:val="0"/>
              <w:spacing w:after="0" w:line="240" w:lineRule="auto"/>
              <w:ind w:firstLine="0"/>
              <w:jc w:val="center"/>
              <w:rPr>
                <w:rFonts w:ascii="Times New Roman" w:eastAsia="Times New Roman" w:hAnsi="Times New Roman"/>
                <w:b/>
                <w:bCs/>
                <w:color w:val="000000"/>
                <w:sz w:val="14"/>
                <w:szCs w:val="14"/>
                <w:lang w:val="sq-AL"/>
              </w:rPr>
            </w:pPr>
            <w:r w:rsidRPr="006646F0">
              <w:rPr>
                <w:rFonts w:ascii="Times New Roman" w:eastAsia="Times New Roman" w:hAnsi="Times New Roman"/>
                <w:b/>
                <w:bCs/>
                <w:color w:val="000000"/>
                <w:sz w:val="14"/>
                <w:szCs w:val="14"/>
                <w:lang w:val="sq-AL"/>
              </w:rPr>
              <w:t>582.407.368,82</w:t>
            </w:r>
          </w:p>
        </w:tc>
        <w:tc>
          <w:tcPr>
            <w:tcW w:w="729" w:type="pct"/>
            <w:tcBorders>
              <w:top w:val="nil"/>
              <w:left w:val="nil"/>
              <w:bottom w:val="nil"/>
              <w:right w:val="nil"/>
            </w:tcBorders>
            <w:shd w:val="clear" w:color="000000" w:fill="FFFFFF"/>
            <w:hideMark/>
          </w:tcPr>
          <w:p w:rsidR="005B4384" w:rsidRPr="006646F0" w:rsidRDefault="005B4384" w:rsidP="003E5904">
            <w:pPr>
              <w:widowControl w:val="0"/>
              <w:spacing w:after="0" w:line="240" w:lineRule="auto"/>
              <w:ind w:firstLine="0"/>
              <w:jc w:val="left"/>
              <w:rPr>
                <w:rFonts w:ascii="Times New Roman" w:eastAsia="Times New Roman" w:hAnsi="Times New Roman"/>
                <w:color w:val="000000"/>
                <w:sz w:val="14"/>
                <w:szCs w:val="14"/>
                <w:lang w:val="sq-AL"/>
              </w:rPr>
            </w:pPr>
            <w:r w:rsidRPr="006646F0">
              <w:rPr>
                <w:rFonts w:ascii="Times New Roman" w:eastAsia="Times New Roman" w:hAnsi="Times New Roman"/>
                <w:color w:val="000000"/>
                <w:sz w:val="14"/>
                <w:szCs w:val="14"/>
                <w:lang w:val="sq-AL"/>
              </w:rPr>
              <w:t> </w:t>
            </w:r>
          </w:p>
        </w:tc>
      </w:tr>
    </w:tbl>
    <w:p w:rsidR="005B4384" w:rsidRDefault="005B4384" w:rsidP="005B4384">
      <w:pPr>
        <w:pStyle w:val="Paragrafi"/>
        <w:ind w:firstLine="0"/>
        <w:jc w:val="center"/>
        <w:rPr>
          <w:b/>
          <w:lang w:val="sq-AL"/>
        </w:rPr>
        <w:sectPr w:rsidR="005B4384" w:rsidSect="00336F8B">
          <w:headerReference w:type="even" r:id="rId8"/>
          <w:headerReference w:type="default" r:id="rId9"/>
          <w:pgSz w:w="16840" w:h="11907" w:orient="landscape" w:code="9"/>
          <w:pgMar w:top="1134" w:right="720" w:bottom="1134" w:left="720" w:header="851" w:footer="851" w:gutter="0"/>
          <w:cols w:space="720"/>
          <w:docGrid w:linePitch="360"/>
        </w:sectPr>
      </w:pPr>
    </w:p>
    <w:p w:rsidR="005B4384" w:rsidRDefault="005B4384" w:rsidP="005B4384">
      <w:pPr>
        <w:pStyle w:val="Paragrafi"/>
        <w:ind w:firstLine="0"/>
        <w:jc w:val="center"/>
        <w:rPr>
          <w:b/>
          <w:lang w:val="sq-AL"/>
        </w:rPr>
      </w:pPr>
    </w:p>
    <w:p w:rsidR="005B4384" w:rsidRDefault="005B4384" w:rsidP="005B4384">
      <w:pPr>
        <w:pStyle w:val="Paragrafi"/>
        <w:ind w:firstLine="0"/>
        <w:jc w:val="center"/>
        <w:rPr>
          <w:b/>
          <w:lang w:val="sq-AL"/>
        </w:rPr>
      </w:pPr>
    </w:p>
    <w:p w:rsidR="005B4384" w:rsidRDefault="005B4384" w:rsidP="005B4384">
      <w:pPr>
        <w:pStyle w:val="Paragrafi"/>
        <w:ind w:firstLine="0"/>
        <w:jc w:val="center"/>
        <w:rPr>
          <w:b/>
          <w:lang w:val="sq-AL"/>
        </w:rPr>
      </w:pPr>
    </w:p>
    <w:p w:rsidR="005B4384" w:rsidRDefault="005B4384" w:rsidP="005B4384">
      <w:pPr>
        <w:pStyle w:val="Paragrafi"/>
        <w:ind w:firstLine="0"/>
        <w:jc w:val="center"/>
        <w:rPr>
          <w:b/>
          <w:lang w:val="sq-AL"/>
        </w:rPr>
      </w:pPr>
    </w:p>
    <w:p w:rsidR="005B4384" w:rsidRDefault="005B4384" w:rsidP="005B4384">
      <w:pPr>
        <w:pStyle w:val="Paragrafi"/>
        <w:ind w:firstLine="0"/>
        <w:jc w:val="center"/>
        <w:rPr>
          <w:b/>
          <w:lang w:val="sq-AL"/>
        </w:rPr>
      </w:pPr>
    </w:p>
    <w:p w:rsidR="005B4384" w:rsidRDefault="005B4384" w:rsidP="005B4384">
      <w:pPr>
        <w:pStyle w:val="Paragrafi"/>
        <w:ind w:firstLine="0"/>
        <w:jc w:val="center"/>
        <w:rPr>
          <w:b/>
          <w:lang w:val="sq-AL"/>
        </w:rPr>
      </w:pPr>
    </w:p>
    <w:p w:rsidR="005B4384" w:rsidRDefault="005B4384" w:rsidP="005B4384">
      <w:pPr>
        <w:pStyle w:val="Paragrafi"/>
        <w:ind w:firstLine="0"/>
        <w:jc w:val="center"/>
        <w:rPr>
          <w:b/>
          <w:lang w:val="sq-AL"/>
        </w:rPr>
      </w:pPr>
    </w:p>
    <w:p w:rsidR="005B4384" w:rsidRDefault="005B4384" w:rsidP="005B4384">
      <w:pPr>
        <w:pStyle w:val="Paragrafi"/>
        <w:ind w:firstLine="0"/>
        <w:jc w:val="center"/>
        <w:rPr>
          <w:b/>
          <w:lang w:val="sq-AL"/>
        </w:rPr>
      </w:pPr>
    </w:p>
    <w:p w:rsidR="005B4384" w:rsidRDefault="005B4384" w:rsidP="005B4384">
      <w:pPr>
        <w:pStyle w:val="Paragrafi"/>
        <w:ind w:firstLine="0"/>
        <w:jc w:val="center"/>
        <w:rPr>
          <w:b/>
          <w:lang w:val="sq-AL"/>
        </w:rPr>
      </w:pPr>
    </w:p>
    <w:p w:rsidR="005B4384" w:rsidRDefault="005B4384" w:rsidP="005B4384">
      <w:pPr>
        <w:pStyle w:val="Paragrafi"/>
        <w:ind w:firstLine="0"/>
        <w:jc w:val="center"/>
        <w:rPr>
          <w:b/>
          <w:lang w:val="sq-AL"/>
        </w:rPr>
      </w:pPr>
    </w:p>
    <w:p w:rsidR="005B4384" w:rsidRDefault="005B4384" w:rsidP="005B4384">
      <w:pPr>
        <w:pStyle w:val="Paragrafi"/>
        <w:ind w:firstLine="0"/>
        <w:jc w:val="center"/>
        <w:rPr>
          <w:b/>
          <w:lang w:val="sq-AL"/>
        </w:rPr>
      </w:pPr>
    </w:p>
    <w:p w:rsidR="005B4384" w:rsidRDefault="005B4384" w:rsidP="005B4384">
      <w:pPr>
        <w:pStyle w:val="Paragrafi"/>
        <w:ind w:firstLine="0"/>
        <w:jc w:val="center"/>
        <w:rPr>
          <w:b/>
          <w:lang w:val="sq-AL"/>
        </w:rPr>
      </w:pPr>
    </w:p>
    <w:p w:rsidR="005B4384" w:rsidRDefault="005B4384" w:rsidP="005B4384">
      <w:pPr>
        <w:pStyle w:val="Paragrafi"/>
        <w:ind w:firstLine="0"/>
        <w:jc w:val="center"/>
        <w:rPr>
          <w:b/>
          <w:lang w:val="sq-AL"/>
        </w:rPr>
      </w:pPr>
    </w:p>
    <w:p w:rsidR="005B4384" w:rsidRDefault="005B4384" w:rsidP="005B4384">
      <w:pPr>
        <w:pStyle w:val="Paragrafi"/>
        <w:ind w:firstLine="0"/>
        <w:jc w:val="center"/>
        <w:rPr>
          <w:b/>
          <w:lang w:val="sq-AL"/>
        </w:rPr>
      </w:pPr>
    </w:p>
    <w:p w:rsidR="005B4384" w:rsidRDefault="005B4384" w:rsidP="005B4384">
      <w:pPr>
        <w:pStyle w:val="Paragrafi"/>
        <w:ind w:firstLine="0"/>
        <w:jc w:val="center"/>
        <w:rPr>
          <w:b/>
          <w:lang w:val="sq-AL"/>
        </w:rPr>
      </w:pPr>
    </w:p>
    <w:p w:rsidR="005B4384" w:rsidRDefault="005B4384" w:rsidP="005B4384">
      <w:pPr>
        <w:pStyle w:val="Paragrafi"/>
        <w:ind w:firstLine="0"/>
        <w:jc w:val="center"/>
        <w:rPr>
          <w:b/>
          <w:lang w:val="sq-AL"/>
        </w:rPr>
      </w:pPr>
    </w:p>
    <w:p w:rsidR="005B4384" w:rsidRDefault="005B4384" w:rsidP="005B4384">
      <w:pPr>
        <w:pStyle w:val="Paragrafi"/>
        <w:ind w:firstLine="0"/>
        <w:jc w:val="center"/>
        <w:rPr>
          <w:b/>
          <w:lang w:val="sq-AL"/>
        </w:rPr>
      </w:pPr>
    </w:p>
    <w:p w:rsidR="005B4384" w:rsidRDefault="005B4384" w:rsidP="005B4384">
      <w:pPr>
        <w:pStyle w:val="Paragrafi"/>
        <w:ind w:firstLine="0"/>
        <w:jc w:val="center"/>
        <w:rPr>
          <w:b/>
          <w:lang w:val="sq-AL"/>
        </w:rPr>
      </w:pPr>
    </w:p>
    <w:p w:rsidR="005B4384" w:rsidRDefault="005B4384" w:rsidP="005B4384">
      <w:pPr>
        <w:pStyle w:val="Paragrafi"/>
        <w:ind w:firstLine="0"/>
        <w:jc w:val="center"/>
        <w:rPr>
          <w:b/>
          <w:lang w:val="sq-AL"/>
        </w:rPr>
      </w:pPr>
    </w:p>
    <w:p w:rsidR="005B4384" w:rsidRDefault="005B4384" w:rsidP="005B4384">
      <w:pPr>
        <w:pStyle w:val="Paragrafi"/>
        <w:ind w:firstLine="0"/>
        <w:jc w:val="center"/>
        <w:rPr>
          <w:b/>
          <w:lang w:val="sq-AL"/>
        </w:rPr>
      </w:pPr>
    </w:p>
    <w:p w:rsidR="005B4384" w:rsidRDefault="005B4384" w:rsidP="005B4384">
      <w:pPr>
        <w:pStyle w:val="Paragrafi"/>
        <w:ind w:firstLine="0"/>
        <w:jc w:val="center"/>
        <w:rPr>
          <w:b/>
          <w:lang w:val="sq-AL"/>
        </w:rPr>
      </w:pPr>
    </w:p>
    <w:p w:rsidR="00FD57DC" w:rsidRDefault="00336F8B"/>
    <w:sectPr w:rsidR="00FD57DC" w:rsidSect="00336F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384" w:rsidRDefault="005B4384" w:rsidP="005B4384">
      <w:pPr>
        <w:spacing w:after="0" w:line="240" w:lineRule="auto"/>
      </w:pPr>
      <w:r>
        <w:separator/>
      </w:r>
    </w:p>
  </w:endnote>
  <w:endnote w:type="continuationSeparator" w:id="0">
    <w:p w:rsidR="005B4384" w:rsidRDefault="005B4384" w:rsidP="005B4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Flare Light Gothic">
    <w:altName w:val="Courier New"/>
    <w:charset w:val="00"/>
    <w:family w:val="roman"/>
    <w:pitch w:val="variable"/>
    <w:sig w:usb0="00000003" w:usb1="00000000" w:usb2="00000000" w:usb3="00000000" w:csb0="00000001" w:csb1="00000000"/>
  </w:font>
  <w:font w:name="Optimum">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384" w:rsidRDefault="005B4384" w:rsidP="005B4384">
      <w:pPr>
        <w:spacing w:after="0" w:line="240" w:lineRule="auto"/>
      </w:pPr>
      <w:r>
        <w:separator/>
      </w:r>
    </w:p>
  </w:footnote>
  <w:footnote w:type="continuationSeparator" w:id="0">
    <w:p w:rsidR="005B4384" w:rsidRDefault="005B4384" w:rsidP="005B4384">
      <w:pPr>
        <w:spacing w:after="0" w:line="240" w:lineRule="auto"/>
      </w:pPr>
      <w:r>
        <w:continuationSeparator/>
      </w:r>
    </w:p>
  </w:footnote>
  <w:footnote w:id="1">
    <w:p w:rsidR="005B4384" w:rsidRPr="00FD69AD" w:rsidRDefault="005B4384" w:rsidP="005B4384">
      <w:pPr>
        <w:pStyle w:val="FootnoteText"/>
        <w:ind w:firstLine="0"/>
        <w:rPr>
          <w:rFonts w:ascii="Garamond" w:hAnsi="Garamond"/>
          <w:sz w:val="18"/>
          <w:szCs w:val="18"/>
        </w:rPr>
      </w:pPr>
      <w:r w:rsidRPr="00FD69AD">
        <w:rPr>
          <w:rStyle w:val="FootnoteReference"/>
          <w:rFonts w:ascii="Garamond" w:hAnsi="Garamond"/>
          <w:sz w:val="18"/>
          <w:szCs w:val="18"/>
        </w:rPr>
        <w:footnoteRef/>
      </w:r>
      <w:r w:rsidRPr="00FD69AD">
        <w:rPr>
          <w:rFonts w:ascii="Garamond" w:hAnsi="Garamond"/>
          <w:sz w:val="18"/>
          <w:szCs w:val="18"/>
        </w:rPr>
        <w:t xml:space="preserve"> Ky vendim synon të bëjë përafrimin e plotë të Direktivës </w:t>
      </w:r>
      <w:r w:rsidRPr="00FD69AD">
        <w:rPr>
          <w:rFonts w:ascii="Garamond" w:eastAsia="Calibri" w:hAnsi="Garamond"/>
          <w:sz w:val="18"/>
          <w:szCs w:val="18"/>
        </w:rPr>
        <w:t>2011/92/EU të Parlamentit Evropian dhe të Këshillit, të datës 13 dhjetor 2011, “Për vlerësimin e ndikimeve që shkaktohen në mjedis nga projekte publike dhe private” (cel</w:t>
      </w:r>
      <w:r w:rsidRPr="00FD69AD">
        <w:rPr>
          <w:rFonts w:ascii="Garamond" w:hAnsi="Garamond"/>
          <w:sz w:val="18"/>
          <w:szCs w:val="18"/>
          <w:shd w:val="clear" w:color="auto" w:fill="F5F5F5"/>
        </w:rPr>
        <w:t xml:space="preserve">ex-32011L0092, </w:t>
      </w:r>
      <w:r w:rsidRPr="00FD69AD">
        <w:rPr>
          <w:rFonts w:ascii="Garamond" w:hAnsi="Garamond"/>
          <w:iCs/>
          <w:sz w:val="18"/>
          <w:szCs w:val="18"/>
        </w:rPr>
        <w:t>OJ. L 26, 28.1.2012)</w:t>
      </w:r>
      <w:r w:rsidRPr="00FD69AD">
        <w:rPr>
          <w:rFonts w:ascii="Garamond" w:eastAsia="Calibri" w:hAnsi="Garamond"/>
          <w:sz w:val="18"/>
          <w:szCs w:val="18"/>
        </w:rPr>
        <w:t xml:space="preserve">, të ndryshuar me Direktivën </w:t>
      </w:r>
      <w:r w:rsidRPr="00FD69AD">
        <w:rPr>
          <w:rFonts w:ascii="Garamond" w:hAnsi="Garamond"/>
          <w:sz w:val="18"/>
          <w:szCs w:val="18"/>
          <w:lang w:eastAsia="sq-AL"/>
        </w:rPr>
        <w:t xml:space="preserve">2014/52/EU, të </w:t>
      </w:r>
      <w:r w:rsidRPr="00FD69AD">
        <w:rPr>
          <w:rFonts w:ascii="Garamond" w:eastAsia="Calibri" w:hAnsi="Garamond"/>
          <w:sz w:val="18"/>
          <w:szCs w:val="18"/>
        </w:rPr>
        <w:t>Parlamentit Evropian dhe të Këshillit, të datës 16 prill 2014 (cel</w:t>
      </w:r>
      <w:r w:rsidRPr="00FD69AD">
        <w:rPr>
          <w:rFonts w:ascii="Garamond" w:hAnsi="Garamond"/>
          <w:sz w:val="18"/>
          <w:szCs w:val="18"/>
          <w:shd w:val="clear" w:color="auto" w:fill="F5F5F5"/>
        </w:rPr>
        <w:t xml:space="preserve">ex-32014L0052, </w:t>
      </w:r>
      <w:r w:rsidRPr="00FD69AD">
        <w:rPr>
          <w:rFonts w:ascii="Garamond" w:hAnsi="Garamond"/>
          <w:iCs/>
          <w:sz w:val="18"/>
          <w:szCs w:val="18"/>
        </w:rPr>
        <w:t>OJ. L 124, 25.4.2014)</w:t>
      </w:r>
      <w:r w:rsidRPr="00FD69AD">
        <w:rPr>
          <w:rFonts w:ascii="Garamond" w:hAnsi="Garamond"/>
          <w:sz w:val="18"/>
          <w:szCs w:val="18"/>
          <w:lang w:eastAsia="sq-A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B4384" w:rsidRPr="00EB260B" w:rsidTr="003103C0">
      <w:trPr>
        <w:trHeight w:val="936"/>
      </w:trPr>
      <w:tc>
        <w:tcPr>
          <w:tcW w:w="1392" w:type="pct"/>
          <w:shd w:val="pct5" w:color="auto" w:fill="F2F2F2"/>
          <w:vAlign w:val="center"/>
        </w:tcPr>
        <w:p w:rsidR="005B4384" w:rsidRPr="00EB260B" w:rsidRDefault="005B4384"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5B4384" w:rsidRPr="00EB260B" w:rsidRDefault="005B4384"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73C0BC8F" wp14:editId="440EAB04">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5B4384" w:rsidRPr="00EB260B" w:rsidRDefault="005B4384"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118 </w:t>
          </w:r>
        </w:p>
      </w:tc>
    </w:tr>
  </w:tbl>
  <w:p w:rsidR="005B4384" w:rsidRPr="00385E2C" w:rsidRDefault="005B4384"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B4384" w:rsidRPr="00EB260B" w:rsidTr="00B153E6">
      <w:trPr>
        <w:trHeight w:val="936"/>
        <w:jc w:val="center"/>
      </w:trPr>
      <w:tc>
        <w:tcPr>
          <w:tcW w:w="1392" w:type="pct"/>
          <w:shd w:val="pct5" w:color="auto" w:fill="F2F2F2"/>
          <w:vAlign w:val="center"/>
        </w:tcPr>
        <w:p w:rsidR="005B4384" w:rsidRPr="00EB260B" w:rsidRDefault="005B4384"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5B4384" w:rsidRPr="00EB260B" w:rsidRDefault="005B4384"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01C3960B" wp14:editId="475FD274">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5B4384" w:rsidRPr="00EB260B" w:rsidRDefault="005B4384"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118 </w:t>
          </w:r>
        </w:p>
      </w:tc>
    </w:tr>
  </w:tbl>
  <w:p w:rsidR="005B4384" w:rsidRDefault="005B43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7922241"/>
    <w:multiLevelType w:val="hybridMultilevel"/>
    <w:tmpl w:val="4058BA08"/>
    <w:lvl w:ilvl="0" w:tplc="57CA4EB0">
      <w:numFmt w:val="bullet"/>
      <w:pStyle w:val="paragraf-1"/>
      <w:lvlText w:val="-"/>
      <w:lvlJc w:val="left"/>
      <w:pPr>
        <w:ind w:left="810" w:hanging="360"/>
      </w:pPr>
      <w:rPr>
        <w:rFonts w:ascii="Times New Roman" w:eastAsia="Calibri" w:hAnsi="Times New Roman" w:cs="Times New Roman" w:hint="default"/>
        <w:color w:val="auto"/>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8"/>
  </w:num>
  <w:num w:numId="16">
    <w:abstractNumId w:val="16"/>
  </w:num>
  <w:num w:numId="17">
    <w:abstractNumId w:val="14"/>
  </w:num>
  <w:num w:numId="18">
    <w:abstractNumId w:val="17"/>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B4384"/>
    <w:rsid w:val="00013606"/>
    <w:rsid w:val="0002128B"/>
    <w:rsid w:val="00032E53"/>
    <w:rsid w:val="001D125B"/>
    <w:rsid w:val="002135CF"/>
    <w:rsid w:val="002C0AA4"/>
    <w:rsid w:val="002E7553"/>
    <w:rsid w:val="00332E0F"/>
    <w:rsid w:val="00336F8B"/>
    <w:rsid w:val="00455FC5"/>
    <w:rsid w:val="004A4709"/>
    <w:rsid w:val="005B4384"/>
    <w:rsid w:val="005F579C"/>
    <w:rsid w:val="00627136"/>
    <w:rsid w:val="006815F0"/>
    <w:rsid w:val="00683D71"/>
    <w:rsid w:val="007A33AA"/>
    <w:rsid w:val="008D5304"/>
    <w:rsid w:val="00912120"/>
    <w:rsid w:val="009D67BE"/>
    <w:rsid w:val="00A3508F"/>
    <w:rsid w:val="00B441A3"/>
    <w:rsid w:val="00D27DAF"/>
    <w:rsid w:val="00E12DC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5B4384"/>
    <w:pPr>
      <w:spacing w:after="200" w:line="276" w:lineRule="auto"/>
      <w:ind w:firstLine="284"/>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1"/>
    <w:qFormat/>
    <w:rsid w:val="005B4384"/>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1"/>
    <w:qFormat/>
    <w:rsid w:val="005B4384"/>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5B4384"/>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5B4384"/>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5B4384"/>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5B4384"/>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5B4384"/>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5B4384"/>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5B4384"/>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1"/>
    <w:rsid w:val="005B4384"/>
    <w:rPr>
      <w:rFonts w:ascii="Arial" w:eastAsia="MS Mincho" w:hAnsi="Arial" w:cs="Arial"/>
      <w:b/>
      <w:bCs/>
      <w:kern w:val="32"/>
      <w:sz w:val="32"/>
      <w:szCs w:val="32"/>
    </w:rPr>
  </w:style>
  <w:style w:type="character" w:customStyle="1" w:styleId="Heading2Char">
    <w:name w:val="Heading 2 Char"/>
    <w:aliases w:val="Pika Char,num.                                               2 Char"/>
    <w:basedOn w:val="DefaultParagraphFont"/>
    <w:rsid w:val="005B4384"/>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5B438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5B4384"/>
    <w:rPr>
      <w:rFonts w:ascii="Cambria" w:eastAsia="MS Mincho" w:hAnsi="Cambria" w:cs="Cambria"/>
      <w:b/>
      <w:bCs/>
      <w:i/>
      <w:iCs/>
      <w:sz w:val="24"/>
      <w:szCs w:val="24"/>
    </w:rPr>
  </w:style>
  <w:style w:type="character" w:customStyle="1" w:styleId="Heading5Char">
    <w:name w:val="Heading 5 Char"/>
    <w:basedOn w:val="DefaultParagraphFont"/>
    <w:link w:val="Heading5"/>
    <w:rsid w:val="005B4384"/>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5B4384"/>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5B4384"/>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5B4384"/>
    <w:rPr>
      <w:rFonts w:ascii="Cambria" w:eastAsia="MS Mincho" w:hAnsi="Cambria" w:cs="Cambria"/>
      <w:sz w:val="20"/>
      <w:szCs w:val="20"/>
    </w:rPr>
  </w:style>
  <w:style w:type="character" w:customStyle="1" w:styleId="Heading9Char">
    <w:name w:val="Heading 9 Char"/>
    <w:basedOn w:val="DefaultParagraphFont"/>
    <w:link w:val="Heading9"/>
    <w:rsid w:val="005B4384"/>
    <w:rPr>
      <w:rFonts w:ascii="Cambria" w:eastAsia="MS Mincho" w:hAnsi="Cambria" w:cs="Cambria"/>
      <w:i/>
      <w:iCs/>
      <w:spacing w:val="5"/>
      <w:sz w:val="20"/>
      <w:szCs w:val="20"/>
    </w:rPr>
  </w:style>
  <w:style w:type="paragraph" w:styleId="NoSpacing">
    <w:name w:val="No Spacing"/>
    <w:link w:val="NoSpacingChar"/>
    <w:uiPriority w:val="1"/>
    <w:qFormat/>
    <w:rsid w:val="005B4384"/>
    <w:pPr>
      <w:jc w:val="left"/>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5B4384"/>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5B43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5B4384"/>
    <w:rPr>
      <w:rFonts w:ascii="Tahoma" w:eastAsia="Calibri" w:hAnsi="Tahoma" w:cs="Tahoma"/>
      <w:sz w:val="16"/>
      <w:szCs w:val="16"/>
    </w:rPr>
  </w:style>
  <w:style w:type="paragraph" w:styleId="Header">
    <w:name w:val="header"/>
    <w:basedOn w:val="Normal"/>
    <w:link w:val="HeaderChar"/>
    <w:uiPriority w:val="99"/>
    <w:unhideWhenUsed/>
    <w:rsid w:val="005B43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384"/>
    <w:rPr>
      <w:rFonts w:ascii="Calibri" w:eastAsia="Calibri" w:hAnsi="Calibri" w:cs="Times New Roman"/>
    </w:rPr>
  </w:style>
  <w:style w:type="paragraph" w:styleId="Footer">
    <w:name w:val="footer"/>
    <w:basedOn w:val="Normal"/>
    <w:link w:val="FooterChar"/>
    <w:uiPriority w:val="99"/>
    <w:unhideWhenUsed/>
    <w:rsid w:val="005B43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384"/>
    <w:rPr>
      <w:rFonts w:ascii="Calibri" w:eastAsia="Calibri" w:hAnsi="Calibri" w:cs="Times New Roman"/>
    </w:rPr>
  </w:style>
  <w:style w:type="paragraph" w:customStyle="1" w:styleId="Akti">
    <w:name w:val="Akti"/>
    <w:link w:val="AktiChar"/>
    <w:rsid w:val="005B4384"/>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5B4384"/>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5B4384"/>
    <w:rPr>
      <w:rFonts w:ascii="Garamond" w:eastAsia="MS Mincho" w:hAnsi="Garamond" w:cs="CG Times"/>
      <w:b/>
      <w:bCs/>
      <w:sz w:val="24"/>
      <w:lang w:val="en-GB"/>
    </w:rPr>
  </w:style>
  <w:style w:type="paragraph" w:customStyle="1" w:styleId="Paragrafi">
    <w:name w:val="Paragrafi"/>
    <w:link w:val="ParagrafiChar"/>
    <w:rsid w:val="005B4384"/>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5B4384"/>
    <w:rPr>
      <w:rFonts w:ascii="Garamond" w:eastAsia="MS Mincho" w:hAnsi="Garamond" w:cs="CG Times"/>
      <w:sz w:val="24"/>
    </w:rPr>
  </w:style>
  <w:style w:type="paragraph" w:customStyle="1" w:styleId="Titulli">
    <w:name w:val="Titulli"/>
    <w:next w:val="Normal"/>
    <w:link w:val="TitulliChar"/>
    <w:rsid w:val="005B4384"/>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5B4384"/>
    <w:rPr>
      <w:rFonts w:ascii="Garamond" w:eastAsia="MS Mincho" w:hAnsi="Garamond" w:cs="CG Times"/>
      <w:b/>
      <w:bCs/>
      <w:caps/>
      <w:sz w:val="24"/>
      <w:lang w:val="en-GB"/>
    </w:rPr>
  </w:style>
  <w:style w:type="character" w:customStyle="1" w:styleId="AktiChar">
    <w:name w:val="Akti Char"/>
    <w:basedOn w:val="DefaultParagraphFont"/>
    <w:link w:val="Akti"/>
    <w:rsid w:val="005B4384"/>
    <w:rPr>
      <w:rFonts w:ascii="Garamond" w:eastAsia="MS Mincho" w:hAnsi="Garamond" w:cs="CG Times"/>
      <w:b/>
      <w:bCs/>
      <w:caps/>
      <w:color w:val="000000"/>
      <w:sz w:val="24"/>
      <w:lang w:val="en-GB"/>
    </w:rPr>
  </w:style>
  <w:style w:type="paragraph" w:customStyle="1" w:styleId="NeniNr">
    <w:name w:val="Neni_Nr"/>
    <w:next w:val="Normal"/>
    <w:link w:val="NeniNrChar"/>
    <w:rsid w:val="005B4384"/>
    <w:pPr>
      <w:keepNext/>
      <w:widowControl w:val="0"/>
      <w:jc w:val="center"/>
    </w:pPr>
    <w:rPr>
      <w:rFonts w:ascii="Garamond" w:eastAsia="MS Mincho" w:hAnsi="Garamond" w:cs="CG Times"/>
      <w:sz w:val="24"/>
      <w:lang w:val="en-GB"/>
    </w:rPr>
  </w:style>
  <w:style w:type="paragraph" w:customStyle="1" w:styleId="NeniTitull">
    <w:name w:val="Neni_Titull"/>
    <w:next w:val="Normal"/>
    <w:rsid w:val="005B4384"/>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5B4384"/>
    <w:rPr>
      <w:rFonts w:ascii="Garamond" w:eastAsia="MS Mincho" w:hAnsi="Garamond" w:cs="CG Times"/>
      <w:sz w:val="24"/>
      <w:lang w:val="en-GB"/>
    </w:rPr>
  </w:style>
  <w:style w:type="paragraph" w:customStyle="1" w:styleId="Autoriteti">
    <w:name w:val="Autoriteti"/>
    <w:next w:val="Normal"/>
    <w:link w:val="AutoritetiChar"/>
    <w:rsid w:val="005B4384"/>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5B4384"/>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5B4384"/>
    <w:rPr>
      <w:rFonts w:ascii="Garamond" w:eastAsia="MS Mincho" w:hAnsi="Garamond" w:cs="CG Times"/>
      <w:caps/>
      <w:sz w:val="24"/>
      <w:lang w:val="en-GB"/>
    </w:rPr>
  </w:style>
  <w:style w:type="character" w:customStyle="1" w:styleId="AutoritetiEmerChar">
    <w:name w:val="Autoriteti_Emer Char"/>
    <w:link w:val="AutoritetiEmer"/>
    <w:locked/>
    <w:rsid w:val="005B4384"/>
    <w:rPr>
      <w:rFonts w:ascii="Garamond" w:eastAsia="MS Mincho" w:hAnsi="Garamond" w:cs="Times New Roman"/>
      <w:b/>
      <w:bCs/>
      <w:sz w:val="24"/>
      <w:lang w:val="en-GB"/>
    </w:rPr>
  </w:style>
  <w:style w:type="paragraph" w:customStyle="1" w:styleId="Titull-Titull">
    <w:name w:val="Titull-Titull"/>
    <w:basedOn w:val="Paragrafi"/>
    <w:qFormat/>
    <w:rsid w:val="005B4384"/>
    <w:pPr>
      <w:ind w:firstLine="0"/>
      <w:jc w:val="center"/>
    </w:pPr>
    <w:rPr>
      <w:caps/>
      <w:szCs w:val="24"/>
    </w:rPr>
  </w:style>
  <w:style w:type="paragraph" w:customStyle="1" w:styleId="Vendosi">
    <w:name w:val="Vendosi"/>
    <w:basedOn w:val="Titull-Titull"/>
    <w:qFormat/>
    <w:rsid w:val="005B4384"/>
  </w:style>
  <w:style w:type="paragraph" w:customStyle="1" w:styleId="Hapesira7">
    <w:name w:val="Hapesira 7"/>
    <w:basedOn w:val="Paragrafi"/>
    <w:qFormat/>
    <w:rsid w:val="005B4384"/>
    <w:rPr>
      <w:sz w:val="14"/>
      <w:szCs w:val="24"/>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1"/>
    <w:qFormat/>
    <w:rsid w:val="005B4384"/>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1"/>
    <w:locked/>
    <w:rsid w:val="005B4384"/>
    <w:rPr>
      <w:rFonts w:ascii="Calibri" w:eastAsia="Times New Roman" w:hAnsi="Calibri" w:cs="Times New Roman"/>
    </w:rPr>
  </w:style>
  <w:style w:type="paragraph" w:customStyle="1" w:styleId="Style1">
    <w:name w:val="Style1"/>
    <w:basedOn w:val="Akti"/>
    <w:qFormat/>
    <w:rsid w:val="005B4384"/>
    <w:rPr>
      <w:rFonts w:ascii="CG Times" w:hAnsi="CG Times"/>
      <w:sz w:val="21"/>
    </w:rPr>
  </w:style>
  <w:style w:type="character" w:customStyle="1" w:styleId="Heading2Char1">
    <w:name w:val="Heading 2 Char1"/>
    <w:aliases w:val="num.                                               2 Char1"/>
    <w:link w:val="Heading2"/>
    <w:uiPriority w:val="1"/>
    <w:locked/>
    <w:rsid w:val="005B4384"/>
    <w:rPr>
      <w:rFonts w:ascii="Cambria" w:eastAsia="MS Mincho" w:hAnsi="Cambria" w:cs="Cambria"/>
      <w:b/>
      <w:bCs/>
      <w:sz w:val="26"/>
      <w:szCs w:val="26"/>
    </w:rPr>
  </w:style>
  <w:style w:type="character" w:customStyle="1" w:styleId="Heading3Char1">
    <w:name w:val="Heading 3 Char1"/>
    <w:aliases w:val="Germa Char1,num.                                              3 Char"/>
    <w:link w:val="Heading3"/>
    <w:locked/>
    <w:rsid w:val="005B4384"/>
    <w:rPr>
      <w:rFonts w:ascii="Cambria" w:eastAsia="MS Mincho" w:hAnsi="Cambria" w:cs="Cambria"/>
      <w:b/>
      <w:bCs/>
      <w:sz w:val="24"/>
      <w:szCs w:val="24"/>
    </w:rPr>
  </w:style>
  <w:style w:type="paragraph" w:customStyle="1" w:styleId="ADDRESS">
    <w:name w:val="ADDRESS"/>
    <w:basedOn w:val="Normal"/>
    <w:rsid w:val="005B438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5B4384"/>
    <w:rPr>
      <w:rFonts w:ascii="CG Times" w:eastAsia="MS Mincho" w:hAnsi="CG Times" w:cs="CG Times"/>
      <w:sz w:val="21"/>
      <w:lang w:val="en-GB"/>
    </w:rPr>
  </w:style>
  <w:style w:type="paragraph" w:customStyle="1" w:styleId="AneksiNr">
    <w:name w:val="Aneksi_Nr"/>
    <w:next w:val="Normal"/>
    <w:rsid w:val="005B4384"/>
    <w:pPr>
      <w:keepNext/>
      <w:widowControl w:val="0"/>
      <w:jc w:val="center"/>
    </w:pPr>
    <w:rPr>
      <w:rFonts w:ascii="CG Times" w:eastAsia="MS Mincho" w:hAnsi="CG Times" w:cs="CG Times"/>
      <w:caps/>
      <w:sz w:val="21"/>
      <w:lang w:val="en-GB"/>
    </w:rPr>
  </w:style>
  <w:style w:type="paragraph" w:customStyle="1" w:styleId="AneksiTitull">
    <w:name w:val="Aneksi_Titull"/>
    <w:next w:val="Normal"/>
    <w:rsid w:val="005B4384"/>
    <w:pPr>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5B4384"/>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5B4384"/>
    <w:rPr>
      <w:rFonts w:ascii="Arial" w:eastAsia="Times New Roman" w:hAnsi="Arial" w:cs="Arial"/>
      <w:color w:val="000000"/>
      <w:sz w:val="24"/>
      <w:szCs w:val="24"/>
    </w:rPr>
  </w:style>
  <w:style w:type="paragraph" w:customStyle="1" w:styleId="BazLigjPropozues">
    <w:name w:val="Baz_Ligj_Propozues"/>
    <w:rsid w:val="005B4384"/>
    <w:pPr>
      <w:keepNext/>
      <w:widowControl w:val="0"/>
    </w:pPr>
    <w:rPr>
      <w:rFonts w:ascii="CG Times" w:eastAsia="MS Mincho" w:hAnsi="CG Times" w:cs="CG Times"/>
      <w:color w:val="000000"/>
      <w:sz w:val="21"/>
      <w:lang w:val="en-GB"/>
    </w:rPr>
  </w:style>
  <w:style w:type="paragraph" w:styleId="Subtitle">
    <w:name w:val="Subtitle"/>
    <w:basedOn w:val="Normal"/>
    <w:link w:val="SubtitleChar"/>
    <w:qFormat/>
    <w:rsid w:val="005B4384"/>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5B4384"/>
    <w:rPr>
      <w:rFonts w:ascii="Times New Roman" w:eastAsia="Times New Roman" w:hAnsi="Times New Roman" w:cs="Times New Roman"/>
      <w:caps/>
      <w:sz w:val="26"/>
      <w:szCs w:val="26"/>
      <w:lang w:val="en-GB"/>
    </w:rPr>
  </w:style>
  <w:style w:type="character" w:customStyle="1" w:styleId="apple-converted-space">
    <w:name w:val="apple-converted-space"/>
    <w:rsid w:val="005B4384"/>
  </w:style>
  <w:style w:type="character" w:styleId="Hyperlink">
    <w:name w:val="Hyperlink"/>
    <w:uiPriority w:val="99"/>
    <w:unhideWhenUsed/>
    <w:rsid w:val="005B4384"/>
    <w:rPr>
      <w:color w:val="0000FF"/>
      <w:u w:val="single"/>
    </w:rPr>
  </w:style>
  <w:style w:type="character" w:styleId="FollowedHyperlink">
    <w:name w:val="FollowedHyperlink"/>
    <w:uiPriority w:val="99"/>
    <w:unhideWhenUsed/>
    <w:rsid w:val="005B4384"/>
    <w:rPr>
      <w:color w:val="800080"/>
      <w:u w:val="single"/>
    </w:rPr>
  </w:style>
  <w:style w:type="paragraph" w:customStyle="1" w:styleId="font5">
    <w:name w:val="font5"/>
    <w:basedOn w:val="Normal"/>
    <w:rsid w:val="005B4384"/>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5B4384"/>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5B4384"/>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5B438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5B4384"/>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5B4384"/>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5B4384"/>
    <w:pPr>
      <w:widowControl w:val="0"/>
      <w:ind w:firstLine="284"/>
      <w:outlineLvl w:val="2"/>
    </w:pPr>
    <w:rPr>
      <w:rFonts w:ascii="CG Times" w:eastAsia="MS Mincho" w:hAnsi="CG Times" w:cs="CG Times"/>
    </w:rPr>
  </w:style>
  <w:style w:type="paragraph" w:customStyle="1" w:styleId="xl69">
    <w:name w:val="xl69"/>
    <w:basedOn w:val="Normal"/>
    <w:rsid w:val="005B4384"/>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5B4384"/>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5B4384"/>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5B4384"/>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5B4384"/>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5B4384"/>
    <w:pPr>
      <w:keepNext/>
      <w:widowControl w:val="0"/>
      <w:jc w:val="center"/>
    </w:pPr>
    <w:rPr>
      <w:rFonts w:ascii="CG Times" w:eastAsia="MS Mincho" w:hAnsi="CG Times" w:cs="CG Times"/>
      <w:caps/>
      <w:sz w:val="21"/>
      <w:lang w:val="en-GB"/>
    </w:rPr>
  </w:style>
  <w:style w:type="paragraph" w:customStyle="1" w:styleId="Kapakufund">
    <w:name w:val="Kapaku_fund"/>
    <w:next w:val="Normal"/>
    <w:rsid w:val="005B4384"/>
    <w:pPr>
      <w:pageBreakBefore/>
    </w:pPr>
    <w:rPr>
      <w:rFonts w:ascii="CG Times" w:eastAsia="MS Mincho" w:hAnsi="CG Times" w:cs="CG Times"/>
      <w:b/>
      <w:bCs/>
      <w:sz w:val="21"/>
    </w:rPr>
  </w:style>
  <w:style w:type="paragraph" w:customStyle="1" w:styleId="KapitulliNr">
    <w:name w:val="Kapitulli_Nr"/>
    <w:rsid w:val="005B4384"/>
    <w:pPr>
      <w:keepNext/>
      <w:widowControl w:val="0"/>
      <w:jc w:val="center"/>
    </w:pPr>
    <w:rPr>
      <w:rFonts w:ascii="CG Times" w:eastAsia="MS Mincho" w:hAnsi="CG Times" w:cs="CG Times"/>
      <w:caps/>
      <w:sz w:val="21"/>
      <w:lang w:val="en-GB"/>
    </w:rPr>
  </w:style>
  <w:style w:type="paragraph" w:customStyle="1" w:styleId="KapitulliTitull">
    <w:name w:val="Kapitulli_Titull"/>
    <w:rsid w:val="005B4384"/>
    <w:pPr>
      <w:keepNext/>
      <w:widowControl w:val="0"/>
      <w:jc w:val="center"/>
    </w:pPr>
    <w:rPr>
      <w:rFonts w:ascii="CG Times" w:eastAsia="MS Mincho" w:hAnsi="CG Times" w:cs="CG Times"/>
      <w:caps/>
      <w:sz w:val="21"/>
      <w:lang w:val="en-GB"/>
    </w:rPr>
  </w:style>
  <w:style w:type="paragraph" w:customStyle="1" w:styleId="KreuNr">
    <w:name w:val="Kreu_Nr"/>
    <w:rsid w:val="005B4384"/>
    <w:pPr>
      <w:keepNext/>
      <w:widowControl w:val="0"/>
      <w:jc w:val="center"/>
    </w:pPr>
    <w:rPr>
      <w:rFonts w:ascii="CG Times" w:eastAsia="MS Mincho" w:hAnsi="CG Times" w:cs="CG Times"/>
      <w:caps/>
      <w:sz w:val="21"/>
    </w:rPr>
  </w:style>
  <w:style w:type="paragraph" w:customStyle="1" w:styleId="KreuTitull">
    <w:name w:val="Kreu_Titull"/>
    <w:next w:val="KapitulliTitull"/>
    <w:rsid w:val="005B4384"/>
    <w:pPr>
      <w:keepNext/>
      <w:widowControl w:val="0"/>
      <w:jc w:val="center"/>
    </w:pPr>
    <w:rPr>
      <w:rFonts w:ascii="CG Times" w:eastAsia="MS Mincho" w:hAnsi="CG Times" w:cs="CG Times"/>
      <w:caps/>
      <w:sz w:val="21"/>
    </w:rPr>
  </w:style>
  <w:style w:type="paragraph" w:customStyle="1" w:styleId="xl74">
    <w:name w:val="xl74"/>
    <w:basedOn w:val="Normal"/>
    <w:rsid w:val="005B4384"/>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5B4384"/>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5B4384"/>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5B4384"/>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5B4384"/>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5B4384"/>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5B4384"/>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5B4384"/>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5B4384"/>
    <w:pPr>
      <w:keepNext/>
      <w:widowControl w:val="0"/>
      <w:jc w:val="center"/>
    </w:pPr>
    <w:rPr>
      <w:rFonts w:ascii="CG Times" w:eastAsia="MS Mincho" w:hAnsi="CG Times" w:cs="CG Times"/>
      <w:i/>
      <w:iCs/>
      <w:sz w:val="21"/>
    </w:rPr>
  </w:style>
  <w:style w:type="paragraph" w:customStyle="1" w:styleId="NenkreuNr">
    <w:name w:val="Nenkreu_Nr"/>
    <w:rsid w:val="005B4384"/>
    <w:pPr>
      <w:keepNext/>
      <w:widowControl w:val="0"/>
      <w:jc w:val="center"/>
    </w:pPr>
    <w:rPr>
      <w:rFonts w:ascii="CG Times" w:eastAsia="MS Mincho" w:hAnsi="CG Times" w:cs="CG Times"/>
      <w:caps/>
      <w:sz w:val="21"/>
      <w:lang w:val="en-GB"/>
    </w:rPr>
  </w:style>
  <w:style w:type="paragraph" w:customStyle="1" w:styleId="NenkreuTitull">
    <w:name w:val="Nenkreu_Titull"/>
    <w:rsid w:val="005B4384"/>
    <w:pPr>
      <w:jc w:val="center"/>
    </w:pPr>
    <w:rPr>
      <w:rFonts w:ascii="CG Times" w:eastAsia="MS Mincho" w:hAnsi="CG Times" w:cs="CG Times"/>
      <w:caps/>
      <w:sz w:val="21"/>
      <w:lang w:val="en-GB"/>
    </w:rPr>
  </w:style>
  <w:style w:type="paragraph" w:customStyle="1" w:styleId="xl82">
    <w:name w:val="xl82"/>
    <w:basedOn w:val="Normal"/>
    <w:rsid w:val="005B4384"/>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5B4384"/>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5B4384"/>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5B4384"/>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5B4384"/>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5B4384"/>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5B4384"/>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5B4384"/>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5B4384"/>
    <w:pPr>
      <w:widowControl w:val="0"/>
    </w:pPr>
    <w:rPr>
      <w:rFonts w:ascii="CG Times" w:eastAsia="MS Mincho" w:hAnsi="CG Times" w:cs="CG Times"/>
      <w:sz w:val="21"/>
    </w:rPr>
  </w:style>
  <w:style w:type="paragraph" w:customStyle="1" w:styleId="PikeKreu">
    <w:name w:val="Pike_Kreu"/>
    <w:basedOn w:val="Heading1"/>
    <w:rsid w:val="005B4384"/>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5B4384"/>
    <w:pPr>
      <w:keepNext/>
      <w:widowControl w:val="0"/>
      <w:jc w:val="center"/>
    </w:pPr>
    <w:rPr>
      <w:rFonts w:ascii="CG Times" w:eastAsia="MS Mincho" w:hAnsi="CG Times" w:cs="CG Times"/>
      <w:caps/>
      <w:sz w:val="21"/>
      <w:lang w:val="en-GB"/>
    </w:rPr>
  </w:style>
  <w:style w:type="paragraph" w:customStyle="1" w:styleId="PjesaTitull">
    <w:name w:val="Pjesa_Titull"/>
    <w:rsid w:val="005B4384"/>
    <w:pPr>
      <w:keepNext/>
      <w:widowControl w:val="0"/>
      <w:jc w:val="center"/>
    </w:pPr>
    <w:rPr>
      <w:rFonts w:ascii="CG Times" w:eastAsia="MS Mincho" w:hAnsi="CG Times" w:cs="CG Times"/>
      <w:caps/>
      <w:sz w:val="21"/>
      <w:lang w:val="en-GB"/>
    </w:rPr>
  </w:style>
  <w:style w:type="paragraph" w:customStyle="1" w:styleId="xl90">
    <w:name w:val="xl90"/>
    <w:basedOn w:val="Normal"/>
    <w:rsid w:val="005B4384"/>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5B4384"/>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5B4384"/>
    <w:pPr>
      <w:widowControl w:val="0"/>
    </w:pPr>
    <w:rPr>
      <w:rFonts w:ascii="CG Times" w:eastAsia="MS Mincho" w:hAnsi="CG Times" w:cs="CG Times"/>
      <w:b/>
      <w:bCs/>
      <w:color w:val="000000"/>
      <w:sz w:val="21"/>
      <w:lang w:val="sq-AL"/>
    </w:rPr>
  </w:style>
  <w:style w:type="paragraph" w:customStyle="1" w:styleId="xl92">
    <w:name w:val="xl92"/>
    <w:basedOn w:val="Normal"/>
    <w:rsid w:val="005B4384"/>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5B4384"/>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5B4384"/>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5B4384"/>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5B4384"/>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5B4384"/>
    <w:pPr>
      <w:ind w:firstLine="284"/>
    </w:pPr>
    <w:rPr>
      <w:rFonts w:ascii="CG Times" w:eastAsia="MS Mincho" w:hAnsi="CG Times" w:cs="CG Times"/>
      <w:lang w:val="en-GB"/>
    </w:rPr>
  </w:style>
  <w:style w:type="paragraph" w:customStyle="1" w:styleId="xl97">
    <w:name w:val="xl97"/>
    <w:basedOn w:val="Normal"/>
    <w:rsid w:val="005B4384"/>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5B4384"/>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5B4384"/>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5B4384"/>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5B4384"/>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5B4384"/>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5B4384"/>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5B4384"/>
    <w:pPr>
      <w:keepNext/>
      <w:widowControl w:val="0"/>
      <w:jc w:val="center"/>
    </w:pPr>
    <w:rPr>
      <w:rFonts w:ascii="CG Times" w:eastAsia="MS Mincho" w:hAnsi="CG Times" w:cs="CG Times"/>
      <w:caps/>
      <w:sz w:val="21"/>
      <w:lang w:val="en-GB"/>
    </w:rPr>
  </w:style>
  <w:style w:type="paragraph" w:customStyle="1" w:styleId="xl104">
    <w:name w:val="xl104"/>
    <w:basedOn w:val="Normal"/>
    <w:rsid w:val="005B4384"/>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5B4384"/>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5B438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5B438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5B438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5B438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5B4384"/>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5B4384"/>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5B4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5B4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5B4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5B4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5B438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5B4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5B4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5B4384"/>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5B438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5B438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5B438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5B4384"/>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5B4384"/>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5B4384"/>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5B4384"/>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5B4384"/>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5B4384"/>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5B4384"/>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5B4384"/>
    <w:pPr>
      <w:jc w:val="left"/>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5B4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5B438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5B438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5B438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5B4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5B438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5B4384"/>
    <w:rPr>
      <w:b/>
      <w:bCs/>
    </w:rPr>
  </w:style>
  <w:style w:type="paragraph" w:customStyle="1" w:styleId="xl136">
    <w:name w:val="xl136"/>
    <w:basedOn w:val="Normal"/>
    <w:rsid w:val="005B438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5B438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5B4384"/>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5B4384"/>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5B4384"/>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5B4384"/>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5B4384"/>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5B4384"/>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5B4384"/>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5B4384"/>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5B4384"/>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5B4384"/>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4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4384"/>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4384"/>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4384"/>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438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438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438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438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438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438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438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4384"/>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5B4384"/>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5B438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5B4384"/>
    <w:pPr>
      <w:autoSpaceDE w:val="0"/>
      <w:autoSpaceDN w:val="0"/>
      <w:adjustRightInd w:val="0"/>
      <w:jc w:val="left"/>
    </w:pPr>
    <w:rPr>
      <w:rFonts w:ascii="Times New Roman" w:eastAsia="Calibri" w:hAnsi="Times New Roman" w:cs="Times New Roman"/>
      <w:color w:val="000000"/>
      <w:sz w:val="24"/>
      <w:szCs w:val="24"/>
    </w:rPr>
  </w:style>
  <w:style w:type="paragraph" w:customStyle="1" w:styleId="Normal1">
    <w:name w:val="Normal1"/>
    <w:basedOn w:val="Normal"/>
    <w:rsid w:val="005B438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5B4384"/>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5B4384"/>
  </w:style>
  <w:style w:type="paragraph" w:styleId="Title">
    <w:name w:val="Title"/>
    <w:basedOn w:val="Heading1"/>
    <w:next w:val="Normal"/>
    <w:link w:val="TitleChar"/>
    <w:qFormat/>
    <w:rsid w:val="005B4384"/>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5B4384"/>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5B4384"/>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5B4384"/>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5B4384"/>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5B4384"/>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5B4384"/>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5B4384"/>
    <w:pPr>
      <w:spacing w:after="100"/>
      <w:ind w:left="660" w:firstLine="0"/>
      <w:jc w:val="left"/>
    </w:pPr>
    <w:rPr>
      <w:rFonts w:eastAsia="Times New Roman"/>
    </w:rPr>
  </w:style>
  <w:style w:type="paragraph" w:styleId="TOC5">
    <w:name w:val="toc 5"/>
    <w:basedOn w:val="Normal"/>
    <w:next w:val="Normal"/>
    <w:autoRedefine/>
    <w:unhideWhenUsed/>
    <w:rsid w:val="005B4384"/>
    <w:pPr>
      <w:spacing w:after="100"/>
      <w:ind w:left="880" w:firstLine="0"/>
      <w:jc w:val="left"/>
    </w:pPr>
    <w:rPr>
      <w:rFonts w:eastAsia="Times New Roman"/>
    </w:rPr>
  </w:style>
  <w:style w:type="paragraph" w:styleId="TOC6">
    <w:name w:val="toc 6"/>
    <w:basedOn w:val="Normal"/>
    <w:next w:val="Normal"/>
    <w:autoRedefine/>
    <w:unhideWhenUsed/>
    <w:rsid w:val="005B4384"/>
    <w:pPr>
      <w:spacing w:after="100"/>
      <w:ind w:left="1100" w:firstLine="0"/>
      <w:jc w:val="left"/>
    </w:pPr>
    <w:rPr>
      <w:rFonts w:eastAsia="Times New Roman"/>
    </w:rPr>
  </w:style>
  <w:style w:type="paragraph" w:styleId="TOC7">
    <w:name w:val="toc 7"/>
    <w:basedOn w:val="Normal"/>
    <w:next w:val="Normal"/>
    <w:autoRedefine/>
    <w:unhideWhenUsed/>
    <w:rsid w:val="005B4384"/>
    <w:pPr>
      <w:spacing w:after="100"/>
      <w:ind w:left="1320" w:firstLine="0"/>
      <w:jc w:val="left"/>
    </w:pPr>
    <w:rPr>
      <w:rFonts w:eastAsia="Times New Roman"/>
    </w:rPr>
  </w:style>
  <w:style w:type="paragraph" w:styleId="TOC8">
    <w:name w:val="toc 8"/>
    <w:basedOn w:val="Normal"/>
    <w:next w:val="Normal"/>
    <w:autoRedefine/>
    <w:unhideWhenUsed/>
    <w:rsid w:val="005B4384"/>
    <w:pPr>
      <w:spacing w:after="100"/>
      <w:ind w:left="1540" w:firstLine="0"/>
      <w:jc w:val="left"/>
    </w:pPr>
    <w:rPr>
      <w:rFonts w:eastAsia="Times New Roman"/>
    </w:rPr>
  </w:style>
  <w:style w:type="paragraph" w:styleId="TOC9">
    <w:name w:val="toc 9"/>
    <w:basedOn w:val="Normal"/>
    <w:next w:val="Normal"/>
    <w:autoRedefine/>
    <w:unhideWhenUsed/>
    <w:rsid w:val="005B4384"/>
    <w:pPr>
      <w:spacing w:after="100"/>
      <w:ind w:left="1760" w:firstLine="0"/>
      <w:jc w:val="left"/>
    </w:pPr>
    <w:rPr>
      <w:rFonts w:eastAsia="Times New Roman"/>
    </w:rPr>
  </w:style>
  <w:style w:type="paragraph" w:styleId="BodyTextIndent">
    <w:name w:val="Body Text Indent"/>
    <w:basedOn w:val="Normal"/>
    <w:link w:val="BodyTextIndentChar"/>
    <w:unhideWhenUsed/>
    <w:rsid w:val="005B4384"/>
    <w:pPr>
      <w:spacing w:after="120"/>
      <w:ind w:left="360"/>
    </w:pPr>
  </w:style>
  <w:style w:type="character" w:customStyle="1" w:styleId="BodyTextIndentChar">
    <w:name w:val="Body Text Indent Char"/>
    <w:basedOn w:val="DefaultParagraphFont"/>
    <w:link w:val="BodyTextIndent"/>
    <w:rsid w:val="005B4384"/>
    <w:rPr>
      <w:rFonts w:ascii="Calibri" w:eastAsia="Calibri" w:hAnsi="Calibri" w:cs="Times New Roman"/>
    </w:rPr>
  </w:style>
  <w:style w:type="paragraph" w:customStyle="1" w:styleId="numridata0">
    <w:name w:val="numridata"/>
    <w:basedOn w:val="Normal"/>
    <w:rsid w:val="005B438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5B4384"/>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B4384"/>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B4384"/>
    <w:rPr>
      <w:rFonts w:ascii="Times New Roman" w:eastAsia="Times New Roman" w:hAnsi="Times New Roman" w:cs="Times New Roman"/>
      <w:sz w:val="16"/>
      <w:szCs w:val="16"/>
    </w:rPr>
  </w:style>
  <w:style w:type="paragraph" w:customStyle="1" w:styleId="s32b251d">
    <w:name w:val="s32b251d"/>
    <w:basedOn w:val="Normal"/>
    <w:rsid w:val="005B438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5B4384"/>
  </w:style>
  <w:style w:type="paragraph" w:customStyle="1" w:styleId="s30eec3f8">
    <w:name w:val="s30eec3f8"/>
    <w:basedOn w:val="Normal"/>
    <w:rsid w:val="005B438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5B4384"/>
    <w:rPr>
      <w:sz w:val="24"/>
      <w:lang w:val="en-GB" w:eastAsia="fr-FR"/>
    </w:rPr>
  </w:style>
  <w:style w:type="paragraph" w:customStyle="1" w:styleId="JuPara">
    <w:name w:val="Ju_Para"/>
    <w:basedOn w:val="Normal"/>
    <w:link w:val="JuParaCar"/>
    <w:rsid w:val="005B4384"/>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5B4384"/>
    <w:pPr>
      <w:spacing w:after="120" w:line="360" w:lineRule="auto"/>
    </w:pPr>
    <w:rPr>
      <w:rFonts w:ascii="Calibri" w:eastAsia="MS Mincho" w:hAnsi="Calibri" w:cs="Times New Roman"/>
      <w:bCs/>
    </w:rPr>
  </w:style>
  <w:style w:type="paragraph" w:customStyle="1" w:styleId="Level1">
    <w:name w:val="_Level 1"/>
    <w:basedOn w:val="Normal"/>
    <w:uiPriority w:val="99"/>
    <w:qFormat/>
    <w:rsid w:val="005B4384"/>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5B4384"/>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5B4384"/>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5B4384"/>
    <w:rPr>
      <w:vertAlign w:val="superscript"/>
    </w:rPr>
  </w:style>
  <w:style w:type="paragraph" w:customStyle="1" w:styleId="ju-005fpara">
    <w:name w:val="ju-005fpara"/>
    <w:basedOn w:val="Normal"/>
    <w:rsid w:val="005B4384"/>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5B4384"/>
  </w:style>
  <w:style w:type="character" w:customStyle="1" w:styleId="s7d2086b4">
    <w:name w:val="s7d2086b4"/>
    <w:basedOn w:val="DefaultParagraphFont"/>
    <w:uiPriority w:val="99"/>
    <w:rsid w:val="005B4384"/>
  </w:style>
  <w:style w:type="character" w:customStyle="1" w:styleId="hps">
    <w:name w:val="hps"/>
    <w:basedOn w:val="DefaultParagraphFont"/>
    <w:rsid w:val="005B4384"/>
  </w:style>
  <w:style w:type="paragraph" w:customStyle="1" w:styleId="paragrafi0">
    <w:name w:val="paragrafi"/>
    <w:basedOn w:val="Normal"/>
    <w:rsid w:val="005B4384"/>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5B4384"/>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5B4384"/>
    <w:rPr>
      <w:rFonts w:cs="Times New Roman"/>
    </w:rPr>
  </w:style>
  <w:style w:type="paragraph" w:customStyle="1" w:styleId="titulli0">
    <w:name w:val="titulli"/>
    <w:basedOn w:val="Normal"/>
    <w:rsid w:val="005B438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5B438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5B438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5B4384"/>
  </w:style>
  <w:style w:type="paragraph" w:customStyle="1" w:styleId="akti0">
    <w:name w:val="akti"/>
    <w:basedOn w:val="Normal"/>
    <w:rsid w:val="005B438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5B438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5B438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5B438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5B438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5B4384"/>
  </w:style>
  <w:style w:type="paragraph" w:customStyle="1" w:styleId="CM49">
    <w:name w:val="CM49"/>
    <w:basedOn w:val="Normal"/>
    <w:next w:val="Normal"/>
    <w:rsid w:val="005B4384"/>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5B4384"/>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5B4384"/>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5B4384"/>
    <w:pPr>
      <w:widowControl w:val="0"/>
    </w:pPr>
    <w:rPr>
      <w:rFonts w:ascii="Helvetica" w:eastAsia="Times New Roman" w:hAnsi="Helvetica" w:cs="Helvetica"/>
      <w:lang w:val="sq-AL"/>
    </w:rPr>
  </w:style>
  <w:style w:type="paragraph" w:customStyle="1" w:styleId="CM57">
    <w:name w:val="CM57"/>
    <w:basedOn w:val="Normal"/>
    <w:next w:val="Normal"/>
    <w:rsid w:val="005B4384"/>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5B4384"/>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5B4384"/>
    <w:pPr>
      <w:autoSpaceDE w:val="0"/>
      <w:autoSpaceDN w:val="0"/>
      <w:adjustRightInd w:val="0"/>
      <w:ind w:firstLine="284"/>
    </w:pPr>
    <w:rPr>
      <w:rFonts w:ascii="Arial" w:eastAsia="MS Mincho" w:hAnsi="Arial" w:cs="Arial"/>
      <w:sz w:val="24"/>
      <w:szCs w:val="24"/>
    </w:rPr>
  </w:style>
  <w:style w:type="table" w:customStyle="1" w:styleId="TableGrid1">
    <w:name w:val="Table Grid1"/>
    <w:basedOn w:val="TableNormal"/>
    <w:next w:val="TableGrid"/>
    <w:rsid w:val="005B4384"/>
    <w:pPr>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5B4384"/>
    <w:pPr>
      <w:spacing w:after="220"/>
      <w:ind w:left="864" w:right="288"/>
      <w:jc w:val="left"/>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5B4384"/>
  </w:style>
  <w:style w:type="character" w:customStyle="1" w:styleId="StyleHeading6BoldChar">
    <w:name w:val="Style Heading 6 + Bold Char"/>
    <w:link w:val="StyleHeading6Bold"/>
    <w:rsid w:val="005B4384"/>
    <w:rPr>
      <w:rFonts w:ascii="Cambria" w:eastAsia="MS Mincho" w:hAnsi="Cambria" w:cs="Cambria"/>
      <w:b/>
      <w:bCs/>
      <w:i/>
      <w:iCs/>
      <w:color w:val="7F7F7F"/>
      <w:sz w:val="24"/>
      <w:szCs w:val="24"/>
    </w:rPr>
  </w:style>
  <w:style w:type="paragraph" w:customStyle="1" w:styleId="tableheaders">
    <w:name w:val="table headers"/>
    <w:rsid w:val="005B4384"/>
    <w:pPr>
      <w:jc w:val="left"/>
    </w:pPr>
    <w:rPr>
      <w:rFonts w:ascii="Arial Narrow" w:eastAsia="Times New Roman" w:hAnsi="Arial Narrow" w:cs="Times New Roman"/>
      <w:b/>
      <w:szCs w:val="20"/>
      <w:lang w:val="sq-AL"/>
    </w:rPr>
  </w:style>
  <w:style w:type="paragraph" w:customStyle="1" w:styleId="tablebody">
    <w:name w:val="table body"/>
    <w:basedOn w:val="tableheaders"/>
    <w:rsid w:val="005B4384"/>
    <w:rPr>
      <w:b w:val="0"/>
    </w:rPr>
  </w:style>
  <w:style w:type="paragraph" w:styleId="PlainText">
    <w:name w:val="Plain Text"/>
    <w:basedOn w:val="Normal"/>
    <w:link w:val="PlainTextChar"/>
    <w:uiPriority w:val="99"/>
    <w:unhideWhenUsed/>
    <w:rsid w:val="005B4384"/>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5B4384"/>
    <w:rPr>
      <w:rFonts w:ascii="Consolas" w:eastAsia="Calibri" w:hAnsi="Consolas" w:cs="Times New Roman"/>
      <w:sz w:val="21"/>
      <w:szCs w:val="21"/>
      <w:lang w:val="sq-AL"/>
    </w:rPr>
  </w:style>
  <w:style w:type="paragraph" w:customStyle="1" w:styleId="StyleStyle1Bold">
    <w:name w:val="Style Style1 + Bold"/>
    <w:basedOn w:val="Style1"/>
    <w:rsid w:val="005B4384"/>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5B4384"/>
    <w:rPr>
      <w:rFonts w:ascii="EUAlbertina" w:hAnsi="EUAlbertina"/>
      <w:color w:val="auto"/>
    </w:rPr>
  </w:style>
  <w:style w:type="paragraph" w:customStyle="1" w:styleId="CM4">
    <w:name w:val="CM4"/>
    <w:basedOn w:val="Normal"/>
    <w:next w:val="Normal"/>
    <w:rsid w:val="005B4384"/>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5B4384"/>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5B4384"/>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5B4384"/>
    <w:rPr>
      <w:rFonts w:ascii="Tahoma" w:eastAsia="Times New Roman" w:hAnsi="Tahoma" w:cs="Times New Roman"/>
      <w:sz w:val="16"/>
      <w:szCs w:val="16"/>
      <w:lang w:val="sq-AL"/>
    </w:rPr>
  </w:style>
  <w:style w:type="numbering" w:customStyle="1" w:styleId="NoList3">
    <w:name w:val="No List3"/>
    <w:next w:val="NoList"/>
    <w:semiHidden/>
    <w:rsid w:val="005B4384"/>
  </w:style>
  <w:style w:type="numbering" w:customStyle="1" w:styleId="NoList4">
    <w:name w:val="No List4"/>
    <w:next w:val="NoList"/>
    <w:semiHidden/>
    <w:rsid w:val="005B4384"/>
  </w:style>
  <w:style w:type="paragraph" w:customStyle="1" w:styleId="Point1">
    <w:name w:val="Point 1"/>
    <w:basedOn w:val="Normal"/>
    <w:link w:val="Point1Char"/>
    <w:rsid w:val="005B4384"/>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5B4384"/>
    <w:rPr>
      <w:rFonts w:ascii="Calibri" w:eastAsia="Times New Roman" w:hAnsi="Calibri" w:cs="Times New Roman"/>
      <w:sz w:val="24"/>
      <w:szCs w:val="24"/>
      <w:lang w:val="en-GB" w:eastAsia="en-GB"/>
    </w:rPr>
  </w:style>
  <w:style w:type="character" w:customStyle="1" w:styleId="longtext">
    <w:name w:val="long_text"/>
    <w:rsid w:val="005B4384"/>
    <w:rPr>
      <w:rFonts w:ascii="Comic Sans MS" w:hAnsi="Comic Sans MS"/>
      <w:b/>
      <w:sz w:val="96"/>
      <w:szCs w:val="24"/>
      <w:lang w:val="pl-PL" w:eastAsia="pl-PL" w:bidi="ar-SA"/>
    </w:rPr>
  </w:style>
  <w:style w:type="paragraph" w:customStyle="1" w:styleId="Text1">
    <w:name w:val="Text 1"/>
    <w:basedOn w:val="Normal"/>
    <w:link w:val="Text1Char"/>
    <w:rsid w:val="005B4384"/>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5B4384"/>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5B4384"/>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5B4384"/>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5B4384"/>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5B4384"/>
  </w:style>
  <w:style w:type="character" w:customStyle="1" w:styleId="SectionTitleCharCharChar">
    <w:name w:val="SectionTitle Char Char Char"/>
    <w:link w:val="SectionTitleCharChar"/>
    <w:rsid w:val="005B4384"/>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5B4384"/>
    <w:rPr>
      <w:rFonts w:ascii="Calibri" w:eastAsia="Times New Roman" w:hAnsi="Calibri" w:cs="Times New Roman"/>
      <w:b/>
      <w:bCs/>
      <w:smallCaps/>
      <w:sz w:val="28"/>
      <w:szCs w:val="28"/>
      <w:lang w:val="en-GB" w:eastAsia="en-GB"/>
    </w:rPr>
  </w:style>
  <w:style w:type="character" w:customStyle="1" w:styleId="Text1Char">
    <w:name w:val="Text 1 Char"/>
    <w:link w:val="Text1"/>
    <w:rsid w:val="005B4384"/>
    <w:rPr>
      <w:rFonts w:ascii="Calibri" w:eastAsia="Times New Roman" w:hAnsi="Calibri" w:cs="Times New Roman"/>
      <w:sz w:val="24"/>
      <w:szCs w:val="24"/>
      <w:lang w:val="en-GB" w:eastAsia="en-GB"/>
    </w:rPr>
  </w:style>
  <w:style w:type="character" w:customStyle="1" w:styleId="Point1CharChar">
    <w:name w:val="Point 1 Char Char"/>
    <w:rsid w:val="005B4384"/>
    <w:rPr>
      <w:sz w:val="24"/>
      <w:szCs w:val="24"/>
      <w:lang w:val="en-GB" w:eastAsia="en-GB" w:bidi="ar-SA"/>
    </w:rPr>
  </w:style>
  <w:style w:type="paragraph" w:customStyle="1" w:styleId="Point0">
    <w:name w:val="Point 0"/>
    <w:basedOn w:val="Normal"/>
    <w:rsid w:val="005B4384"/>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5B4384"/>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5B4384"/>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5B4384"/>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5B4384"/>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5B4384"/>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5B4384"/>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5B4384"/>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5B4384"/>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5B4384"/>
    <w:rPr>
      <w:rFonts w:ascii="CG Times" w:hAnsi="CG Times"/>
      <w:sz w:val="22"/>
      <w:lang w:val="en-US" w:eastAsia="en-US" w:bidi="ar-SA"/>
    </w:rPr>
  </w:style>
  <w:style w:type="paragraph" w:customStyle="1" w:styleId="SectionTitle">
    <w:name w:val="SectionTitle"/>
    <w:basedOn w:val="Normal"/>
    <w:next w:val="Heading1"/>
    <w:rsid w:val="005B4384"/>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5B4384"/>
  </w:style>
  <w:style w:type="paragraph" w:styleId="TableofFigures">
    <w:name w:val="table of figures"/>
    <w:basedOn w:val="Normal"/>
    <w:next w:val="Normal"/>
    <w:rsid w:val="005B4384"/>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5B4384"/>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5B4384"/>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5B4384"/>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5B4384"/>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5B4384"/>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5B4384"/>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5B4384"/>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5B4384"/>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5B4384"/>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5B4384"/>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5B4384"/>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5B4384"/>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5B4384"/>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5B4384"/>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5B4384"/>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5B4384"/>
    <w:pPr>
      <w:spacing w:after="0" w:line="360" w:lineRule="auto"/>
      <w:ind w:firstLine="0"/>
      <w:jc w:val="left"/>
    </w:pPr>
    <w:rPr>
      <w:rFonts w:ascii="Tahoma" w:eastAsia="Times New Roman" w:hAnsi="Tahoma"/>
      <w:lang w:val="de-AT" w:eastAsia="de-DE"/>
    </w:rPr>
  </w:style>
  <w:style w:type="paragraph" w:styleId="List">
    <w:name w:val="List"/>
    <w:basedOn w:val="Normal"/>
    <w:rsid w:val="005B4384"/>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5B4384"/>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5B4384"/>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5B4384"/>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5B4384"/>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5B4384"/>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5B4384"/>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5B4384"/>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5B4384"/>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5B4384"/>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5B4384"/>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5B4384"/>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5B4384"/>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5B4384"/>
    <w:rPr>
      <w:sz w:val="16"/>
      <w:szCs w:val="16"/>
    </w:rPr>
  </w:style>
  <w:style w:type="paragraph" w:styleId="CommentText">
    <w:name w:val="annotation text"/>
    <w:aliases w:val=" Char"/>
    <w:basedOn w:val="Normal"/>
    <w:link w:val="CommentTextChar"/>
    <w:unhideWhenUsed/>
    <w:rsid w:val="005B4384"/>
    <w:rPr>
      <w:rFonts w:eastAsia="MS Mincho"/>
      <w:sz w:val="20"/>
      <w:szCs w:val="20"/>
      <w:lang w:val="sq-AL"/>
    </w:rPr>
  </w:style>
  <w:style w:type="character" w:customStyle="1" w:styleId="CommentTextChar">
    <w:name w:val="Comment Text Char"/>
    <w:aliases w:val=" Char Char1"/>
    <w:basedOn w:val="DefaultParagraphFont"/>
    <w:link w:val="CommentText"/>
    <w:rsid w:val="005B4384"/>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5B4384"/>
    <w:rPr>
      <w:b/>
      <w:bCs/>
    </w:rPr>
  </w:style>
  <w:style w:type="character" w:customStyle="1" w:styleId="CommentSubjectChar">
    <w:name w:val="Comment Subject Char"/>
    <w:basedOn w:val="CommentTextChar"/>
    <w:link w:val="CommentSubject"/>
    <w:rsid w:val="005B4384"/>
    <w:rPr>
      <w:rFonts w:ascii="Calibri" w:eastAsia="MS Mincho" w:hAnsi="Calibri" w:cs="Times New Roman"/>
      <w:b/>
      <w:bCs/>
      <w:sz w:val="20"/>
      <w:szCs w:val="20"/>
      <w:lang w:val="sq-AL"/>
    </w:rPr>
  </w:style>
  <w:style w:type="paragraph" w:styleId="ListNumber4">
    <w:name w:val="List Number 4"/>
    <w:basedOn w:val="Normal"/>
    <w:rsid w:val="005B4384"/>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5B4384"/>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5B4384"/>
  </w:style>
  <w:style w:type="paragraph" w:styleId="MacroText">
    <w:name w:val="macro"/>
    <w:link w:val="MacroTextChar"/>
    <w:semiHidden/>
    <w:rsid w:val="005B4384"/>
    <w:pPr>
      <w:tabs>
        <w:tab w:val="left" w:pos="480"/>
        <w:tab w:val="left" w:pos="960"/>
        <w:tab w:val="left" w:pos="1440"/>
        <w:tab w:val="left" w:pos="1920"/>
        <w:tab w:val="left" w:pos="2400"/>
        <w:tab w:val="left" w:pos="2880"/>
        <w:tab w:val="left" w:pos="3360"/>
        <w:tab w:val="left" w:pos="3840"/>
        <w:tab w:val="left" w:pos="4320"/>
      </w:tabs>
      <w:jc w:val="left"/>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5B4384"/>
    <w:rPr>
      <w:rFonts w:ascii="Courier New" w:eastAsia="Times New Roman" w:hAnsi="Courier New" w:cs="Times New Roman"/>
      <w:lang w:val="de-DE" w:eastAsia="de-DE"/>
    </w:rPr>
  </w:style>
  <w:style w:type="paragraph" w:styleId="NormalIndent">
    <w:name w:val="Normal Indent"/>
    <w:basedOn w:val="Normal"/>
    <w:link w:val="NormalIndentChar"/>
    <w:rsid w:val="005B4384"/>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5B4384"/>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5B4384"/>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5B4384"/>
    <w:rPr>
      <w:rFonts w:ascii="Tahoma" w:hAnsi="Tahoma"/>
      <w:sz w:val="22"/>
    </w:rPr>
  </w:style>
  <w:style w:type="paragraph" w:styleId="BlockText">
    <w:name w:val="Block Text"/>
    <w:basedOn w:val="Normal"/>
    <w:rsid w:val="005B4384"/>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5B4384"/>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5B4384"/>
    <w:rPr>
      <w:rFonts w:ascii="Tahoma" w:eastAsia="Times New Roman" w:hAnsi="Tahoma" w:cs="Times New Roman"/>
      <w:lang w:val="de-AT" w:eastAsia="de-DE"/>
    </w:rPr>
  </w:style>
  <w:style w:type="character" w:customStyle="1" w:styleId="Emphasis1">
    <w:name w:val="Emphasis1"/>
    <w:semiHidden/>
    <w:rsid w:val="005B4384"/>
  </w:style>
  <w:style w:type="paragraph" w:styleId="NoteHeading">
    <w:name w:val="Note Heading"/>
    <w:basedOn w:val="Normal"/>
    <w:next w:val="Normal"/>
    <w:link w:val="NoteHeadingChar"/>
    <w:rsid w:val="005B4384"/>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5B4384"/>
    <w:rPr>
      <w:rFonts w:ascii="Tahoma" w:eastAsia="Times New Roman" w:hAnsi="Tahoma" w:cs="Times New Roman"/>
      <w:lang w:val="de-AT" w:eastAsia="de-DE"/>
    </w:rPr>
  </w:style>
  <w:style w:type="paragraph" w:styleId="MessageHeader">
    <w:name w:val="Message Header"/>
    <w:basedOn w:val="Normal"/>
    <w:link w:val="MessageHeaderChar"/>
    <w:semiHidden/>
    <w:rsid w:val="005B4384"/>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5B4384"/>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5B4384"/>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5B4384"/>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5B4384"/>
    <w:rPr>
      <w:rFonts w:ascii="Tahoma" w:eastAsia="Times New Roman" w:hAnsi="Tahoma" w:cs="Times New Roman"/>
      <w:sz w:val="20"/>
      <w:szCs w:val="20"/>
    </w:rPr>
  </w:style>
  <w:style w:type="character" w:styleId="EndnoteReference">
    <w:name w:val="endnote reference"/>
    <w:uiPriority w:val="99"/>
    <w:semiHidden/>
    <w:unhideWhenUsed/>
    <w:rsid w:val="005B4384"/>
    <w:rPr>
      <w:vertAlign w:val="superscript"/>
    </w:rPr>
  </w:style>
  <w:style w:type="paragraph" w:styleId="BodyTextFirstIndent2">
    <w:name w:val="Body Text First Indent 2"/>
    <w:basedOn w:val="BodyTextIndent"/>
    <w:link w:val="BodyTextFirstIndent2Char"/>
    <w:semiHidden/>
    <w:rsid w:val="005B4384"/>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5B4384"/>
    <w:rPr>
      <w:rFonts w:ascii="Tahoma" w:eastAsia="Times New Roman" w:hAnsi="Tahoma" w:cs="Times New Roman"/>
      <w:lang w:val="de-AT" w:eastAsia="de-DE"/>
    </w:rPr>
  </w:style>
  <w:style w:type="numbering" w:styleId="111111">
    <w:name w:val="Outline List 2"/>
    <w:basedOn w:val="NoList"/>
    <w:semiHidden/>
    <w:rsid w:val="005B4384"/>
    <w:pPr>
      <w:numPr>
        <w:numId w:val="14"/>
      </w:numPr>
    </w:pPr>
  </w:style>
  <w:style w:type="paragraph" w:customStyle="1" w:styleId="Zusatz2">
    <w:name w:val="Zusatz 2"/>
    <w:basedOn w:val="Normal"/>
    <w:next w:val="Normal"/>
    <w:semiHidden/>
    <w:rsid w:val="005B4384"/>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5B4384"/>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5B4384"/>
    <w:pPr>
      <w:numPr>
        <w:numId w:val="15"/>
      </w:numPr>
    </w:pPr>
  </w:style>
  <w:style w:type="paragraph" w:styleId="Salutation">
    <w:name w:val="Salutation"/>
    <w:basedOn w:val="Normal"/>
    <w:next w:val="Normal"/>
    <w:link w:val="SalutationChar"/>
    <w:semiHidden/>
    <w:rsid w:val="005B4384"/>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5B4384"/>
    <w:rPr>
      <w:rFonts w:ascii="Tahoma" w:eastAsia="Times New Roman" w:hAnsi="Tahoma" w:cs="Times New Roman"/>
      <w:lang w:val="de-AT" w:eastAsia="de-DE"/>
    </w:rPr>
  </w:style>
  <w:style w:type="numbering" w:styleId="ArticleSection">
    <w:name w:val="Outline List 3"/>
    <w:basedOn w:val="NoList"/>
    <w:semiHidden/>
    <w:rsid w:val="005B4384"/>
    <w:pPr>
      <w:numPr>
        <w:numId w:val="16"/>
      </w:numPr>
    </w:pPr>
  </w:style>
  <w:style w:type="paragraph" w:styleId="Closing">
    <w:name w:val="Closing"/>
    <w:basedOn w:val="Normal"/>
    <w:link w:val="ClosingChar"/>
    <w:semiHidden/>
    <w:rsid w:val="005B4384"/>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5B4384"/>
    <w:rPr>
      <w:rFonts w:ascii="Tahoma" w:eastAsia="Times New Roman" w:hAnsi="Tahoma" w:cs="Times New Roman"/>
      <w:lang w:val="de-AT" w:eastAsia="de-DE"/>
    </w:rPr>
  </w:style>
  <w:style w:type="character" w:styleId="Emphasis">
    <w:name w:val="Emphasis"/>
    <w:uiPriority w:val="99"/>
    <w:qFormat/>
    <w:rsid w:val="005B4384"/>
    <w:rPr>
      <w:i/>
      <w:iCs/>
    </w:rPr>
  </w:style>
  <w:style w:type="paragraph" w:styleId="HTMLAddress">
    <w:name w:val="HTML Address"/>
    <w:basedOn w:val="Normal"/>
    <w:link w:val="HTMLAddressChar"/>
    <w:semiHidden/>
    <w:rsid w:val="005B4384"/>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5B4384"/>
    <w:rPr>
      <w:rFonts w:ascii="Tahoma" w:eastAsia="Times New Roman" w:hAnsi="Tahoma" w:cs="Times New Roman"/>
      <w:i/>
      <w:iCs/>
      <w:lang w:val="de-AT" w:eastAsia="de-DE"/>
    </w:rPr>
  </w:style>
  <w:style w:type="character" w:styleId="HTMLAcronym">
    <w:name w:val="HTML Acronym"/>
    <w:semiHidden/>
    <w:rsid w:val="005B4384"/>
  </w:style>
  <w:style w:type="character" w:styleId="HTMLSample">
    <w:name w:val="HTML Sample"/>
    <w:semiHidden/>
    <w:rsid w:val="005B4384"/>
    <w:rPr>
      <w:rFonts w:ascii="Courier New" w:hAnsi="Courier New" w:cs="Courier New"/>
    </w:rPr>
  </w:style>
  <w:style w:type="character" w:styleId="HTMLCode">
    <w:name w:val="HTML Code"/>
    <w:semiHidden/>
    <w:rsid w:val="005B4384"/>
    <w:rPr>
      <w:rFonts w:ascii="Courier New" w:hAnsi="Courier New" w:cs="Courier New"/>
      <w:sz w:val="20"/>
      <w:szCs w:val="20"/>
    </w:rPr>
  </w:style>
  <w:style w:type="character" w:styleId="HTMLDefinition">
    <w:name w:val="HTML Definition"/>
    <w:semiHidden/>
    <w:rsid w:val="005B4384"/>
    <w:rPr>
      <w:i/>
      <w:iCs/>
    </w:rPr>
  </w:style>
  <w:style w:type="character" w:styleId="HTMLTypewriter">
    <w:name w:val="HTML Typewriter"/>
    <w:semiHidden/>
    <w:rsid w:val="005B4384"/>
    <w:rPr>
      <w:rFonts w:ascii="Courier New" w:hAnsi="Courier New" w:cs="Courier New"/>
      <w:sz w:val="20"/>
      <w:szCs w:val="20"/>
    </w:rPr>
  </w:style>
  <w:style w:type="character" w:styleId="HTMLKeyboard">
    <w:name w:val="HTML Keyboard"/>
    <w:semiHidden/>
    <w:rsid w:val="005B4384"/>
    <w:rPr>
      <w:rFonts w:ascii="Courier New" w:hAnsi="Courier New" w:cs="Courier New"/>
      <w:sz w:val="20"/>
      <w:szCs w:val="20"/>
    </w:rPr>
  </w:style>
  <w:style w:type="character" w:styleId="HTMLVariable">
    <w:name w:val="HTML Variable"/>
    <w:semiHidden/>
    <w:rsid w:val="005B4384"/>
    <w:rPr>
      <w:i/>
      <w:iCs/>
    </w:rPr>
  </w:style>
  <w:style w:type="paragraph" w:styleId="HTMLPreformatted">
    <w:name w:val="HTML Preformatted"/>
    <w:basedOn w:val="Normal"/>
    <w:link w:val="HTMLPreformattedChar"/>
    <w:rsid w:val="005B4384"/>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5B4384"/>
    <w:rPr>
      <w:rFonts w:ascii="Courier New" w:eastAsia="Times New Roman" w:hAnsi="Courier New" w:cs="Times New Roman"/>
      <w:sz w:val="20"/>
      <w:lang w:val="de-AT" w:eastAsia="de-DE"/>
    </w:rPr>
  </w:style>
  <w:style w:type="character" w:styleId="HTMLCite">
    <w:name w:val="HTML Cite"/>
    <w:semiHidden/>
    <w:rsid w:val="005B4384"/>
    <w:rPr>
      <w:i/>
      <w:iCs/>
    </w:rPr>
  </w:style>
  <w:style w:type="table" w:styleId="Table3Deffects1">
    <w:name w:val="Table 3D effects 1"/>
    <w:basedOn w:val="TableNormal"/>
    <w:semiHidden/>
    <w:rsid w:val="005B4384"/>
    <w:pPr>
      <w:spacing w:line="360" w:lineRule="auto"/>
      <w:jc w:val="left"/>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B4384"/>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B4384"/>
    <w:pPr>
      <w:spacing w:line="360" w:lineRule="auto"/>
      <w:jc w:val="left"/>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5B4384"/>
    <w:pPr>
      <w:spacing w:line="360" w:lineRule="auto"/>
      <w:jc w:val="left"/>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5B4384"/>
    <w:pPr>
      <w:spacing w:line="360" w:lineRule="auto"/>
      <w:jc w:val="left"/>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B4384"/>
    <w:pPr>
      <w:spacing w:line="360" w:lineRule="auto"/>
      <w:jc w:val="left"/>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B4384"/>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5B4384"/>
    <w:pPr>
      <w:spacing w:line="360" w:lineRule="auto"/>
      <w:jc w:val="lef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5B4384"/>
    <w:pPr>
      <w:spacing w:line="360" w:lineRule="auto"/>
      <w:jc w:val="left"/>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B4384"/>
    <w:pPr>
      <w:spacing w:line="360" w:lineRule="auto"/>
      <w:jc w:val="left"/>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B4384"/>
    <w:pPr>
      <w:spacing w:line="360" w:lineRule="auto"/>
      <w:jc w:val="left"/>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5B4384"/>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B4384"/>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B4384"/>
    <w:pPr>
      <w:spacing w:line="360" w:lineRule="auto"/>
      <w:jc w:val="left"/>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B4384"/>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5B4384"/>
    <w:pPr>
      <w:ind w:firstLine="284"/>
    </w:pPr>
    <w:rPr>
      <w:rFonts w:ascii="Calibri" w:eastAsia="Calibri" w:hAnsi="Calibri" w:cs="Times New Roman"/>
    </w:rPr>
  </w:style>
  <w:style w:type="table" w:styleId="TableList1">
    <w:name w:val="Table List 1"/>
    <w:basedOn w:val="TableNormal"/>
    <w:semiHidden/>
    <w:rsid w:val="005B4384"/>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B4384"/>
    <w:pPr>
      <w:spacing w:line="360" w:lineRule="auto"/>
      <w:jc w:val="left"/>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B4384"/>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B4384"/>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B4384"/>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B4384"/>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B4384"/>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B4384"/>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B4384"/>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5B4384"/>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B4384"/>
    <w:pPr>
      <w:spacing w:line="360" w:lineRule="auto"/>
      <w:jc w:val="left"/>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B4384"/>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B4384"/>
    <w:pPr>
      <w:spacing w:line="360" w:lineRule="auto"/>
      <w:jc w:val="left"/>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B4384"/>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B4384"/>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B4384"/>
    <w:pPr>
      <w:spacing w:line="360" w:lineRule="auto"/>
      <w:jc w:val="left"/>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B4384"/>
    <w:pPr>
      <w:spacing w:line="360" w:lineRule="auto"/>
      <w:jc w:val="left"/>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5B4384"/>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B4384"/>
    <w:pPr>
      <w:spacing w:line="360" w:lineRule="auto"/>
      <w:jc w:val="left"/>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B4384"/>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B4384"/>
    <w:pPr>
      <w:spacing w:line="360" w:lineRule="auto"/>
      <w:jc w:val="left"/>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B4384"/>
    <w:pPr>
      <w:spacing w:line="360" w:lineRule="auto"/>
      <w:jc w:val="left"/>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5B4384"/>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B4384"/>
    <w:pPr>
      <w:spacing w:line="360" w:lineRule="auto"/>
      <w:jc w:val="left"/>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5B4384"/>
    <w:pPr>
      <w:spacing w:line="360" w:lineRule="auto"/>
      <w:jc w:val="left"/>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B4384"/>
    <w:pPr>
      <w:spacing w:line="360" w:lineRule="auto"/>
      <w:jc w:val="left"/>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B4384"/>
    <w:pPr>
      <w:spacing w:line="360" w:lineRule="auto"/>
      <w:jc w:val="left"/>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5B4384"/>
    <w:pPr>
      <w:spacing w:line="360" w:lineRule="auto"/>
      <w:jc w:val="left"/>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5B4384"/>
    <w:pPr>
      <w:spacing w:line="36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5B4384"/>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5B4384"/>
    <w:rPr>
      <w:rFonts w:ascii="Tahoma" w:eastAsia="Times New Roman" w:hAnsi="Tahoma" w:cs="Times New Roman"/>
      <w:lang w:val="de-AT" w:eastAsia="de-DE"/>
    </w:rPr>
  </w:style>
  <w:style w:type="paragraph" w:styleId="E-mailSignature">
    <w:name w:val="E-mail Signature"/>
    <w:basedOn w:val="Normal"/>
    <w:link w:val="E-mailSignatureChar"/>
    <w:rsid w:val="005B4384"/>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5B4384"/>
    <w:rPr>
      <w:rFonts w:ascii="Tahoma" w:eastAsia="Times New Roman" w:hAnsi="Tahoma" w:cs="Times New Roman"/>
      <w:lang w:val="de-AT" w:eastAsia="de-DE"/>
    </w:rPr>
  </w:style>
  <w:style w:type="paragraph" w:styleId="BodyText2">
    <w:name w:val="Body Text 2"/>
    <w:basedOn w:val="Normal"/>
    <w:link w:val="BodyText2Char"/>
    <w:rsid w:val="005B4384"/>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5B4384"/>
    <w:rPr>
      <w:rFonts w:ascii="Tahoma" w:eastAsia="Times New Roman" w:hAnsi="Tahoma" w:cs="Times New Roman"/>
      <w:lang w:val="de-AT" w:eastAsia="de-DE"/>
    </w:rPr>
  </w:style>
  <w:style w:type="paragraph" w:styleId="BodyTextIndent2">
    <w:name w:val="Body Text Indent 2"/>
    <w:basedOn w:val="Normal"/>
    <w:link w:val="BodyTextIndent2Char"/>
    <w:rsid w:val="005B4384"/>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5B4384"/>
    <w:rPr>
      <w:rFonts w:ascii="Tahoma" w:eastAsia="Times New Roman" w:hAnsi="Tahoma" w:cs="Times New Roman"/>
      <w:lang w:val="de-AT" w:eastAsia="de-DE"/>
    </w:rPr>
  </w:style>
  <w:style w:type="paragraph" w:styleId="BodyTextIndent3">
    <w:name w:val="Body Text Indent 3"/>
    <w:basedOn w:val="Normal"/>
    <w:link w:val="BodyTextIndent3Char"/>
    <w:rsid w:val="005B4384"/>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5B4384"/>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5B4384"/>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5B4384"/>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5B4384"/>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5B4384"/>
    <w:pPr>
      <w:widowControl w:val="0"/>
      <w:ind w:firstLine="720"/>
    </w:pPr>
    <w:rPr>
      <w:rFonts w:ascii="CG Times" w:eastAsia="Times New Roman" w:hAnsi="CG Times" w:cs="Times New Roman"/>
      <w:b/>
      <w:szCs w:val="24"/>
    </w:rPr>
  </w:style>
  <w:style w:type="character" w:customStyle="1" w:styleId="ParagrafiCharCharCharChar">
    <w:name w:val="Paragrafi Char Char Char Char"/>
    <w:link w:val="ParagrafiCharCharChar"/>
    <w:rsid w:val="005B4384"/>
    <w:rPr>
      <w:rFonts w:ascii="CG Times" w:eastAsia="Times New Roman" w:hAnsi="CG Times" w:cs="Times New Roman"/>
      <w:b/>
      <w:szCs w:val="24"/>
    </w:rPr>
  </w:style>
  <w:style w:type="character" w:customStyle="1" w:styleId="SubtitleChar1">
    <w:name w:val="Subtitle Char1"/>
    <w:locked/>
    <w:rsid w:val="005B4384"/>
    <w:rPr>
      <w:rFonts w:ascii="Cambria" w:hAnsi="Cambria"/>
      <w:sz w:val="24"/>
      <w:szCs w:val="24"/>
    </w:rPr>
  </w:style>
  <w:style w:type="paragraph" w:customStyle="1" w:styleId="Char1">
    <w:name w:val="Char1"/>
    <w:basedOn w:val="Normal"/>
    <w:rsid w:val="005B4384"/>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5B4384"/>
    <w:rPr>
      <w:rFonts w:ascii="Tahoma" w:hAnsi="Tahoma" w:cs="Tahoma"/>
      <w:i/>
      <w:iCs/>
      <w:sz w:val="22"/>
      <w:szCs w:val="22"/>
      <w:lang w:val="de-AT" w:eastAsia="de-DE" w:bidi="ar-SA"/>
    </w:rPr>
  </w:style>
  <w:style w:type="character" w:customStyle="1" w:styleId="CharChar36">
    <w:name w:val="Char Char36"/>
    <w:locked/>
    <w:rsid w:val="005B4384"/>
    <w:rPr>
      <w:rFonts w:ascii="Arial" w:hAnsi="Arial" w:cs="Arial"/>
      <w:b/>
      <w:bCs/>
      <w:kern w:val="32"/>
      <w:sz w:val="32"/>
      <w:szCs w:val="32"/>
      <w:lang w:val="sq-AL" w:eastAsia="en-US" w:bidi="ar-SA"/>
    </w:rPr>
  </w:style>
  <w:style w:type="character" w:customStyle="1" w:styleId="CharChar35">
    <w:name w:val="Char Char35"/>
    <w:locked/>
    <w:rsid w:val="005B4384"/>
    <w:rPr>
      <w:rFonts w:ascii="Arial" w:hAnsi="Arial" w:cs="Arial"/>
      <w:b/>
      <w:bCs/>
      <w:i/>
      <w:iCs/>
      <w:sz w:val="28"/>
      <w:szCs w:val="28"/>
      <w:lang w:val="sq-AL" w:eastAsia="en-US" w:bidi="ar-SA"/>
    </w:rPr>
  </w:style>
  <w:style w:type="character" w:customStyle="1" w:styleId="CharChar34">
    <w:name w:val="Char Char34"/>
    <w:locked/>
    <w:rsid w:val="005B4384"/>
    <w:rPr>
      <w:rFonts w:ascii="Tahoma" w:hAnsi="Tahoma"/>
      <w:b/>
      <w:kern w:val="28"/>
      <w:sz w:val="24"/>
      <w:szCs w:val="28"/>
      <w:lang w:val="de-AT" w:eastAsia="de-DE" w:bidi="ar-SA"/>
    </w:rPr>
  </w:style>
  <w:style w:type="character" w:customStyle="1" w:styleId="CharChar33">
    <w:name w:val="Char Char33"/>
    <w:locked/>
    <w:rsid w:val="005B4384"/>
    <w:rPr>
      <w:rFonts w:ascii="Tahoma" w:hAnsi="Tahoma"/>
      <w:b/>
      <w:i/>
      <w:kern w:val="28"/>
      <w:sz w:val="22"/>
      <w:szCs w:val="22"/>
      <w:lang w:val="de-AT" w:eastAsia="de-DE" w:bidi="ar-SA"/>
    </w:rPr>
  </w:style>
  <w:style w:type="character" w:customStyle="1" w:styleId="CharChar32">
    <w:name w:val="Char Char32"/>
    <w:locked/>
    <w:rsid w:val="005B4384"/>
    <w:rPr>
      <w:rFonts w:ascii="Tahoma" w:hAnsi="Tahoma"/>
      <w:b/>
      <w:i/>
      <w:kern w:val="28"/>
      <w:sz w:val="22"/>
      <w:szCs w:val="22"/>
      <w:lang w:val="de-AT" w:eastAsia="de-DE" w:bidi="ar-SA"/>
    </w:rPr>
  </w:style>
  <w:style w:type="character" w:customStyle="1" w:styleId="CharChar31">
    <w:name w:val="Char Char31"/>
    <w:locked/>
    <w:rsid w:val="005B4384"/>
    <w:rPr>
      <w:rFonts w:ascii="Tahoma" w:hAnsi="Tahoma"/>
      <w:b/>
      <w:i/>
      <w:kern w:val="28"/>
      <w:sz w:val="22"/>
      <w:szCs w:val="22"/>
      <w:lang w:val="de-AT" w:eastAsia="de-DE" w:bidi="ar-SA"/>
    </w:rPr>
  </w:style>
  <w:style w:type="character" w:customStyle="1" w:styleId="CharChar10">
    <w:name w:val="Char Char10"/>
    <w:semiHidden/>
    <w:locked/>
    <w:rsid w:val="005B4384"/>
    <w:rPr>
      <w:rFonts w:ascii="Courier New" w:hAnsi="Courier New" w:cs="Courier New"/>
      <w:szCs w:val="22"/>
      <w:lang w:val="de-AT" w:eastAsia="de-DE" w:bidi="ar-SA"/>
    </w:rPr>
  </w:style>
  <w:style w:type="character" w:customStyle="1" w:styleId="CharChar30">
    <w:name w:val="Char Char30"/>
    <w:locked/>
    <w:rsid w:val="005B4384"/>
    <w:rPr>
      <w:rFonts w:ascii="Tahoma" w:hAnsi="Tahoma"/>
      <w:b/>
      <w:i/>
      <w:kern w:val="28"/>
      <w:sz w:val="22"/>
      <w:szCs w:val="22"/>
      <w:lang w:val="de-AT" w:eastAsia="de-DE" w:bidi="ar-SA"/>
    </w:rPr>
  </w:style>
  <w:style w:type="character" w:customStyle="1" w:styleId="CharChar29">
    <w:name w:val="Char Char29"/>
    <w:locked/>
    <w:rsid w:val="005B4384"/>
    <w:rPr>
      <w:rFonts w:ascii="Tahoma" w:hAnsi="Tahoma"/>
      <w:b/>
      <w:i/>
      <w:kern w:val="28"/>
      <w:sz w:val="22"/>
      <w:szCs w:val="22"/>
      <w:lang w:val="de-AT" w:eastAsia="de-DE" w:bidi="ar-SA"/>
    </w:rPr>
  </w:style>
  <w:style w:type="character" w:customStyle="1" w:styleId="CharChar28">
    <w:name w:val="Char Char28"/>
    <w:locked/>
    <w:rsid w:val="005B4384"/>
    <w:rPr>
      <w:rFonts w:ascii="Tahoma" w:hAnsi="Tahoma"/>
      <w:b/>
      <w:i/>
      <w:kern w:val="28"/>
      <w:sz w:val="22"/>
      <w:szCs w:val="22"/>
      <w:lang w:val="de-AT" w:eastAsia="de-DE" w:bidi="ar-SA"/>
    </w:rPr>
  </w:style>
  <w:style w:type="character" w:customStyle="1" w:styleId="CharChar27">
    <w:name w:val="Char Char27"/>
    <w:locked/>
    <w:rsid w:val="005B4384"/>
    <w:rPr>
      <w:rFonts w:ascii="Calibri" w:eastAsia="Calibri" w:hAnsi="Calibri"/>
      <w:lang w:val="sq-AL" w:eastAsia="en-US" w:bidi="ar-SA"/>
    </w:rPr>
  </w:style>
  <w:style w:type="character" w:customStyle="1" w:styleId="CharChar24">
    <w:name w:val="Char Char24"/>
    <w:locked/>
    <w:rsid w:val="005B4384"/>
    <w:rPr>
      <w:rFonts w:ascii="Tahoma" w:hAnsi="Tahoma" w:cs="Tahoma"/>
      <w:sz w:val="22"/>
      <w:szCs w:val="22"/>
      <w:lang w:val="de-AT" w:eastAsia="de-DE" w:bidi="ar-SA"/>
    </w:rPr>
  </w:style>
  <w:style w:type="character" w:customStyle="1" w:styleId="CharChar23">
    <w:name w:val="Char Char23"/>
    <w:locked/>
    <w:rsid w:val="005B4384"/>
    <w:rPr>
      <w:rFonts w:ascii="Tahoma" w:hAnsi="Tahoma" w:cs="Tahoma"/>
      <w:sz w:val="22"/>
      <w:szCs w:val="22"/>
      <w:lang w:val="de-AT" w:eastAsia="de-DE" w:bidi="ar-SA"/>
    </w:rPr>
  </w:style>
  <w:style w:type="character" w:customStyle="1" w:styleId="CharChar22">
    <w:name w:val="Char Char22"/>
    <w:semiHidden/>
    <w:locked/>
    <w:rsid w:val="005B4384"/>
    <w:rPr>
      <w:rFonts w:ascii="Courier New" w:hAnsi="Courier New" w:cs="Courier New"/>
      <w:sz w:val="22"/>
      <w:szCs w:val="22"/>
      <w:lang w:val="de-DE" w:eastAsia="de-DE" w:bidi="ar-SA"/>
    </w:rPr>
  </w:style>
  <w:style w:type="character" w:customStyle="1" w:styleId="CharChar21">
    <w:name w:val="Char Char21"/>
    <w:locked/>
    <w:rsid w:val="005B4384"/>
    <w:rPr>
      <w:rFonts w:ascii="Tahoma" w:hAnsi="Tahoma" w:cs="Tahoma"/>
      <w:b/>
      <w:kern w:val="28"/>
      <w:sz w:val="36"/>
      <w:szCs w:val="36"/>
      <w:lang w:val="de-AT" w:eastAsia="de-DE" w:bidi="ar-SA"/>
    </w:rPr>
  </w:style>
  <w:style w:type="character" w:customStyle="1" w:styleId="CharChar12">
    <w:name w:val="Char Char12"/>
    <w:semiHidden/>
    <w:locked/>
    <w:rsid w:val="005B4384"/>
    <w:rPr>
      <w:rFonts w:ascii="Tahoma" w:hAnsi="Tahoma" w:cs="Tahoma"/>
      <w:sz w:val="22"/>
      <w:szCs w:val="22"/>
      <w:lang w:val="de-AT" w:eastAsia="de-DE" w:bidi="ar-SA"/>
    </w:rPr>
  </w:style>
  <w:style w:type="character" w:customStyle="1" w:styleId="CharChar9">
    <w:name w:val="Char Char9"/>
    <w:semiHidden/>
    <w:locked/>
    <w:rsid w:val="005B4384"/>
    <w:rPr>
      <w:rFonts w:ascii="Tahoma" w:hAnsi="Tahoma" w:cs="Tahoma"/>
      <w:sz w:val="22"/>
      <w:szCs w:val="22"/>
      <w:lang w:val="de-AT" w:eastAsia="de-DE" w:bidi="ar-SA"/>
    </w:rPr>
  </w:style>
  <w:style w:type="character" w:customStyle="1" w:styleId="CharChar25">
    <w:name w:val="Char Char25"/>
    <w:semiHidden/>
    <w:locked/>
    <w:rsid w:val="005B4384"/>
    <w:rPr>
      <w:rFonts w:ascii="Tahoma" w:hAnsi="Tahoma" w:cs="Tahoma"/>
      <w:sz w:val="22"/>
      <w:szCs w:val="22"/>
      <w:lang w:val="de-AT" w:eastAsia="de-DE" w:bidi="ar-SA"/>
    </w:rPr>
  </w:style>
  <w:style w:type="character" w:customStyle="1" w:styleId="CharChar15">
    <w:name w:val="Char Char15"/>
    <w:semiHidden/>
    <w:locked/>
    <w:rsid w:val="005B4384"/>
    <w:rPr>
      <w:rFonts w:ascii="Tahoma" w:hAnsi="Tahoma" w:cs="Tahoma"/>
      <w:sz w:val="22"/>
      <w:szCs w:val="22"/>
      <w:lang w:val="de-AT" w:eastAsia="de-DE" w:bidi="ar-SA"/>
    </w:rPr>
  </w:style>
  <w:style w:type="character" w:customStyle="1" w:styleId="CharChar16">
    <w:name w:val="Char Char16"/>
    <w:semiHidden/>
    <w:locked/>
    <w:rsid w:val="005B4384"/>
    <w:rPr>
      <w:rFonts w:ascii="Tahoma" w:hAnsi="Tahoma" w:cs="Arial"/>
      <w:sz w:val="24"/>
      <w:szCs w:val="24"/>
      <w:lang w:val="de-AT" w:eastAsia="de-DE" w:bidi="ar-SA"/>
    </w:rPr>
  </w:style>
  <w:style w:type="character" w:customStyle="1" w:styleId="CharChar20">
    <w:name w:val="Char Char20"/>
    <w:locked/>
    <w:rsid w:val="005B4384"/>
    <w:rPr>
      <w:rFonts w:ascii="Tahoma" w:hAnsi="Tahoma" w:cs="Tahoma"/>
      <w:b/>
      <w:kern w:val="28"/>
      <w:sz w:val="32"/>
      <w:szCs w:val="36"/>
      <w:lang w:val="de-AT" w:eastAsia="de-DE" w:bidi="ar-SA"/>
    </w:rPr>
  </w:style>
  <w:style w:type="character" w:customStyle="1" w:styleId="CharChar13">
    <w:name w:val="Char Char13"/>
    <w:semiHidden/>
    <w:locked/>
    <w:rsid w:val="005B4384"/>
    <w:rPr>
      <w:rFonts w:ascii="Tahoma" w:hAnsi="Tahoma" w:cs="Tahoma"/>
      <w:sz w:val="22"/>
      <w:szCs w:val="22"/>
      <w:lang w:val="de-AT" w:eastAsia="de-DE" w:bidi="ar-SA"/>
    </w:rPr>
  </w:style>
  <w:style w:type="character" w:customStyle="1" w:styleId="CharChar19">
    <w:name w:val="Char Char19"/>
    <w:semiHidden/>
    <w:locked/>
    <w:rsid w:val="005B4384"/>
    <w:rPr>
      <w:rFonts w:ascii="Tahoma" w:hAnsi="Tahoma" w:cs="Tahoma"/>
      <w:sz w:val="22"/>
      <w:szCs w:val="22"/>
      <w:lang w:val="de-AT" w:eastAsia="de-DE" w:bidi="ar-SA"/>
    </w:rPr>
  </w:style>
  <w:style w:type="character" w:customStyle="1" w:styleId="CharChar3">
    <w:name w:val="Char Char3"/>
    <w:semiHidden/>
    <w:locked/>
    <w:rsid w:val="005B4384"/>
  </w:style>
  <w:style w:type="character" w:customStyle="1" w:styleId="CharChar14">
    <w:name w:val="Char Char14"/>
    <w:semiHidden/>
    <w:locked/>
    <w:rsid w:val="005B4384"/>
  </w:style>
  <w:style w:type="character" w:customStyle="1" w:styleId="CharChar17">
    <w:name w:val="Char Char17"/>
    <w:locked/>
    <w:rsid w:val="005B4384"/>
    <w:rPr>
      <w:rFonts w:ascii="Tahoma" w:hAnsi="Tahoma" w:cs="Tahoma"/>
      <w:sz w:val="22"/>
      <w:szCs w:val="22"/>
      <w:lang w:val="de-AT" w:eastAsia="de-DE" w:bidi="ar-SA"/>
    </w:rPr>
  </w:style>
  <w:style w:type="character" w:customStyle="1" w:styleId="CharChar7">
    <w:name w:val="Char Char7"/>
    <w:semiHidden/>
    <w:locked/>
    <w:rsid w:val="005B4384"/>
    <w:rPr>
      <w:rFonts w:ascii="Tahoma" w:hAnsi="Tahoma" w:cs="Tahoma"/>
      <w:sz w:val="22"/>
      <w:szCs w:val="22"/>
      <w:lang w:val="de-AT" w:eastAsia="de-DE" w:bidi="ar-SA"/>
    </w:rPr>
  </w:style>
  <w:style w:type="character" w:customStyle="1" w:styleId="CharChar6">
    <w:name w:val="Char Char6"/>
    <w:semiHidden/>
    <w:locked/>
    <w:rsid w:val="005B4384"/>
    <w:rPr>
      <w:rFonts w:ascii="Tahoma" w:hAnsi="Tahoma" w:cs="Tahoma"/>
      <w:sz w:val="16"/>
      <w:szCs w:val="16"/>
      <w:lang w:val="de-AT" w:eastAsia="de-DE" w:bidi="ar-SA"/>
    </w:rPr>
  </w:style>
  <w:style w:type="character" w:customStyle="1" w:styleId="CharChar5">
    <w:name w:val="Char Char5"/>
    <w:semiHidden/>
    <w:locked/>
    <w:rsid w:val="005B4384"/>
    <w:rPr>
      <w:rFonts w:ascii="Tahoma" w:hAnsi="Tahoma" w:cs="Tahoma"/>
      <w:sz w:val="22"/>
      <w:szCs w:val="22"/>
      <w:lang w:val="de-AT" w:eastAsia="de-DE" w:bidi="ar-SA"/>
    </w:rPr>
  </w:style>
  <w:style w:type="character" w:customStyle="1" w:styleId="CharChar4">
    <w:name w:val="Char Char4"/>
    <w:semiHidden/>
    <w:locked/>
    <w:rsid w:val="005B4384"/>
    <w:rPr>
      <w:rFonts w:ascii="Tahoma" w:hAnsi="Tahoma" w:cs="Tahoma"/>
      <w:sz w:val="16"/>
      <w:szCs w:val="16"/>
      <w:lang w:val="de-AT" w:eastAsia="de-DE" w:bidi="ar-SA"/>
    </w:rPr>
  </w:style>
  <w:style w:type="character" w:customStyle="1" w:styleId="CharChar18">
    <w:name w:val="Char Char18"/>
    <w:semiHidden/>
    <w:locked/>
    <w:rsid w:val="005B4384"/>
    <w:rPr>
      <w:rFonts w:ascii="Tahoma" w:hAnsi="Tahoma" w:cs="Tahoma"/>
      <w:sz w:val="22"/>
      <w:szCs w:val="22"/>
      <w:lang w:val="de-AT" w:eastAsia="de-DE" w:bidi="ar-SA"/>
    </w:rPr>
  </w:style>
  <w:style w:type="character" w:customStyle="1" w:styleId="CharChar8">
    <w:name w:val="Char Char8"/>
    <w:locked/>
    <w:rsid w:val="005B4384"/>
    <w:rPr>
      <w:rFonts w:ascii="Tahoma" w:hAnsi="Tahoma" w:cs="Tahoma"/>
      <w:sz w:val="22"/>
      <w:szCs w:val="22"/>
      <w:lang w:val="de-AT" w:eastAsia="de-DE" w:bidi="ar-SA"/>
    </w:rPr>
  </w:style>
  <w:style w:type="character" w:customStyle="1" w:styleId="CharChar2">
    <w:name w:val="Char Char2"/>
    <w:locked/>
    <w:rsid w:val="005B4384"/>
    <w:rPr>
      <w:rFonts w:ascii="Calibri" w:eastAsia="Calibri" w:hAnsi="Calibri" w:cs="Times New Roman"/>
      <w:b/>
      <w:bCs/>
      <w:sz w:val="20"/>
      <w:szCs w:val="20"/>
      <w:lang w:val="sq-AL" w:eastAsia="en-US" w:bidi="ar-SA"/>
    </w:rPr>
  </w:style>
  <w:style w:type="character" w:customStyle="1" w:styleId="CharChar26">
    <w:name w:val="Char Char26"/>
    <w:semiHidden/>
    <w:locked/>
    <w:rsid w:val="005B4384"/>
    <w:rPr>
      <w:rFonts w:ascii="Tahoma" w:hAnsi="Tahoma" w:cs="Tahoma"/>
      <w:sz w:val="16"/>
      <w:szCs w:val="16"/>
      <w:lang w:val="sq-AL" w:eastAsia="en-US" w:bidi="ar-SA"/>
    </w:rPr>
  </w:style>
  <w:style w:type="character" w:customStyle="1" w:styleId="CommentTextChar11">
    <w:name w:val="Comment Text Char11"/>
    <w:aliases w:val="Char Char37"/>
    <w:semiHidden/>
    <w:rsid w:val="005B4384"/>
    <w:rPr>
      <w:rFonts w:ascii="Calibri" w:hAnsi="Calibri" w:hint="default"/>
      <w:lang w:val="sq-AL"/>
    </w:rPr>
  </w:style>
  <w:style w:type="character" w:customStyle="1" w:styleId="NormalIndentChar">
    <w:name w:val="Normal Indent Char"/>
    <w:link w:val="NormalIndent"/>
    <w:rsid w:val="005B4384"/>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5B4384"/>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5B4384"/>
    <w:pPr>
      <w:tabs>
        <w:tab w:val="num" w:pos="360"/>
        <w:tab w:val="num" w:pos="1935"/>
        <w:tab w:val="num" w:pos="2563"/>
        <w:tab w:val="num" w:pos="3474"/>
      </w:tabs>
      <w:ind w:left="1935" w:hanging="360"/>
      <w:outlineLvl w:val="6"/>
    </w:pPr>
  </w:style>
  <w:style w:type="character" w:customStyle="1" w:styleId="AODefHeadChar">
    <w:name w:val="AODefHead Char"/>
    <w:link w:val="AODefHead"/>
    <w:rsid w:val="005B4384"/>
    <w:rPr>
      <w:rFonts w:ascii="Times New Roman" w:eastAsia="Times New Roman" w:hAnsi="Times New Roman" w:cs="Times New Roman"/>
      <w:szCs w:val="20"/>
      <w:lang w:val="sq-AL" w:eastAsia="sq-AL" w:bidi="sq-AL"/>
    </w:rPr>
  </w:style>
  <w:style w:type="paragraph" w:customStyle="1" w:styleId="PARA">
    <w:name w:val="PARA"/>
    <w:basedOn w:val="Normal"/>
    <w:locked/>
    <w:rsid w:val="005B4384"/>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5B4384"/>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5B4384"/>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5B4384"/>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5B4384"/>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5B4384"/>
    <w:rPr>
      <w:color w:val="0000FF"/>
      <w:spacing w:val="0"/>
      <w:u w:val="double"/>
    </w:rPr>
  </w:style>
  <w:style w:type="paragraph" w:customStyle="1" w:styleId="dia">
    <w:name w:val="di(a)"/>
    <w:basedOn w:val="Normal"/>
    <w:rsid w:val="005B4384"/>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5B4384"/>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5B4384"/>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5B4384"/>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5B4384"/>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5B438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5B4384"/>
    <w:rPr>
      <w:rFonts w:cs="Times New Roman"/>
      <w:color w:val="808080"/>
    </w:rPr>
  </w:style>
  <w:style w:type="character" w:customStyle="1" w:styleId="az12">
    <w:name w:val="az12"/>
    <w:uiPriority w:val="99"/>
    <w:rsid w:val="005B4384"/>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5B4384"/>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5B4384"/>
    <w:rPr>
      <w:rFonts w:ascii="Calibri" w:eastAsia="Times New Roman" w:hAnsi="Calibri" w:cs="Times New Roman"/>
      <w:sz w:val="24"/>
      <w:szCs w:val="24"/>
      <w:lang w:val="en-GB" w:eastAsia="en-GB"/>
    </w:rPr>
  </w:style>
  <w:style w:type="paragraph" w:customStyle="1" w:styleId="Paragraf02">
    <w:name w:val="Paragraf 0.2"/>
    <w:basedOn w:val="Paragrafi"/>
    <w:qFormat/>
    <w:rsid w:val="005B4384"/>
    <w:pPr>
      <w:tabs>
        <w:tab w:val="left" w:pos="6575"/>
      </w:tabs>
    </w:pPr>
    <w:rPr>
      <w:spacing w:val="-4"/>
    </w:rPr>
  </w:style>
  <w:style w:type="table" w:customStyle="1" w:styleId="TableGrid30">
    <w:name w:val="Table Grid3"/>
    <w:basedOn w:val="TableNormal"/>
    <w:next w:val="TableGrid"/>
    <w:uiPriority w:val="59"/>
    <w:rsid w:val="005B4384"/>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5B4384"/>
  </w:style>
  <w:style w:type="character" w:styleId="BookTitle">
    <w:name w:val="Book Title"/>
    <w:uiPriority w:val="33"/>
    <w:qFormat/>
    <w:rsid w:val="005B4384"/>
    <w:rPr>
      <w:b/>
      <w:bCs/>
      <w:smallCaps/>
      <w:spacing w:val="5"/>
    </w:rPr>
  </w:style>
  <w:style w:type="paragraph" w:customStyle="1" w:styleId="Cover1">
    <w:name w:val="Cover1"/>
    <w:basedOn w:val="Normal"/>
    <w:next w:val="Normal"/>
    <w:rsid w:val="005B4384"/>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5B4384"/>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5B4384"/>
    <w:pPr>
      <w:widowControl w:val="0"/>
      <w:autoSpaceDE w:val="0"/>
      <w:autoSpaceDN w:val="0"/>
      <w:adjustRightInd w:val="0"/>
      <w:jc w:val="left"/>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5B4384"/>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5B4384"/>
    <w:rPr>
      <w:rFonts w:ascii="Times New Roman" w:eastAsia="Times New Roman" w:hAnsi="Times New Roman" w:cs="Times New Roman"/>
      <w:szCs w:val="20"/>
      <w:lang w:val="sq-AL"/>
    </w:rPr>
  </w:style>
  <w:style w:type="character" w:customStyle="1" w:styleId="Bodytext0">
    <w:name w:val="Body text_"/>
    <w:link w:val="BodyText1"/>
    <w:rsid w:val="005B4384"/>
    <w:rPr>
      <w:rFonts w:ascii="Times New Roman" w:hAnsi="Times New Roman"/>
      <w:sz w:val="21"/>
      <w:szCs w:val="21"/>
      <w:shd w:val="clear" w:color="auto" w:fill="FFFFFF"/>
    </w:rPr>
  </w:style>
  <w:style w:type="paragraph" w:customStyle="1" w:styleId="BodyText1">
    <w:name w:val="Body Text1"/>
    <w:basedOn w:val="Normal"/>
    <w:link w:val="Bodytext0"/>
    <w:rsid w:val="005B4384"/>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5B4384"/>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5B4384"/>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5B438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5B4384"/>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5B4384"/>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5B4384"/>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5B4384"/>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5B4384"/>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5B4384"/>
  </w:style>
  <w:style w:type="paragraph" w:customStyle="1" w:styleId="Section1">
    <w:name w:val="Section 1"/>
    <w:basedOn w:val="Normal"/>
    <w:rsid w:val="005B4384"/>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5B4384"/>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5B4384"/>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5B4384"/>
    <w:rPr>
      <w:rFonts w:cs="Times New Roman"/>
    </w:rPr>
  </w:style>
  <w:style w:type="paragraph" w:customStyle="1" w:styleId="ModelNrmlDouble">
    <w:name w:val="ModelNrmlDouble"/>
    <w:basedOn w:val="Normal"/>
    <w:link w:val="ModelNrmlDoubleChar"/>
    <w:rsid w:val="005B4384"/>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5B4384"/>
    <w:pPr>
      <w:ind w:firstLine="0"/>
    </w:pPr>
    <w:rPr>
      <w:u w:val="single"/>
    </w:rPr>
  </w:style>
  <w:style w:type="character" w:customStyle="1" w:styleId="ModelNrmlDoubleChar">
    <w:name w:val="ModelNrmlDouble Char"/>
    <w:basedOn w:val="DefaultParagraphFont"/>
    <w:link w:val="ModelNrmlDouble"/>
    <w:rsid w:val="005B4384"/>
    <w:rPr>
      <w:rFonts w:ascii="Times New Roman" w:eastAsia="Times New Roman" w:hAnsi="Times New Roman" w:cs="Times New Roman"/>
      <w:szCs w:val="20"/>
      <w:lang w:val="en-GB" w:eastAsia="en-GB"/>
    </w:rPr>
  </w:style>
  <w:style w:type="paragraph" w:customStyle="1" w:styleId="NormalWeb2">
    <w:name w:val="Normal (Web)2"/>
    <w:basedOn w:val="Normal"/>
    <w:rsid w:val="005B4384"/>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5B4384"/>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5B4384"/>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5B4384"/>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5B4384"/>
    <w:pPr>
      <w:numPr>
        <w:ilvl w:val="2"/>
      </w:numPr>
      <w:tabs>
        <w:tab w:val="left" w:pos="993"/>
      </w:tabs>
    </w:pPr>
  </w:style>
  <w:style w:type="paragraph" w:customStyle="1" w:styleId="ColorfulShading-Accent11">
    <w:name w:val="Colorful Shading - Accent 11"/>
    <w:hidden/>
    <w:uiPriority w:val="99"/>
    <w:semiHidden/>
    <w:rsid w:val="005B4384"/>
    <w:pPr>
      <w:jc w:val="left"/>
    </w:pPr>
    <w:rPr>
      <w:rFonts w:ascii="Times New Roman" w:eastAsia="Times New Roman" w:hAnsi="Times New Roman" w:cs="Times New Roman"/>
      <w:sz w:val="24"/>
      <w:szCs w:val="20"/>
      <w:lang w:val="en-GB" w:eastAsia="de-CH"/>
    </w:rPr>
  </w:style>
  <w:style w:type="paragraph" w:customStyle="1" w:styleId="zzRef">
    <w:name w:val="zz Ref"/>
    <w:next w:val="Normal"/>
    <w:rsid w:val="005B4384"/>
    <w:pPr>
      <w:spacing w:line="200" w:lineRule="exact"/>
      <w:jc w:val="left"/>
    </w:pPr>
    <w:rPr>
      <w:rFonts w:ascii="Arial" w:eastAsia="Times New Roman" w:hAnsi="Arial" w:cs="Times New Roman"/>
      <w:sz w:val="15"/>
      <w:szCs w:val="20"/>
      <w:lang w:val="de-CH" w:eastAsia="de-CH"/>
    </w:rPr>
  </w:style>
  <w:style w:type="paragraph" w:customStyle="1" w:styleId="zzKopfDept">
    <w:name w:val="zz KopfDept"/>
    <w:next w:val="Normal"/>
    <w:rsid w:val="005B4384"/>
    <w:pPr>
      <w:suppressAutoHyphens/>
      <w:spacing w:after="100" w:line="200" w:lineRule="exact"/>
      <w:contextualSpacing/>
      <w:jc w:val="left"/>
    </w:pPr>
    <w:rPr>
      <w:rFonts w:ascii="Arial" w:eastAsia="Times New Roman" w:hAnsi="Arial" w:cs="Times New Roman"/>
      <w:noProof/>
      <w:sz w:val="15"/>
      <w:szCs w:val="20"/>
      <w:lang w:val="de-CH" w:eastAsia="de-CH"/>
    </w:rPr>
  </w:style>
  <w:style w:type="paragraph" w:customStyle="1" w:styleId="zzKopfFett">
    <w:name w:val="zz KopfFett"/>
    <w:next w:val="Header"/>
    <w:rsid w:val="005B4384"/>
    <w:pPr>
      <w:suppressAutoHyphens/>
      <w:spacing w:line="200" w:lineRule="exact"/>
      <w:jc w:val="left"/>
    </w:pPr>
    <w:rPr>
      <w:rFonts w:ascii="Arial" w:eastAsia="Times New Roman" w:hAnsi="Arial" w:cs="Times New Roman"/>
      <w:b/>
      <w:noProof/>
      <w:sz w:val="15"/>
      <w:szCs w:val="20"/>
      <w:lang w:val="de-CH" w:eastAsia="de-CH"/>
    </w:rPr>
  </w:style>
  <w:style w:type="paragraph" w:customStyle="1" w:styleId="zzKopfOE">
    <w:name w:val="zz KopfOE"/>
    <w:rsid w:val="005B4384"/>
    <w:pPr>
      <w:spacing w:line="200" w:lineRule="exact"/>
      <w:jc w:val="left"/>
    </w:pPr>
    <w:rPr>
      <w:rFonts w:ascii="Arial" w:eastAsia="Times New Roman" w:hAnsi="Arial" w:cs="Times New Roman"/>
      <w:noProof/>
      <w:sz w:val="15"/>
      <w:szCs w:val="24"/>
      <w:lang w:val="de-CH" w:eastAsia="de-DE"/>
    </w:rPr>
  </w:style>
  <w:style w:type="paragraph" w:customStyle="1" w:styleId="zzPfad">
    <w:name w:val="zz Pfad"/>
    <w:basedOn w:val="Footer"/>
    <w:rsid w:val="005B4384"/>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5B4384"/>
    <w:pPr>
      <w:spacing w:line="200" w:lineRule="exact"/>
      <w:jc w:val="right"/>
    </w:pPr>
    <w:rPr>
      <w:rFonts w:ascii="Arial" w:eastAsia="Times New Roman" w:hAnsi="Arial" w:cs="Times New Roman"/>
      <w:sz w:val="14"/>
      <w:szCs w:val="24"/>
      <w:lang w:val="de-CH"/>
    </w:rPr>
  </w:style>
  <w:style w:type="paragraph" w:customStyle="1" w:styleId="Listea">
    <w:name w:val="Liste a)"/>
    <w:rsid w:val="005B4384"/>
    <w:pPr>
      <w:spacing w:before="120" w:line="260" w:lineRule="exact"/>
      <w:jc w:val="left"/>
    </w:pPr>
    <w:rPr>
      <w:rFonts w:ascii="Arial" w:eastAsia="Times New Roman" w:hAnsi="Arial" w:cs="Times New Roman"/>
      <w:szCs w:val="20"/>
      <w:lang w:val="en-GB"/>
    </w:rPr>
  </w:style>
  <w:style w:type="paragraph" w:customStyle="1" w:styleId="TitelI">
    <w:name w:val="Titel I"/>
    <w:basedOn w:val="Heading1"/>
    <w:next w:val="Normal"/>
    <w:rsid w:val="005B4384"/>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5B4384"/>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5B4384"/>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5B4384"/>
    <w:rPr>
      <w:rFonts w:ascii="Arial" w:hAnsi="Arial"/>
      <w:sz w:val="22"/>
    </w:rPr>
  </w:style>
  <w:style w:type="paragraph" w:customStyle="1" w:styleId="xl63">
    <w:name w:val="xl63"/>
    <w:basedOn w:val="Normal"/>
    <w:rsid w:val="005B4384"/>
    <w:pPr>
      <w:shd w:val="clear" w:color="000000" w:fill="FFFFFF"/>
      <w:spacing w:before="100" w:beforeAutospacing="1" w:after="100" w:afterAutospacing="1" w:line="240" w:lineRule="auto"/>
      <w:ind w:firstLine="0"/>
      <w:jc w:val="left"/>
      <w:textAlignment w:val="top"/>
    </w:pPr>
    <w:rPr>
      <w:rFonts w:ascii="Times New Roman" w:eastAsia="Times New Roman" w:hAnsi="Times New Roman"/>
      <w:sz w:val="24"/>
      <w:szCs w:val="24"/>
    </w:rPr>
  </w:style>
  <w:style w:type="paragraph" w:customStyle="1" w:styleId="xl64">
    <w:name w:val="xl64"/>
    <w:basedOn w:val="Normal"/>
    <w:rsid w:val="005B4384"/>
    <w:pPr>
      <w:pBdr>
        <w:right w:val="single" w:sz="8" w:space="0" w:color="auto"/>
      </w:pBdr>
      <w:shd w:val="clear" w:color="000000" w:fill="FFFFFF"/>
      <w:spacing w:before="100" w:beforeAutospacing="1" w:after="100" w:afterAutospacing="1" w:line="240" w:lineRule="auto"/>
      <w:ind w:firstLine="0"/>
      <w:jc w:val="left"/>
      <w:textAlignment w:val="top"/>
    </w:pPr>
    <w:rPr>
      <w:rFonts w:ascii="Times New Roman" w:eastAsia="Times New Roman" w:hAnsi="Times New Roman"/>
      <w:sz w:val="24"/>
      <w:szCs w:val="24"/>
    </w:rPr>
  </w:style>
  <w:style w:type="paragraph" w:customStyle="1" w:styleId="text-L">
    <w:name w:val="text-L"/>
    <w:rsid w:val="005B4384"/>
    <w:pPr>
      <w:autoSpaceDE w:val="0"/>
      <w:autoSpaceDN w:val="0"/>
      <w:adjustRightInd w:val="0"/>
      <w:spacing w:line="220" w:lineRule="atLeast"/>
      <w:ind w:firstLine="283"/>
    </w:pPr>
    <w:rPr>
      <w:rFonts w:ascii="Flare Light Gothic" w:eastAsia="Times New Roman" w:hAnsi="Flare Light Gothic" w:cs="Flare Light Gothic"/>
      <w:sz w:val="20"/>
      <w:szCs w:val="20"/>
    </w:rPr>
  </w:style>
  <w:style w:type="paragraph" w:customStyle="1" w:styleId="neni">
    <w:name w:val="neni"/>
    <w:basedOn w:val="Normal"/>
    <w:rsid w:val="005B4384"/>
    <w:pPr>
      <w:keepLines/>
      <w:autoSpaceDE w:val="0"/>
      <w:autoSpaceDN w:val="0"/>
      <w:adjustRightInd w:val="0"/>
      <w:spacing w:after="113" w:line="220" w:lineRule="atLeast"/>
      <w:ind w:firstLine="0"/>
      <w:jc w:val="center"/>
    </w:pPr>
    <w:rPr>
      <w:rFonts w:ascii="Optimum" w:eastAsia="Times New Roman" w:hAnsi="Optimum" w:cs="Optimum"/>
      <w:b/>
      <w:bCs/>
      <w:sz w:val="20"/>
      <w:szCs w:val="20"/>
    </w:rPr>
  </w:style>
  <w:style w:type="paragraph" w:customStyle="1" w:styleId="ligji-t">
    <w:name w:val="ligji-t"/>
    <w:rsid w:val="005B4384"/>
    <w:pPr>
      <w:autoSpaceDE w:val="0"/>
      <w:autoSpaceDN w:val="0"/>
      <w:adjustRightInd w:val="0"/>
      <w:spacing w:line="310" w:lineRule="atLeast"/>
      <w:jc w:val="center"/>
    </w:pPr>
    <w:rPr>
      <w:rFonts w:ascii="Optimum" w:eastAsia="Times New Roman" w:hAnsi="Optimum" w:cs="Optimum"/>
      <w:b/>
      <w:bCs/>
      <w:caps/>
      <w:color w:val="000000"/>
      <w:sz w:val="28"/>
      <w:szCs w:val="28"/>
    </w:rPr>
  </w:style>
  <w:style w:type="table" w:customStyle="1" w:styleId="DHPTable">
    <w:name w:val="DHP Table"/>
    <w:basedOn w:val="TableNormal"/>
    <w:uiPriority w:val="99"/>
    <w:rsid w:val="005B4384"/>
    <w:pPr>
      <w:jc w:val="left"/>
    </w:pPr>
    <w:rPr>
      <w:rFonts w:ascii="Arial" w:eastAsia="Cambria" w:hAnsi="Arial" w:cs="Times New Roman"/>
      <w:sz w:val="16"/>
      <w:szCs w:val="24"/>
      <w:lang w:val="de-DE" w:eastAsia="de-DE"/>
    </w:rPr>
    <w:tblPr>
      <w:tblStyleRow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FFF" w:themeFill="background1"/>
    </w:tcPr>
    <w:tblStylePr w:type="firstRow">
      <w:rPr>
        <w:rFonts w:ascii="Arial" w:hAnsi="Arial"/>
        <w:b/>
        <w:color w:val="FFFFFF" w:themeColor="background1"/>
        <w:sz w:val="16"/>
      </w:rPr>
      <w:tblPr/>
      <w:tcPr>
        <w:shd w:val="clear" w:color="auto" w:fill="00A6D3"/>
      </w:tcPr>
    </w:tblStylePr>
    <w:tblStylePr w:type="band1Horz">
      <w:tblPr/>
      <w:tcPr>
        <w:shd w:val="clear" w:color="auto" w:fill="CBE1EF"/>
      </w:tcPr>
    </w:tblStylePr>
    <w:tblStylePr w:type="band2Horz">
      <w:tblPr/>
      <w:tcPr>
        <w:shd w:val="clear" w:color="auto" w:fill="E7F1F7"/>
      </w:tcPr>
    </w:tblStylePr>
  </w:style>
  <w:style w:type="paragraph" w:customStyle="1" w:styleId="paragraf1">
    <w:name w:val="paragraf1"/>
    <w:basedOn w:val="Normal"/>
    <w:link w:val="paragraf1Char"/>
    <w:qFormat/>
    <w:rsid w:val="005B4384"/>
    <w:pPr>
      <w:spacing w:after="0" w:line="240" w:lineRule="auto"/>
      <w:ind w:firstLine="720"/>
    </w:pPr>
    <w:rPr>
      <w:rFonts w:ascii="Bookman Old Style" w:eastAsia="Times New Roman" w:hAnsi="Bookman Old Style"/>
      <w:sz w:val="24"/>
      <w:szCs w:val="24"/>
    </w:rPr>
  </w:style>
  <w:style w:type="character" w:customStyle="1" w:styleId="paragraf1Char">
    <w:name w:val="paragraf1 Char"/>
    <w:link w:val="paragraf1"/>
    <w:rsid w:val="005B4384"/>
    <w:rPr>
      <w:rFonts w:ascii="Bookman Old Style" w:eastAsia="Times New Roman" w:hAnsi="Bookman Old Style" w:cs="Times New Roman"/>
      <w:sz w:val="24"/>
      <w:szCs w:val="24"/>
    </w:rPr>
  </w:style>
  <w:style w:type="paragraph" w:customStyle="1" w:styleId="koke3">
    <w:name w:val="koke3"/>
    <w:basedOn w:val="paragraf1"/>
    <w:link w:val="koke3Char"/>
    <w:rsid w:val="005B4384"/>
    <w:rPr>
      <w:b/>
    </w:rPr>
  </w:style>
  <w:style w:type="character" w:customStyle="1" w:styleId="koke3Char">
    <w:name w:val="koke3 Char"/>
    <w:link w:val="koke3"/>
    <w:rsid w:val="005B4384"/>
    <w:rPr>
      <w:rFonts w:ascii="Bookman Old Style" w:eastAsia="Times New Roman" w:hAnsi="Bookman Old Style" w:cs="Times New Roman"/>
      <w:b/>
      <w:sz w:val="24"/>
      <w:szCs w:val="24"/>
    </w:rPr>
  </w:style>
  <w:style w:type="paragraph" w:customStyle="1" w:styleId="paragraf-1">
    <w:name w:val="paragraf-1"/>
    <w:basedOn w:val="ListParagraph"/>
    <w:link w:val="paragraf-1Char"/>
    <w:rsid w:val="005B4384"/>
    <w:pPr>
      <w:numPr>
        <w:numId w:val="19"/>
      </w:numPr>
      <w:jc w:val="both"/>
    </w:pPr>
    <w:rPr>
      <w:rFonts w:ascii="Bookman Old Style" w:eastAsia="Calibri" w:hAnsi="Bookman Old Style"/>
      <w:sz w:val="24"/>
      <w:szCs w:val="24"/>
    </w:rPr>
  </w:style>
  <w:style w:type="character" w:customStyle="1" w:styleId="paragraf-1Char">
    <w:name w:val="paragraf-1 Char"/>
    <w:link w:val="paragraf-1"/>
    <w:rsid w:val="005B4384"/>
    <w:rPr>
      <w:rFonts w:ascii="Bookman Old Style" w:eastAsia="Calibri" w:hAnsi="Bookman Old Style" w:cs="Times New Roman"/>
      <w:sz w:val="24"/>
      <w:szCs w:val="24"/>
    </w:rPr>
  </w:style>
  <w:style w:type="character" w:customStyle="1" w:styleId="nenkapitullChar">
    <w:name w:val="nenkapitull Char"/>
    <w:link w:val="nenkapitull"/>
    <w:locked/>
    <w:rsid w:val="005B4384"/>
    <w:rPr>
      <w:rFonts w:ascii="Bookman Old Style" w:hAnsi="Bookman Old Style"/>
      <w:b/>
      <w:sz w:val="24"/>
    </w:rPr>
  </w:style>
  <w:style w:type="paragraph" w:customStyle="1" w:styleId="nenkapitull">
    <w:name w:val="nenkapitull"/>
    <w:basedOn w:val="Normal"/>
    <w:link w:val="nenkapitullChar"/>
    <w:rsid w:val="005B4384"/>
    <w:pPr>
      <w:ind w:firstLine="0"/>
    </w:pPr>
    <w:rPr>
      <w:rFonts w:ascii="Bookman Old Style" w:eastAsiaTheme="minorHAnsi" w:hAnsi="Bookman Old Style" w:cstheme="minorBidi"/>
      <w:b/>
      <w:sz w:val="24"/>
    </w:rPr>
  </w:style>
  <w:style w:type="paragraph" w:customStyle="1" w:styleId="TableParagraph">
    <w:name w:val="Table Paragraph"/>
    <w:basedOn w:val="Normal"/>
    <w:uiPriority w:val="1"/>
    <w:qFormat/>
    <w:rsid w:val="005B4384"/>
    <w:pPr>
      <w:widowControl w:val="0"/>
      <w:spacing w:after="0" w:line="240" w:lineRule="auto"/>
      <w:ind w:firstLine="0"/>
      <w:jc w:val="left"/>
    </w:pPr>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5277</Words>
  <Characters>30081</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2019-01-30T12:10:00Z</cp:lastPrinted>
  <dcterms:created xsi:type="dcterms:W3CDTF">2015-07-20T10:25:00Z</dcterms:created>
  <dcterms:modified xsi:type="dcterms:W3CDTF">2019-01-30T12:10:00Z</dcterms:modified>
</cp:coreProperties>
</file>