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9E2" w:rsidRPr="00A373F2" w:rsidRDefault="004B39E2" w:rsidP="004B39E2">
      <w:pPr>
        <w:pStyle w:val="Akti"/>
        <w:rPr>
          <w:lang w:val="sq-AL"/>
        </w:rPr>
      </w:pPr>
      <w:r w:rsidRPr="00A373F2">
        <w:rPr>
          <w:lang w:val="sq-AL"/>
        </w:rPr>
        <w:t>VENDIM</w:t>
      </w:r>
    </w:p>
    <w:p w:rsidR="004B39E2" w:rsidRPr="00A373F2" w:rsidRDefault="004B39E2" w:rsidP="004B39E2">
      <w:pPr>
        <w:pStyle w:val="NumriData"/>
        <w:rPr>
          <w:lang w:val="sq-AL"/>
        </w:rPr>
      </w:pPr>
      <w:r w:rsidRPr="00A373F2">
        <w:rPr>
          <w:lang w:val="sq-AL"/>
        </w:rPr>
        <w:t>Nr.</w:t>
      </w:r>
      <w:r>
        <w:rPr>
          <w:lang w:val="sq-AL"/>
        </w:rPr>
        <w:t xml:space="preserve"> </w:t>
      </w:r>
      <w:r w:rsidRPr="00A373F2">
        <w:rPr>
          <w:lang w:val="sq-AL"/>
        </w:rPr>
        <w:t>632, datë 15.7.2015</w:t>
      </w:r>
    </w:p>
    <w:p w:rsidR="004B39E2" w:rsidRPr="00A373F2" w:rsidRDefault="004B39E2" w:rsidP="004B39E2">
      <w:pPr>
        <w:pStyle w:val="Hapesira7"/>
        <w:rPr>
          <w:lang w:val="sq-AL"/>
        </w:rPr>
      </w:pPr>
    </w:p>
    <w:p w:rsidR="004B39E2" w:rsidRPr="00A373F2" w:rsidRDefault="004B39E2" w:rsidP="004B39E2">
      <w:pPr>
        <w:pStyle w:val="Titulli"/>
        <w:rPr>
          <w:lang w:val="sq-AL"/>
        </w:rPr>
      </w:pPr>
      <w:r w:rsidRPr="00A373F2">
        <w:rPr>
          <w:lang w:val="sq-AL"/>
        </w:rPr>
        <w:t>PËR DISA NDRYSHIME DHE SHTESA NË VENDIMIN NR.</w:t>
      </w:r>
      <w:r>
        <w:rPr>
          <w:lang w:val="sq-AL"/>
        </w:rPr>
        <w:t xml:space="preserve"> </w:t>
      </w:r>
      <w:r w:rsidRPr="00A373F2">
        <w:rPr>
          <w:lang w:val="sq-AL"/>
        </w:rPr>
        <w:t>108, DATË 9.2.2011, TË KËSHILLIT TË MINISTRAVE, “PËR AFTËSITË QË DUHET TË PLOTËSOJNË PUNËMARRËSIT, PERSONAT DHE SHËRBIMET E SPECIALIZUARA, QË MERREN ME ÇËSHTJET E SIGURISË DHE TË SHËNDETIT NË PUNË”</w:t>
      </w:r>
    </w:p>
    <w:p w:rsidR="004B39E2" w:rsidRPr="00A373F2" w:rsidRDefault="004B39E2" w:rsidP="004B39E2">
      <w:pPr>
        <w:pStyle w:val="Hapesira7"/>
        <w:rPr>
          <w:lang w:val="sq-AL"/>
        </w:rPr>
      </w:pP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Në mbështetje të nenit 100 të Kushtetutës dhe të pikës 7, të nenit 7, të ligjit nr.</w:t>
      </w:r>
      <w:r>
        <w:rPr>
          <w:lang w:val="sq-AL"/>
        </w:rPr>
        <w:t xml:space="preserve"> </w:t>
      </w:r>
      <w:r w:rsidRPr="00A373F2">
        <w:rPr>
          <w:lang w:val="sq-AL"/>
        </w:rPr>
        <w:t>10237, datë 18.2.2010, “Për sigurinë dhe shëndetin në punë”, të ndryshuar, me propozimin e ministrit të Mirëqenies Sociale dhe Rinisë dhe ministrit të Shëndetësisë, Këshilli i Ministrave</w:t>
      </w:r>
    </w:p>
    <w:p w:rsidR="004B39E2" w:rsidRPr="00A373F2" w:rsidRDefault="004B39E2" w:rsidP="004B39E2">
      <w:pPr>
        <w:pStyle w:val="Hapesira7"/>
        <w:rPr>
          <w:lang w:val="sq-AL"/>
        </w:rPr>
      </w:pPr>
    </w:p>
    <w:p w:rsidR="004B39E2" w:rsidRPr="00A373F2" w:rsidRDefault="004B39E2" w:rsidP="004B39E2">
      <w:pPr>
        <w:pStyle w:val="Vendosi"/>
        <w:rPr>
          <w:lang w:val="sq-AL"/>
        </w:rPr>
      </w:pPr>
      <w:r w:rsidRPr="00A373F2">
        <w:rPr>
          <w:lang w:val="sq-AL"/>
        </w:rPr>
        <w:t>VENDOSI:</w:t>
      </w:r>
    </w:p>
    <w:p w:rsidR="004B39E2" w:rsidRPr="00A373F2" w:rsidRDefault="004B39E2" w:rsidP="004B39E2">
      <w:pPr>
        <w:pStyle w:val="Hapesira7"/>
        <w:rPr>
          <w:lang w:val="sq-AL"/>
        </w:rPr>
      </w:pP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Në vendimin nr.</w:t>
      </w:r>
      <w:r>
        <w:rPr>
          <w:lang w:val="sq-AL"/>
        </w:rPr>
        <w:t xml:space="preserve"> </w:t>
      </w:r>
      <w:r w:rsidRPr="00A373F2">
        <w:rPr>
          <w:lang w:val="sq-AL"/>
        </w:rPr>
        <w:t>108, datë 9.2.2011, të Këshillit të Ministrave, bëhen këto shtesa dhe ndryshime: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1. Pas pikës 5, të kreut II, shtohet pika 6, me përmbajtje, si më poshtë vijon: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“6. Punëdhënësit e grupeve “A” dhe “B”, në zbatim të pikës 2, të kreut II, të këtij vendimi, për çdo 700 punëmarrës, sigurojnë shërbimin mjekësor në ndërmarrje nëpërmjet mjekut të punës. Ndërsa punëdhënësit e grupeve “C” dhe “D”, për çdo 1500 punëmarrës, sigurojnë shërbimin mjekësor në ndërmarrje nëpërmjet mjekut të  punës të kontraktuar nga jashtë.”.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2. Në kreun III bëhen këto ndryshime dhe shtesa: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a) Në pikën 10 bëhen këto ndryshime dhe shtesa: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i) Fjalia hyrëse e pikës 10 dhe pika 10.1 ndryshohen, si më poshtë vijon: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“Personi i ngarkuar përgjegjës për çështjet e sigurisë dhe të shëndetit në punë është përgjegjës:</w:t>
      </w:r>
    </w:p>
    <w:p w:rsidR="004B39E2" w:rsidRPr="00A373F2" w:rsidRDefault="004B39E2" w:rsidP="004B39E2">
      <w:pPr>
        <w:pStyle w:val="Paragrafi"/>
        <w:rPr>
          <w:lang w:val="sq-AL"/>
        </w:rPr>
      </w:pPr>
      <w:r>
        <w:rPr>
          <w:lang w:val="sq-AL"/>
        </w:rPr>
        <w:t>10.1</w:t>
      </w:r>
      <w:r w:rsidRPr="00A373F2">
        <w:rPr>
          <w:lang w:val="sq-AL"/>
        </w:rPr>
        <w:t xml:space="preserve"> për të marrë pjesë në vlerësimin e riskut dhe, në këtë rast, duhet: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a) të ndihmojë në identifikimin e risqeve potenciale që ndikojnë në shëndetin e punëmarrësve;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b) të japë mendime për rezultatet e vlerësimit të riskut dhe të propozojë masat që duhen marrë për parandalimin e dëmtimeve në shëndet (çrregullimeve shëndetësore);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c) të propozojë hartimin, përshtatjen dhe zbatimin e programeve promovuese për shëndetin në vendin e punës si dhe përfshirjen e tyre në planveprimin vjetor.”.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ii) Pikat 10.3 e 10.6 ndryshohen, si më poshtë vijon: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 xml:space="preserve"> “10.3 për të marrë pjesë në analizimin e shkaqeve të sëmundjeve profesionale dhe sëmundjeve të lidhura me punën, për të dhënë analizë të detajuar të faktorëve të riskut në vendin e punës, që kanë shkaktuar çrregullimet shëndetësore në punë, si dhe për të marrë pjesë në analizën e shkaqeve të aksidenteve në punë, kur  çrregullimet shëndetësore shërbejnë si shkak i mundshëm i aksidentit në punë;</w:t>
      </w:r>
      <w:r w:rsidRPr="00A373F2">
        <w:rPr>
          <w:lang w:val="sq-AL"/>
        </w:rPr>
        <w:tab/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...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“10.6 për të dhënë  mendim për çështjet e përgjithshme të higjienës profesionale, duke përfshirë mjedise të tilla si: vendi i posaçëm për ngrënie, dhomat e zhveshjes, tualetet, vendet punës dhe të çlodhjes dhe mjedise të tjera sociale për punëmarrësit;”.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iii) Në pikën 10.8, shkronja “a” ndryshohet, si më poshtë vijon: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 xml:space="preserve"> “a) para fillimit të punës;”.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iv) Pikat 10.12 dhe 10.13 ndryshohen, si më poshtë vijon:</w:t>
      </w:r>
    </w:p>
    <w:p w:rsidR="004B39E2" w:rsidRPr="00A373F2" w:rsidRDefault="004B39E2" w:rsidP="004B39E2">
      <w:pPr>
        <w:pStyle w:val="Paragrafi"/>
        <w:rPr>
          <w:lang w:val="sq-AL"/>
        </w:rPr>
      </w:pPr>
      <w:r>
        <w:rPr>
          <w:lang w:val="sq-AL"/>
        </w:rPr>
        <w:t>“10.12</w:t>
      </w:r>
      <w:r w:rsidRPr="00A373F2">
        <w:rPr>
          <w:lang w:val="sq-AL"/>
        </w:rPr>
        <w:t xml:space="preserve"> për të marrë pjesë në hartimin e planit të evakuimit dhe shpëtimit gjatë situatave  emergjente dhe në zbatimin e masave që duhen marrë në situatat me risk të rëndë të menjëhershëm dhe të pashmangshëm që mund të shkaktojnë dëmtime profesionale apo gjendje të tjera shëndetësore, si sëmundje; 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 xml:space="preserve">10.13. për të koordinuar organizimin e ndihmës së shpejtë dhe kujdesit shëndetësor në rastet emergjente për viktimat e aksidenteve dhe/ose në rastet urgjente që mund të paraqesin punëmarrësit </w:t>
      </w:r>
      <w:r w:rsidRPr="00A373F2">
        <w:rPr>
          <w:lang w:val="sq-AL"/>
        </w:rPr>
        <w:lastRenderedPageBreak/>
        <w:t xml:space="preserve">me sëmundje profesionale;”.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v) Pas pikës 10.14 shtohen pikat 10.15, 10.16, 10.17 e 10.18, me këtë përmbajtje: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“10.15. për të asistuar në zbatimin e dokumenteve ligjore e nënligjore lidhur me kërkesat minimale të sigurisë dhe të shëndetit në punë për punëmarrësit, konkretisht, me: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a) përdorimin e sigurt të substancave kimike, kancerogjenë/mutagenë dhe lëndëve biologjike;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b) procedurat që duhen ndjekur në rastet e risqeve të pashmangshme për shëndetin e punëmarrësve dhe ose personave të tjerë të pranishëm në ndërmarrje;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10.16. për të siguruar planifikimin dhe realizimin e programeve për vaksinimin e  punëmarrësve për parandalimin e risqeve biologjike të caktuara, sipas përcaktimeve specifike të legjislacionit në fuqi;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10.17. për të koordinuar sistemin e mbikëqyrjes shëndetësore në ndërmarrje/institucion, duke siguruar: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a) testet dhe ekzaminimet  e nevojshme për kontrollin shëndetësor të punëmarrësve, bazuar tek vlerësimi i riskut profesional;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b) përgatitjen e dokumentacionit të nevojshëm për kontrollin fillestar dhe periodik të shëndetit të punëmarrësve;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c) koordinimin e aktiviteteve të kontrollit shëndetësor brenda ndërmarrjes/institucionit apo në institucionet mjekësore të jashtme;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ç) analizën e raporteve të kontrollit shëndetësor në punë për të përcaktuar nëse është e përshtatshme që punëmarrësi të vazhdojë aktivitetet e punës apo të bëhen ndryshimet e nevojshme lidhur me ngarkesën  apo përshtatjen e vendit të punës, nëse kërkohet.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10.18. për të bashkëpunuar për formimin e punëmarrësve: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a) përpara fillimit të punës;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b) gjatë transferimit apo ndryshimit të procesit të punës ose vendit të punës;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c) kur prezantohen pajisje të reja apo pajisje të modifikuara pune që shkaktojnë ndryshime në kushtet dhe risqet e punës;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ç) kur përshtatet një teknologji e re në ndërmarrje, që shkakton ndryshime në kushtet e punës dhe risqet në punë.”.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156F3A">
        <w:rPr>
          <w:spacing w:val="-4"/>
          <w:lang w:val="sq-AL"/>
        </w:rPr>
        <w:t xml:space="preserve">b) Në pikën 11 bëhen shtesa dhe ndryshimet </w:t>
      </w:r>
      <w:r w:rsidRPr="00A373F2">
        <w:rPr>
          <w:lang w:val="sq-AL"/>
        </w:rPr>
        <w:t>e mëposhtme: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i) Në shkronjën “d”, pas fjalës “... aksidenteve ...” shtohen “... dhe sëmundjeve profesionale ...”.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i) Shkronja “g” ndryshohet, si më poshtë vijon: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“g)</w:t>
      </w:r>
      <w:r w:rsidRPr="00156F3A">
        <w:rPr>
          <w:spacing w:val="-4"/>
          <w:lang w:val="sq-AL"/>
        </w:rPr>
        <w:tab/>
        <w:t>të jetë pjesë e procesit të plotësimit të formularit të aksidenteve në punë dhe të përgatitë raportin për sëmundjet profesionale të dyshuara, përmbajtja e të cilave përcaktohet me udhëzim të përbashkët të ministrit përgjegjës për çështjet e sigurisë dhe të shëndetit në punë dhe ministrit përgjegjës për shëndetësinë, si dhe të informojë e të rekomandojë punëdhënësin për masat që duhen marrë;”.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c) Fjalia hyrëse e pikës 12 ndryshohet, si më poshtë vijon: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“Punëdhënësi mban në ndërmarrje dhe vë në dispozicion të autoriteteve shtetërore përgjegjëse për kontrollin e zbatimit të ligjit për sigurinë dhe shëndetin në punë, si dhe organeve kompetente një dokument të veçantë, që i bashkëlidhet raportit vjetor të paraqitur nga shërbimi i brendshëm, me përmbajtje, si më poshtë vijon:”.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3. Në kreun IV, pika 7 ndryshohet, si më poshtë vijon: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“7. Personi përgjegjës, i ngarkuar nga shërbimi i specializuar jashtë ndërmarrjes për menaxhimin e riskut, duhet të plotësojë kriteret e mëposhtme: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a) për çështjet e sigurisë në punë, të ketë formim profesional të përshtatshëm në fushën e inxhinierisë;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b)</w:t>
      </w:r>
      <w:r w:rsidRPr="00156F3A">
        <w:rPr>
          <w:spacing w:val="-4"/>
          <w:lang w:val="sq-AL"/>
        </w:rPr>
        <w:tab/>
        <w:t>në lidhje me shëndetin në punë të ketë formim profesional në fushën e mjekësisë së përgjithshme dhe i cili: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b.1 të jetë kualifikuar si mjek i sëmundjeve profesionale/mjek pune;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b.2 të jetë i licencuar nga Urdhri i Mjekut për ushtrimin e profesionit;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c) në lidhje me ergonominë: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lastRenderedPageBreak/>
        <w:t>c.1. të jetë diplomuar në fushën e inxhinierisë apo mjekësisë;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c.2. të jetë i licencuar në fushën përkatëse;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ç) në lidhje me higjienën në punë: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ç.1 të jetë diplomuar në fushën e mjekësisë/inxhinierisë;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ç.2 të jetë i licencuar në fushën përkatëse;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d) në lidhje me aspektet psikosociale të punës: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 xml:space="preserve">d.1 të jetë diplomuar në fushën e  psikologjisë, sociologjisë apo të mjekësisë së përgjithshme; </w:t>
      </w:r>
    </w:p>
    <w:p w:rsidR="004B39E2" w:rsidRPr="00156F3A" w:rsidRDefault="004B39E2" w:rsidP="004B39E2">
      <w:pPr>
        <w:pStyle w:val="Paragrafi"/>
        <w:rPr>
          <w:spacing w:val="-4"/>
          <w:lang w:val="sq-AL"/>
        </w:rPr>
      </w:pPr>
      <w:r w:rsidRPr="00156F3A">
        <w:rPr>
          <w:spacing w:val="-4"/>
          <w:lang w:val="sq-AL"/>
        </w:rPr>
        <w:t>d.2 të jetë i licencuar në fushën përkatëse.”.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156F3A">
        <w:rPr>
          <w:spacing w:val="-4"/>
          <w:lang w:val="sq-AL"/>
        </w:rPr>
        <w:t xml:space="preserve">4. Në kreun V bëhen ndryshimi dhe shtesa e </w:t>
      </w:r>
      <w:r w:rsidRPr="00A373F2">
        <w:rPr>
          <w:lang w:val="sq-AL"/>
        </w:rPr>
        <w:t>mëposhtme: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a) pika 1 ndryshohet, si më poshtë vijon: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 xml:space="preserve">“1. Të gjithë punëdhënësit duhet të sigurojnë shërbimet për parandalimin e risqeve dhe mbrojtjen e shëndetit në punë, sipas dispozitave të këtij vendimi.”. 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b) Pas pikës 2 shtohet pika 3, me këtë përmbajtje: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“3. Vendimi nr.</w:t>
      </w:r>
      <w:r>
        <w:rPr>
          <w:lang w:val="sq-AL"/>
        </w:rPr>
        <w:t xml:space="preserve"> </w:t>
      </w:r>
      <w:r w:rsidRPr="00A373F2">
        <w:rPr>
          <w:lang w:val="sq-AL"/>
        </w:rPr>
        <w:t>692, datë 13.13.2001, i Këshillit të Ministrave, “Për masat e veçanta të sigurimit dhe mbrojtjes së shëndetit në punë”, shfuqizohet.”.</w:t>
      </w:r>
    </w:p>
    <w:p w:rsidR="004B39E2" w:rsidRPr="00A373F2" w:rsidRDefault="004B39E2" w:rsidP="004B39E2">
      <w:pPr>
        <w:pStyle w:val="Paragrafi"/>
        <w:rPr>
          <w:lang w:val="sq-AL"/>
        </w:rPr>
      </w:pPr>
      <w:r w:rsidRPr="00A373F2">
        <w:rPr>
          <w:lang w:val="sq-AL"/>
        </w:rPr>
        <w:t>Ky vendim hyn në fuqi pas botimit në Fletoren Zyrtare dhe i shtrin efektet e zbatimit një vit pas hyrjes në fuqi.</w:t>
      </w:r>
    </w:p>
    <w:p w:rsidR="004B39E2" w:rsidRPr="00A373F2" w:rsidRDefault="004B39E2" w:rsidP="004B39E2">
      <w:pPr>
        <w:pStyle w:val="Paragrafi"/>
        <w:rPr>
          <w:sz w:val="14"/>
          <w:lang w:val="sq-AL"/>
        </w:rPr>
      </w:pPr>
    </w:p>
    <w:p w:rsidR="004B39E2" w:rsidRPr="00A373F2" w:rsidRDefault="004B39E2" w:rsidP="004B39E2">
      <w:pPr>
        <w:pStyle w:val="Autoriteti"/>
        <w:rPr>
          <w:lang w:val="sq-AL"/>
        </w:rPr>
      </w:pPr>
      <w:r w:rsidRPr="00A373F2">
        <w:rPr>
          <w:lang w:val="sq-AL"/>
        </w:rPr>
        <w:t>KRYEMINISTRI</w:t>
      </w:r>
    </w:p>
    <w:p w:rsidR="004B39E2" w:rsidRPr="00A373F2" w:rsidRDefault="004B39E2" w:rsidP="004B39E2">
      <w:pPr>
        <w:pStyle w:val="AutoritetiEmer"/>
        <w:rPr>
          <w:lang w:val="sq-AL"/>
        </w:rPr>
      </w:pPr>
      <w:r w:rsidRPr="00A373F2">
        <w:rPr>
          <w:lang w:val="sq-AL"/>
        </w:rPr>
        <w:t>Edi Rama</w:t>
      </w:r>
    </w:p>
    <w:p w:rsidR="00FD57DC" w:rsidRDefault="004B39E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4B39E2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4B39E2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39E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B39E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B39E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B39E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39E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B39E2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B39E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B39E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B39E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B39E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B39E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B39E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B39E2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B39E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6543</Characters>
  <Application>Microsoft Office Word</Application>
  <DocSecurity>0</DocSecurity>
  <Lines>54</Lines>
  <Paragraphs>15</Paragraphs>
  <ScaleCrop>false</ScaleCrop>
  <Company>Grizli777</Company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2015-07-22T09:56:00Z</dcterms:created>
  <dcterms:modified xsi:type="dcterms:W3CDTF">2015-07-22T09:56:00Z</dcterms:modified>
</cp:coreProperties>
</file>