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5E" w:rsidRPr="00840CCD" w:rsidRDefault="00E9175E" w:rsidP="00E9175E">
      <w:pPr>
        <w:pStyle w:val="Akti"/>
        <w:rPr>
          <w:spacing w:val="-4"/>
          <w:lang w:val="sq-AL"/>
        </w:rPr>
      </w:pPr>
      <w:r w:rsidRPr="00840CCD">
        <w:rPr>
          <w:spacing w:val="-4"/>
          <w:lang w:val="sq-AL"/>
        </w:rPr>
        <w:t>VENDIM</w:t>
      </w:r>
    </w:p>
    <w:p w:rsidR="00E9175E" w:rsidRPr="00840CCD" w:rsidRDefault="00E9175E" w:rsidP="00E9175E">
      <w:pPr>
        <w:pStyle w:val="NumriData"/>
        <w:rPr>
          <w:spacing w:val="-4"/>
          <w:lang w:val="sq-AL"/>
        </w:rPr>
      </w:pPr>
      <w:r w:rsidRPr="00840CCD">
        <w:rPr>
          <w:spacing w:val="-4"/>
          <w:lang w:val="sq-AL"/>
        </w:rPr>
        <w:t>Nr. 645, datë 22.7.2015</w:t>
      </w:r>
    </w:p>
    <w:p w:rsidR="00E9175E" w:rsidRPr="00840CCD" w:rsidRDefault="00E9175E" w:rsidP="00E9175E">
      <w:pPr>
        <w:pStyle w:val="Hapesira7"/>
        <w:rPr>
          <w:spacing w:val="-4"/>
          <w:lang w:val="sq-AL"/>
        </w:rPr>
      </w:pPr>
    </w:p>
    <w:p w:rsidR="00E9175E" w:rsidRPr="00840CCD" w:rsidRDefault="00E9175E" w:rsidP="00E9175E">
      <w:pPr>
        <w:pStyle w:val="Titulli"/>
        <w:rPr>
          <w:spacing w:val="-4"/>
          <w:lang w:val="sq-AL"/>
        </w:rPr>
      </w:pPr>
      <w:r w:rsidRPr="00840CCD">
        <w:rPr>
          <w:spacing w:val="-4"/>
          <w:lang w:val="sq-AL"/>
        </w:rPr>
        <w:t xml:space="preserve">PËR PËRCAKTIMIN E AFATEVE DHE TË PROCEDURAVE TË KALIMIT TË BASHKËPRONËSISË SË DETYRUESHME MBI TRUALLIN E LIRË, NË ZONAT ME PËRPARËSI TURIZMIN </w:t>
      </w:r>
    </w:p>
    <w:p w:rsidR="00E9175E" w:rsidRPr="00840CCD" w:rsidRDefault="00E9175E" w:rsidP="00E9175E">
      <w:pPr>
        <w:pStyle w:val="Hapesira7"/>
        <w:rPr>
          <w:spacing w:val="-4"/>
          <w:sz w:val="8"/>
          <w:lang w:val="sq-AL"/>
        </w:rPr>
      </w:pP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Në mbështetje të nenit 100 të Kushtetutës dhe të pikës 1, të nenit 9/1, të ligjit nr.</w:t>
      </w:r>
      <w:r>
        <w:rPr>
          <w:spacing w:val="-4"/>
          <w:lang w:val="sq-AL"/>
        </w:rPr>
        <w:t xml:space="preserve"> </w:t>
      </w:r>
      <w:r w:rsidRPr="00840CCD">
        <w:rPr>
          <w:spacing w:val="-4"/>
          <w:lang w:val="sq-AL"/>
        </w:rPr>
        <w:t>10186, datë 5.11.2009, “Për rregullimin e pronësisë mbi truallin shtetëror në zonat me përparësi turizmin”, të ndryshuar, me propozimin e ministrit të Zhvillimit Urban, Këshilli i Ministrave</w:t>
      </w:r>
    </w:p>
    <w:p w:rsidR="00E9175E" w:rsidRPr="00840CCD" w:rsidRDefault="00E9175E" w:rsidP="00E9175E">
      <w:pPr>
        <w:pStyle w:val="Hapesira7"/>
        <w:rPr>
          <w:spacing w:val="-4"/>
          <w:lang w:val="sq-AL"/>
        </w:rPr>
      </w:pPr>
    </w:p>
    <w:p w:rsidR="00E9175E" w:rsidRPr="00840CCD" w:rsidRDefault="00E9175E" w:rsidP="00E9175E">
      <w:pPr>
        <w:pStyle w:val="Vendosi"/>
        <w:rPr>
          <w:spacing w:val="-4"/>
          <w:lang w:val="sq-AL"/>
        </w:rPr>
      </w:pPr>
      <w:r w:rsidRPr="00840CCD">
        <w:rPr>
          <w:spacing w:val="-4"/>
          <w:lang w:val="sq-AL"/>
        </w:rPr>
        <w:t>VENDOSI:</w:t>
      </w:r>
    </w:p>
    <w:p w:rsidR="00E9175E" w:rsidRPr="00840CCD" w:rsidRDefault="00E9175E" w:rsidP="00E9175E">
      <w:pPr>
        <w:pStyle w:val="Hapesira7"/>
        <w:rPr>
          <w:spacing w:val="-4"/>
          <w:sz w:val="8"/>
          <w:lang w:val="sq-AL"/>
        </w:rPr>
      </w:pP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I. TË PËRGJITHSHME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1. Procedura e kalimit të pronësisë apo bashkëpronësisë së detyrueshme për truallin e lirë (sipas kuptimit të shkronjës “gj”, të nenit 2, të ligjit nr. 10186, datë 5.11.2009, “Për rregullimin e pronësisë mbi truallin shtetëror në zonat me përparësi turizmin”, të ndryshuar) kryhet nga ALUIZNI, pas përfundimit të shitjes së truallit të njësive ndërtimore.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2. Regjistrimi në Zyrën e Regjistrimit të Pasurive të Paluajtshme i kontratës së fitimit të pronësisë mbi njësinë ndërtimore bëhet vetëm pasi të përfundojnë procedurat e kalimit të pronësisë mbi truallin e lirë, brenda kufijve të zonës së stimuluar.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 xml:space="preserve">3. Personi i stimuluar mund të kërkojë blerjen e të gjithë truallit të lirë brenda zonës së stimuluar, nëse ka përfunduar njësitë ndërtimore dhe destinacioni i tyre është veprimtaria e stimuluar. 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4. Kalimi i pronësisë apo bashkëpronësisë së detyrueshme mbi truallin e lirë nëpërmjet blerjes bëhet me kërkesë të personit të stimuluar dhe/ose subjekteve të interesuara. Në rastin kur nuk ka kërkesë për kalimin e së drejtës së pronësisë, trualli i lirë mbetet pronë shtetërore. I njëjti rregullim vlen edhe për pjesën takuese të truallit të lirë për subjektet që gëzojnë njësi ndërtimore brenda zonës së stimuluar dhe nuk kanë kërkuar kalimin në bashkëpronësi të detyrueshme.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5. Bashkëpronësia e detyrueshme mbi truallin e lirë, sipas përcaktimeve të nenit 9/1, të ligjit nr. 10186, datë 5.11.2009, “Për rregullimin e pronësisë mbi truallin shtetëror në zonat me përparësi turizmin”, të ndryshuar, është e patjetërsueshme dhe në pjesë të barabarta.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6. Personat e stimuluar, që kanë lidhur marrëveshje qiraje dhe zhvillimi, si dhe janë pajisur me lejet përkatëse sipas legjislacionit në fuqi për planifikimin e territorit, deri më 1 tetor 2014, kanë të drejtë të blejnë të gjithë truallin brenda zonës së stimuluar edhe në rastin kur njësitë ndërtimore janë në proces zhvillimi.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Për këtë kategori personash të stimuluar ALUIZNI: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a) harton relacionin dhe planin e rilevimit me të dhënat e zonës së stimuluar sipas sipërfaqes së përcaktuar në marrëveshjen e qirasë dhe zhvillimit;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 xml:space="preserve">b) kalon të drejtën e pronësisë për sipërfaqen e truallit të përcaktuar në marrëveshjen e qirasë dhe zhvillimit. Në çdo rast, gjatë kalimit të së drejtës së pronësisë duhet të respektohen kufizimet e përcaktuara në nenin 84, të ligjit nr. 111/2012, “Për menaxhimin e integruar të burimeve ujore”. 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II. AFATET DHE PROCEDURAT E ZBA-TUESHME PËR BLERJEN DHE KALIMIN E BASHKËPRONËSISË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 xml:space="preserve">7. Brenda një muaji nga përfundimi i procesit të parashikuar në nenin 9, të ligjit nr. 10186, datë 5.11.2009, të ndryshuar, ALUIZNI njofton me shkrim personin e stimuluar për blerjen e truallit të lirë brenda zonës së stimuluar. Në përmbajtjen e njoftimit përfshihet edhe informacioni për alternativat e kalimit të pronësisë mbi truallin e lirë. 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8. Nëse personi i stimuluar nuk paraqet kërkesë për blerjen e të gjithë truallit të lirë ose për kalimin e tij në bashkëpronësi të detyrueshme, brenda një muaji nga marrja dijeni për njoftimin zyrtar, vijohet me njoftimin e subjekteve të interesuara për të drejtën e tyre për këtë bashkëpronësi.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lastRenderedPageBreak/>
        <w:t>9. Sipas pikës 8, të këtij vendimi, afati për paraqitjen e kërkesës nga subjektet e interesuara është një muaj nga data e marrjes dijeni për njoftimin.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10. Kur personi i stimuluar nuk përmbush kushtet e pikës 3, të nenit 9/1, të ligjit nr. 10186, datë 5.11.2009,  të ndryshuar, atëherë ai dhe subjektet e interesuara njoftohen vetëm për mundësinë e kalimit të bashkëpronësisë së detyrueshme mbi truallin e lirë.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 xml:space="preserve">11. Njoftimet sipas pikave 7, 8 dhe 10, të këtij vendimi, përmbajnë edhe informacionin për vlerën e truallit dhe/ose të pjesës takuese për t’u paguar në secilin rast. 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 xml:space="preserve">12. Përllogaritja e detyrimit financiar për truallin e lirë bëhet referuar zërit kadastral sipas vlerës së pronës, të miratuar me vendim të Këshillit të Ministrave. 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 xml:space="preserve">13. Kalimi i pronësisë mbi truallin brenda zonës së stimuluar, sipas pikës 6, të këtij vendimi, bëhet referuar çmimit të truallit, në përputhje me vlerën e pronës së miratuar me vendim të Këshillit të Ministrave. 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14. Afati për shlyerjen e plotë të detyrimit financiar është një muaj nga data e paraqitjes së kërkesës përkatëse (për blerjen e tërësisë së truallit ose për kalimin e tij në bashkëpronësi të detyrueshme).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 xml:space="preserve">15. Me shlyerjen e pjesës takuese të detyrimit, ALUIZNI lidh kontratën e shitjes së truallit të lirë. Modelet e kontratave miratohen me urdhër të drejtorit të Përgjithshëm të ALUIZNI-t. 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16. Në rast të mosshlyerjes së vlerës përkatëse të truallit të lirë nga subjektet që kanë paraqitur kërkesë, pjesa përkatëse mbetet në pronësi shtetërore.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17. Për subjektet e interesuara apo personat e stimuluar, që i kanë regjistruar kontratat e fitimit të pronësisë mbi njësitë ndërtimore në ZVRPP, përpara hyrjes në fuqi të këtij vendimi, zbatohen të njëjtat afate dhe procedura të përcaktuara në këtë vendim.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>18. Ngarkohen Ministria e Zhvillimit Urban dhe Agjencia e Legalizimit, Urbanizimit dhe Integrimit të Zonave/Ndërtimeve Informale për zbatimin e këtij vendimi.</w:t>
      </w:r>
    </w:p>
    <w:p w:rsidR="00E9175E" w:rsidRPr="00840CCD" w:rsidRDefault="00E9175E" w:rsidP="00E9175E">
      <w:pPr>
        <w:pStyle w:val="Paragrafi"/>
        <w:rPr>
          <w:spacing w:val="-4"/>
          <w:lang w:val="sq-AL"/>
        </w:rPr>
      </w:pPr>
      <w:r w:rsidRPr="00840CCD">
        <w:rPr>
          <w:spacing w:val="-4"/>
          <w:lang w:val="sq-AL"/>
        </w:rPr>
        <w:t xml:space="preserve"> Ky vendim hyn në fuqi menjëherë dhe botohet në Fletoren Zyrtare.</w:t>
      </w:r>
    </w:p>
    <w:p w:rsidR="00E9175E" w:rsidRPr="00840CCD" w:rsidRDefault="00E9175E" w:rsidP="00E9175E">
      <w:pPr>
        <w:pStyle w:val="Autoriteti"/>
        <w:rPr>
          <w:spacing w:val="-4"/>
          <w:lang w:val="sq-AL"/>
        </w:rPr>
      </w:pPr>
      <w:r w:rsidRPr="00840CCD">
        <w:rPr>
          <w:spacing w:val="-4"/>
          <w:lang w:val="sq-AL"/>
        </w:rPr>
        <w:t>Kryeministri</w:t>
      </w:r>
    </w:p>
    <w:p w:rsidR="00E9175E" w:rsidRPr="00840CCD" w:rsidRDefault="00E9175E" w:rsidP="00E9175E">
      <w:pPr>
        <w:pStyle w:val="AutoritetiEmer"/>
        <w:rPr>
          <w:spacing w:val="-4"/>
          <w:lang w:val="sq-AL"/>
        </w:rPr>
      </w:pPr>
      <w:r w:rsidRPr="00840CCD">
        <w:rPr>
          <w:spacing w:val="-4"/>
          <w:lang w:val="sq-AL"/>
        </w:rPr>
        <w:t>Edi Rama</w:t>
      </w:r>
    </w:p>
    <w:p w:rsidR="00FD57DC" w:rsidRDefault="00E9175E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revisionView w:inkAnnotations="0"/>
  <w:defaultTabStop w:val="720"/>
  <w:characterSpacingControl w:val="doNotCompress"/>
  <w:compat/>
  <w:rsids>
    <w:rsidRoot w:val="00E9175E"/>
    <w:rsid w:val="00013606"/>
    <w:rsid w:val="0002128B"/>
    <w:rsid w:val="00032E53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43143"/>
    <w:rsid w:val="005F579C"/>
    <w:rsid w:val="00627136"/>
    <w:rsid w:val="006815F0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E12DC7"/>
    <w:rsid w:val="00E9175E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9175E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9175E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9175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9175E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9175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9175E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9175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9175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9175E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9175E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9175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9175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E9175E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E9175E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4767</Characters>
  <Application>Microsoft Office Word</Application>
  <DocSecurity>0</DocSecurity>
  <Lines>39</Lines>
  <Paragraphs>11</Paragraphs>
  <ScaleCrop>false</ScaleCrop>
  <Company>Grizli777</Company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2015-08-05T07:55:00Z</dcterms:created>
  <dcterms:modified xsi:type="dcterms:W3CDTF">2015-08-05T07:55:00Z</dcterms:modified>
</cp:coreProperties>
</file>