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901" w:rsidRPr="0094586F" w:rsidRDefault="00B33901" w:rsidP="00B33901">
      <w:pPr>
        <w:pStyle w:val="Akti"/>
        <w:rPr>
          <w:lang w:val="sq-AL"/>
        </w:rPr>
      </w:pPr>
      <w:r w:rsidRPr="0094586F">
        <w:rPr>
          <w:lang w:val="sq-AL"/>
        </w:rPr>
        <w:t>VENDIM</w:t>
      </w:r>
    </w:p>
    <w:p w:rsidR="00B33901" w:rsidRPr="0094586F" w:rsidRDefault="00B33901" w:rsidP="00B33901">
      <w:pPr>
        <w:pStyle w:val="NumriData"/>
        <w:rPr>
          <w:lang w:val="sq-AL"/>
        </w:rPr>
      </w:pPr>
      <w:r>
        <w:rPr>
          <w:lang w:val="sq-AL"/>
        </w:rPr>
        <w:t xml:space="preserve">Nr. </w:t>
      </w:r>
      <w:r w:rsidRPr="0094586F">
        <w:rPr>
          <w:lang w:val="sq-AL"/>
        </w:rPr>
        <w:t>647, datë 22.7.2015</w:t>
      </w:r>
    </w:p>
    <w:p w:rsidR="00B33901" w:rsidRPr="0094586F" w:rsidRDefault="00B33901" w:rsidP="00B33901">
      <w:pPr>
        <w:pStyle w:val="Hapesira7"/>
        <w:rPr>
          <w:lang w:val="sq-AL"/>
        </w:rPr>
      </w:pPr>
    </w:p>
    <w:p w:rsidR="00B33901" w:rsidRPr="0094586F" w:rsidRDefault="00B33901" w:rsidP="00B33901">
      <w:pPr>
        <w:pStyle w:val="Titulli"/>
        <w:rPr>
          <w:lang w:val="sq-AL"/>
        </w:rPr>
      </w:pPr>
      <w:r w:rsidRPr="0094586F">
        <w:rPr>
          <w:lang w:val="sq-AL"/>
        </w:rPr>
        <w:t>PËR MIRATIMIN E PROCEDURAVE E TË KRITEREVE PËR PËRFITIMIN E LEHTËSIRAVE FISKALE NGA ZHVILLUESIT DHE OPERATORËT QË OPEROJNË NË ZONAT E TEKNOLOGJISË DHE ZHVILLIMIT EKONOMIK</w:t>
      </w:r>
    </w:p>
    <w:p w:rsidR="00B33901" w:rsidRPr="0094586F" w:rsidRDefault="00B33901" w:rsidP="00B33901">
      <w:pPr>
        <w:pStyle w:val="Hapesira7"/>
        <w:rPr>
          <w:lang w:val="sq-AL"/>
        </w:rPr>
      </w:pPr>
    </w:p>
    <w:p w:rsidR="00B33901" w:rsidRPr="0094586F" w:rsidRDefault="00B33901" w:rsidP="00B33901">
      <w:pPr>
        <w:pStyle w:val="Paragrafi"/>
        <w:rPr>
          <w:lang w:val="sq-AL"/>
        </w:rPr>
      </w:pPr>
      <w:r w:rsidRPr="0094586F">
        <w:rPr>
          <w:lang w:val="sq-AL"/>
        </w:rPr>
        <w:t xml:space="preserve">Në zbatim të nenit 100 të Kushtetutës dhe të nenit 13, të ligjit </w:t>
      </w:r>
      <w:r>
        <w:rPr>
          <w:lang w:val="sq-AL"/>
        </w:rPr>
        <w:t xml:space="preserve">nr. </w:t>
      </w:r>
      <w:r w:rsidRPr="0094586F">
        <w:rPr>
          <w:lang w:val="sq-AL"/>
        </w:rPr>
        <w:t xml:space="preserve">9789, datë 19.7.2007, “Për krijimin dhe funksionimin e zonave ekonomike”, të ndryshuar, me propozimin e ministrit të Zhvillimit Ekonomik, Turizmit, Tregtisë dhe Sipërmarrjes, Këshilli i Ministrave </w:t>
      </w:r>
    </w:p>
    <w:p w:rsidR="00B33901" w:rsidRPr="0094586F" w:rsidRDefault="00B33901" w:rsidP="00B33901">
      <w:pPr>
        <w:pStyle w:val="Hapesira7"/>
        <w:rPr>
          <w:lang w:val="sq-AL"/>
        </w:rPr>
      </w:pPr>
    </w:p>
    <w:p w:rsidR="00B33901" w:rsidRPr="0094586F" w:rsidRDefault="00B33901" w:rsidP="00B33901">
      <w:pPr>
        <w:pStyle w:val="Vendosi"/>
        <w:rPr>
          <w:lang w:val="sq-AL"/>
        </w:rPr>
      </w:pPr>
      <w:r w:rsidRPr="0094586F">
        <w:rPr>
          <w:lang w:val="sq-AL"/>
        </w:rPr>
        <w:t>VENDOSI:</w:t>
      </w:r>
    </w:p>
    <w:p w:rsidR="00B33901" w:rsidRPr="0094586F" w:rsidRDefault="00B33901" w:rsidP="00B33901">
      <w:pPr>
        <w:pStyle w:val="Hapesira7"/>
        <w:rPr>
          <w:lang w:val="sq-AL"/>
        </w:rPr>
      </w:pPr>
    </w:p>
    <w:p w:rsidR="00B33901" w:rsidRPr="0094586F" w:rsidRDefault="00B33901" w:rsidP="00B33901">
      <w:pPr>
        <w:pStyle w:val="Paragrafi"/>
        <w:rPr>
          <w:lang w:val="sq-AL"/>
        </w:rPr>
      </w:pPr>
      <w:r w:rsidRPr="0094586F">
        <w:rPr>
          <w:lang w:val="sq-AL"/>
        </w:rPr>
        <w:t>I. HYRJA E MALLRAVE SHQIPTARE NË ZONËN E TEKNOLOGJISË DHE ZHVILLIMIT EKONOMIK</w:t>
      </w:r>
    </w:p>
    <w:p w:rsidR="00B33901" w:rsidRPr="0094586F" w:rsidRDefault="00B33901" w:rsidP="00B33901">
      <w:pPr>
        <w:pStyle w:val="Paragrafi"/>
        <w:rPr>
          <w:lang w:val="sq-AL"/>
        </w:rPr>
      </w:pPr>
      <w:r w:rsidRPr="0094586F">
        <w:rPr>
          <w:lang w:val="sq-AL"/>
        </w:rPr>
        <w:t xml:space="preserve">1. Furnizimi (hyrja) i mallrave shqiptare në zonën e teknologjisë dhe zhvillimit ekonomik trajtohet si furnizim me shkallë zero të TVSH-së, me kushtin që këto mallra të përdoren vetëm për qëllime të veprimtarisë ekonomike që zhvillohet në zonë dhe për të cilën janë destinuar, të furnizuara për zhvilluesin dhe për përdoruesit e vendosur në zonë. </w:t>
      </w:r>
    </w:p>
    <w:p w:rsidR="00B33901" w:rsidRPr="0094586F" w:rsidRDefault="00B33901" w:rsidP="00B33901">
      <w:pPr>
        <w:pStyle w:val="Paragrafi"/>
        <w:rPr>
          <w:lang w:val="sq-AL"/>
        </w:rPr>
      </w:pPr>
      <w:r w:rsidRPr="0094586F">
        <w:rPr>
          <w:lang w:val="sq-AL"/>
        </w:rPr>
        <w:t>2. Furnizimi (hyrja) i mallrave shqiptare në zonën e teknologjisë dhe zhvillimit ekonomik, të cilat nuk përdoren për qëllim të veprimtarisë ekonomike që zhvillohet në zonë, por janë për përdorim apo konsum përfundimtar,</w:t>
      </w:r>
      <w:r>
        <w:rPr>
          <w:lang w:val="sq-AL"/>
        </w:rPr>
        <w:t xml:space="preserve"> </w:t>
      </w:r>
      <w:r w:rsidRPr="0094586F">
        <w:rPr>
          <w:lang w:val="sq-AL"/>
        </w:rPr>
        <w:t xml:space="preserve">nuk trajtohet si furnizim me shkallë zero të TVSH-së. Për këto furnizime zbatohet shkalla tatimore e TVSH-së sipas përcaktimeve të ligjit </w:t>
      </w:r>
      <w:r>
        <w:rPr>
          <w:lang w:val="sq-AL"/>
        </w:rPr>
        <w:t xml:space="preserve">nr. </w:t>
      </w:r>
      <w:r w:rsidRPr="0094586F">
        <w:rPr>
          <w:lang w:val="sq-AL"/>
        </w:rPr>
        <w:t xml:space="preserve">92/2014, “Për tatimin mbi vlerën e shtuar në Republikën e Shqipërisë”. </w:t>
      </w:r>
    </w:p>
    <w:p w:rsidR="00B33901" w:rsidRPr="0094586F" w:rsidRDefault="00B33901" w:rsidP="00B33901">
      <w:pPr>
        <w:pStyle w:val="Paragrafi"/>
        <w:rPr>
          <w:lang w:val="sq-AL"/>
        </w:rPr>
      </w:pPr>
      <w:r w:rsidRPr="0094586F">
        <w:rPr>
          <w:lang w:val="sq-AL"/>
        </w:rPr>
        <w:t>II. DALJA E MALLRAVE NGA ZONA E TEKNOLOGJISË DHE ZHVILLIMIT EKONOMIK</w:t>
      </w:r>
    </w:p>
    <w:p w:rsidR="00B33901" w:rsidRPr="0094586F" w:rsidRDefault="00B33901" w:rsidP="00B33901">
      <w:pPr>
        <w:pStyle w:val="Paragrafi"/>
        <w:rPr>
          <w:lang w:val="sq-AL"/>
        </w:rPr>
      </w:pPr>
      <w:r w:rsidRPr="0094586F">
        <w:rPr>
          <w:lang w:val="sq-AL"/>
        </w:rPr>
        <w:t>Mallrat, që dalin nga një zonë e teknologjisë dhe zhvillimit ekonomik, mund të jenë:</w:t>
      </w:r>
    </w:p>
    <w:p w:rsidR="00B33901" w:rsidRPr="0094586F" w:rsidRDefault="00B33901" w:rsidP="00B33901">
      <w:pPr>
        <w:pStyle w:val="Paragrafi"/>
        <w:rPr>
          <w:lang w:val="sq-AL"/>
        </w:rPr>
      </w:pPr>
      <w:r w:rsidRPr="0094586F">
        <w:rPr>
          <w:lang w:val="sq-AL"/>
        </w:rPr>
        <w:t>a) mallra që hidhen në qarkullim të lirë në pjesën tjetër të territorit doganor të Republikës së Shqipërisë, pasi të kenë paguar të gjitha detyrimet e importit, përfshirë TVSH-në, sipas shkallës tatimore në fuqi;</w:t>
      </w:r>
    </w:p>
    <w:p w:rsidR="00B33901" w:rsidRPr="0094586F" w:rsidRDefault="00B33901" w:rsidP="00B33901">
      <w:pPr>
        <w:pStyle w:val="Paragrafi"/>
        <w:rPr>
          <w:lang w:val="sq-AL"/>
        </w:rPr>
      </w:pPr>
      <w:r w:rsidRPr="0094586F">
        <w:rPr>
          <w:lang w:val="sq-AL"/>
        </w:rPr>
        <w:t xml:space="preserve">b) eksporte ose rieksporte, me zero TVSH, kur dalin jashtë territorit doganor të Republikës së Shqipërisë; </w:t>
      </w:r>
    </w:p>
    <w:p w:rsidR="00B33901" w:rsidRPr="0094586F" w:rsidRDefault="00B33901" w:rsidP="00B33901">
      <w:pPr>
        <w:pStyle w:val="Paragrafi"/>
        <w:rPr>
          <w:lang w:val="sq-AL"/>
        </w:rPr>
      </w:pPr>
      <w:r w:rsidRPr="0094586F">
        <w:rPr>
          <w:lang w:val="sq-AL"/>
        </w:rPr>
        <w:t>c) mallra që futen në njërën nga procedurat e tjera doganore ose lloje të tjera destinacioni doganor.</w:t>
      </w:r>
    </w:p>
    <w:p w:rsidR="00B33901" w:rsidRPr="0094586F" w:rsidRDefault="00B33901" w:rsidP="00B33901">
      <w:pPr>
        <w:pStyle w:val="Paragrafi"/>
        <w:rPr>
          <w:lang w:val="sq-AL"/>
        </w:rPr>
      </w:pPr>
      <w:r w:rsidRPr="0094586F">
        <w:rPr>
          <w:lang w:val="sq-AL"/>
        </w:rPr>
        <w:t>Mallrat apo produktet e transportuara nga një zonë e teknologjisë dhe zhvillimit ekonomik në një tjetër, brenda territorit të Republikës së Shqipërisë, konsiderohen dhe nuk janë subjekt i detyrimeve doganore dhe/ose tatimore.</w:t>
      </w:r>
    </w:p>
    <w:p w:rsidR="00B33901" w:rsidRPr="0094586F" w:rsidRDefault="00B33901" w:rsidP="00B33901">
      <w:pPr>
        <w:pStyle w:val="Paragrafi"/>
        <w:rPr>
          <w:lang w:val="sq-AL"/>
        </w:rPr>
      </w:pPr>
      <w:r w:rsidRPr="0094586F">
        <w:rPr>
          <w:lang w:val="sq-AL"/>
        </w:rPr>
        <w:t>III. PËRJASHTIMI NGA TATIMI MBI FITIMIN PËR ZHVILLUESIT E ZONËS SË TEKNOLOGJISË DHE ZHVILLIMIT EKONOMIK</w:t>
      </w:r>
    </w:p>
    <w:p w:rsidR="00B33901" w:rsidRPr="0094586F" w:rsidRDefault="00B33901" w:rsidP="00B33901">
      <w:pPr>
        <w:pStyle w:val="Paragrafi"/>
        <w:rPr>
          <w:lang w:val="sq-AL"/>
        </w:rPr>
      </w:pPr>
      <w:r w:rsidRPr="0094586F">
        <w:rPr>
          <w:lang w:val="sq-AL"/>
        </w:rPr>
        <w:t>1. “Zhvilluesit e licencuar” të zonës së teknologjisë dhe zhvillimit ekonomik, persona juridikë të licencuar, vendas ose të huaj, të cilët ndërtojnë, administrojnë dhe monitorojnë funksionimin e zonës së teknologjisë dhe zhvillimit ekonomik, paguajnë për 5 vitet e para nga fillimi i veprimtarisë së tyre në zonë 50 % të normës së tatimit mbi fitimin të përcaktuar në ligjin specifik tatimor.</w:t>
      </w:r>
    </w:p>
    <w:p w:rsidR="00B33901" w:rsidRPr="0094586F" w:rsidRDefault="00B33901" w:rsidP="00B33901">
      <w:pPr>
        <w:pStyle w:val="Paragrafi"/>
        <w:rPr>
          <w:lang w:val="sq-AL"/>
        </w:rPr>
      </w:pPr>
      <w:r w:rsidRPr="0094586F">
        <w:rPr>
          <w:lang w:val="sq-AL"/>
        </w:rPr>
        <w:t>2. Lehtësia tatimore llogaritet me fillimin e veprimtarisë ekonomike nga zhvilluesi në zonë. Fillim i veprimtarisë ekonomike në zonë, për</w:t>
      </w:r>
      <w:r>
        <w:rPr>
          <w:lang w:val="sq-AL"/>
        </w:rPr>
        <w:t xml:space="preserve"> </w:t>
      </w:r>
      <w:r w:rsidRPr="0094586F">
        <w:rPr>
          <w:lang w:val="sq-AL"/>
        </w:rPr>
        <w:t>zhvilluesin e zonës, konsiderohet data e fillimit të punimeve, sipas përcaktimeve në marrëveshjen e institucionit përgjegjës me zhvilluesin.</w:t>
      </w:r>
    </w:p>
    <w:p w:rsidR="00B33901" w:rsidRPr="0094586F" w:rsidRDefault="00B33901" w:rsidP="00B33901">
      <w:pPr>
        <w:pStyle w:val="Paragrafi"/>
        <w:rPr>
          <w:lang w:val="sq-AL"/>
        </w:rPr>
      </w:pPr>
      <w:r w:rsidRPr="0094586F">
        <w:rPr>
          <w:lang w:val="sq-AL"/>
        </w:rPr>
        <w:t>3. Sipërmarrësit, të cilët ofrojnë dhe kryejnë shërbime ndërtimi, montimi, punë mbikëqyrëse etj. të kësaj natyre për “zhvilluesin e licencuar” në</w:t>
      </w:r>
      <w:r>
        <w:rPr>
          <w:lang w:val="sq-AL"/>
        </w:rPr>
        <w:t xml:space="preserve"> </w:t>
      </w:r>
      <w:r w:rsidRPr="0094586F">
        <w:rPr>
          <w:lang w:val="sq-AL"/>
        </w:rPr>
        <w:t xml:space="preserve">zonën e teknologjisë dhe zhvillimit ekonomik, nuk përfitojnë asnjë reduktim nga tatimi mbi fitimin në lidhje me veprimtarinë që kryejnë në zonën e </w:t>
      </w:r>
      <w:r w:rsidRPr="0094586F">
        <w:rPr>
          <w:lang w:val="sq-AL"/>
        </w:rPr>
        <w:lastRenderedPageBreak/>
        <w:t>teknologjisë dhe zhvillimit ekonomik.</w:t>
      </w:r>
    </w:p>
    <w:p w:rsidR="00B33901" w:rsidRPr="0094586F" w:rsidRDefault="00B33901" w:rsidP="00B33901">
      <w:pPr>
        <w:pStyle w:val="Paragrafi"/>
        <w:rPr>
          <w:lang w:val="sq-AL"/>
        </w:rPr>
      </w:pPr>
      <w:r w:rsidRPr="0094586F">
        <w:rPr>
          <w:lang w:val="sq-AL"/>
        </w:rPr>
        <w:t xml:space="preserve">4. Periudha e lehtësisë tatimore për zhvilluesit llogaritet nga data e fillimit të saj, deri 5 (pesë) vjet më pas. Pra, nëse lehtësia tatimore ka filluar në datën 1 korrik 2016, ajo do të përfundojë më 1 korrik 2021. </w:t>
      </w:r>
    </w:p>
    <w:p w:rsidR="00B33901" w:rsidRPr="0094586F" w:rsidRDefault="00B33901" w:rsidP="00B33901">
      <w:pPr>
        <w:pStyle w:val="Paragrafi"/>
        <w:rPr>
          <w:lang w:val="sq-AL"/>
        </w:rPr>
      </w:pPr>
      <w:r w:rsidRPr="0094586F">
        <w:rPr>
          <w:lang w:val="sq-AL"/>
        </w:rPr>
        <w:t>IV. PËRJASHTIMI NGA TATIMI MBI FITIMIN PËR PËRDORUESIT E ZONËS SË TEKNOLOGJISË DHE ZHVILLIMIT EKONOMIK</w:t>
      </w:r>
    </w:p>
    <w:p w:rsidR="00B33901" w:rsidRPr="0094586F" w:rsidRDefault="00B33901" w:rsidP="00B33901">
      <w:pPr>
        <w:pStyle w:val="Paragrafi"/>
        <w:rPr>
          <w:lang w:val="sq-AL"/>
        </w:rPr>
      </w:pPr>
      <w:r w:rsidRPr="0094586F">
        <w:rPr>
          <w:lang w:val="sq-AL"/>
        </w:rPr>
        <w:t>1. Çdo person juridik, vendas ose i huaj, i cili është licencuar dhe ushtron veprimtari ekonomike brenda zonës së teknologjisë dhe zhvillimit ekonomik, paguan, për 5 (pesë) vitet e para</w:t>
      </w:r>
      <w:r>
        <w:rPr>
          <w:lang w:val="sq-AL"/>
        </w:rPr>
        <w:t xml:space="preserve"> </w:t>
      </w:r>
      <w:r w:rsidRPr="0094586F">
        <w:rPr>
          <w:lang w:val="sq-AL"/>
        </w:rPr>
        <w:t>nga fillimi i veprimtarisë së tij në zonë, 50 % të normës së tatimit mbi fitimin korporativ, të përcaktuar në ligjin specifik tatimor për tatimin mbi fitimin.</w:t>
      </w:r>
    </w:p>
    <w:p w:rsidR="00B33901" w:rsidRPr="0094586F" w:rsidRDefault="00B33901" w:rsidP="00B33901">
      <w:pPr>
        <w:pStyle w:val="Paragrafi"/>
        <w:rPr>
          <w:lang w:val="sq-AL"/>
        </w:rPr>
      </w:pPr>
      <w:r w:rsidRPr="0094586F">
        <w:rPr>
          <w:lang w:val="sq-AL"/>
        </w:rPr>
        <w:t>2. Lehtësia tatimore llogaritet nga data kur institucioni përgjegjës miraton fillimin e veprimtarisë ekonomike të përdoruesit në zonë dhe përfundon 5 (pesë) vjet më pas. Nëse lehtësia tatimore ka filluar në datën 1 tetor 2016, ajo do të përfundojë më 1 tetor 2021.</w:t>
      </w:r>
    </w:p>
    <w:p w:rsidR="00B33901" w:rsidRPr="0094586F" w:rsidRDefault="00B33901" w:rsidP="00B33901">
      <w:pPr>
        <w:pStyle w:val="Paragrafi"/>
        <w:rPr>
          <w:lang w:val="sq-AL"/>
        </w:rPr>
      </w:pPr>
      <w:r w:rsidRPr="0094586F">
        <w:rPr>
          <w:lang w:val="sq-AL"/>
        </w:rPr>
        <w:t xml:space="preserve"> 3. Sipërmarrësit, të cilët ofrojnë dhe kryejnë shërbime ndërtimi, montimi, punë mbik</w:t>
      </w:r>
      <w:r>
        <w:rPr>
          <w:lang w:val="sq-AL"/>
        </w:rPr>
        <w:t>ë</w:t>
      </w:r>
      <w:r w:rsidRPr="0094586F">
        <w:rPr>
          <w:lang w:val="sq-AL"/>
        </w:rPr>
        <w:t xml:space="preserve">qyrëse etj., të kësaj natyre për “përdoruesin” në zonën e teknologjisë dhe zhvillimit ekonomik, nuk përfitojnë asnjë reduktim nga tatimi mbi fitimin në lidhje me veprimtarinë që kryejnë në zonën e teknologjisë dhe zhvillimit ekonomik. </w:t>
      </w:r>
    </w:p>
    <w:p w:rsidR="00B33901" w:rsidRPr="0094586F" w:rsidRDefault="00B33901" w:rsidP="00B33901">
      <w:pPr>
        <w:pStyle w:val="Paragrafi"/>
        <w:rPr>
          <w:lang w:val="sq-AL"/>
        </w:rPr>
      </w:pPr>
      <w:r w:rsidRPr="0094586F">
        <w:rPr>
          <w:lang w:val="sq-AL"/>
        </w:rPr>
        <w:t>V. AMORTIZIMI I PËRSHPEJTUAR I AKTIVEVE KAPITALE</w:t>
      </w:r>
    </w:p>
    <w:p w:rsidR="00B33901" w:rsidRPr="0094586F" w:rsidRDefault="00B33901" w:rsidP="00B33901">
      <w:pPr>
        <w:pStyle w:val="Paragrafi"/>
        <w:rPr>
          <w:lang w:val="sq-AL"/>
        </w:rPr>
      </w:pPr>
      <w:r w:rsidRPr="0094586F">
        <w:rPr>
          <w:lang w:val="sq-AL"/>
        </w:rPr>
        <w:t xml:space="preserve">1. “Zhvilluesit të licencuar”, që investon në zonë, brenda 3 (tre) viteve nga data e fillimit të punimeve, sipas përcaktimeve në marrëveshjen e institucionit përgjegjës me zhvilluesin, i njihen si shpenzime të zbritshme të periudhës tatimore 20 % e shpenzimeve kapitale vjetore, (shembulli 1, në aneksin bashkëlidhur këtij vendimi), pavarësisht nga shumat e amortizimit, sipas ligjit për tatimin mbi të ardhurat, për një periudhë 2-vjeçare. </w:t>
      </w:r>
    </w:p>
    <w:p w:rsidR="00B33901" w:rsidRPr="0094586F" w:rsidRDefault="00B33901" w:rsidP="00B33901">
      <w:pPr>
        <w:pStyle w:val="Paragrafi"/>
        <w:rPr>
          <w:lang w:val="sq-AL"/>
        </w:rPr>
      </w:pPr>
      <w:r w:rsidRPr="0094586F">
        <w:rPr>
          <w:lang w:val="sq-AL"/>
        </w:rPr>
        <w:t>2. “Përdoruesit”, që investon në zonë, brenda 3 (tre) viteve pasi institucioni përgjegjës miraton fillimin e veprimtarisë ekonomike të tij në zonë, i njihen si shpenzime të zbritshme të periudhës tatimore, për një periudhë 2-vjeçare, 20 % e shpenzimeve kapitale vjetore, pavarësisht nga shumat e amortizimit, (shembulli 2, në aneksin bashkëlidhur këtij vendimi), sipas ligjit për tatimin mbi të ardhurat.</w:t>
      </w:r>
      <w:r>
        <w:rPr>
          <w:lang w:val="sq-AL"/>
        </w:rPr>
        <w:t xml:space="preserve"> </w:t>
      </w:r>
    </w:p>
    <w:p w:rsidR="00B33901" w:rsidRPr="0094586F" w:rsidRDefault="00B33901" w:rsidP="00B33901">
      <w:pPr>
        <w:pStyle w:val="Paragrafi"/>
        <w:rPr>
          <w:lang w:val="sq-AL"/>
        </w:rPr>
      </w:pPr>
      <w:r w:rsidRPr="0094586F">
        <w:rPr>
          <w:lang w:val="sq-AL"/>
        </w:rPr>
        <w:t>VI. PËRJASHTIMI NGA TAKSA VENDORE E NDIKIMIT NË INFRA</w:t>
      </w:r>
      <w:r>
        <w:rPr>
          <w:lang w:val="sq-AL"/>
        </w:rPr>
        <w:t>-</w:t>
      </w:r>
      <w:r w:rsidRPr="0094586F">
        <w:rPr>
          <w:lang w:val="sq-AL"/>
        </w:rPr>
        <w:t>STRUKTURË PËR NDËRTIMET E REJA</w:t>
      </w:r>
    </w:p>
    <w:p w:rsidR="00B33901" w:rsidRPr="0094586F" w:rsidRDefault="00B33901" w:rsidP="00B33901">
      <w:pPr>
        <w:pStyle w:val="Paragrafi"/>
        <w:rPr>
          <w:lang w:val="sq-AL"/>
        </w:rPr>
      </w:pPr>
      <w:r w:rsidRPr="0094586F">
        <w:rPr>
          <w:lang w:val="sq-AL"/>
        </w:rPr>
        <w:t>Projektet e ndërtimit brenda zonës, të paraqitura nga “zhvilluesit e licencuar” të zonës së teknologjisë dhe zhvillimit ekonomik, persona juridikë të licencuar, vendas ose të huaj, përjashtohen nga pagimi i</w:t>
      </w:r>
      <w:r>
        <w:rPr>
          <w:lang w:val="sq-AL"/>
        </w:rPr>
        <w:t xml:space="preserve"> </w:t>
      </w:r>
      <w:r w:rsidRPr="0094586F">
        <w:rPr>
          <w:lang w:val="sq-AL"/>
        </w:rPr>
        <w:t xml:space="preserve">taksës vendore të ndikimit në infrastrukturë për ndërtimet e reja, i parashikuar në nenin 27, të ligjit </w:t>
      </w:r>
      <w:r>
        <w:rPr>
          <w:lang w:val="sq-AL"/>
        </w:rPr>
        <w:t xml:space="preserve">nr. </w:t>
      </w:r>
      <w:r w:rsidRPr="0094586F">
        <w:rPr>
          <w:lang w:val="sq-AL"/>
        </w:rPr>
        <w:t>9632, datë 30.10.2006, “Për sistemin e taksave vendore”, të ndryshuar. Organi kompetent që lëshon lejen e ndërtimit, nuk kërkon pagimin paraprak apo të mëvonshëm të kësaj takse, por e pajis</w:t>
      </w:r>
      <w:r>
        <w:rPr>
          <w:lang w:val="sq-AL"/>
        </w:rPr>
        <w:t xml:space="preserve"> </w:t>
      </w:r>
      <w:r w:rsidRPr="0094586F">
        <w:rPr>
          <w:lang w:val="sq-AL"/>
        </w:rPr>
        <w:t xml:space="preserve">“zhvilluesin e licencuar” me lejen e ndërtimit. </w:t>
      </w:r>
    </w:p>
    <w:p w:rsidR="00B33901" w:rsidRPr="0094586F" w:rsidRDefault="00B33901" w:rsidP="00B33901">
      <w:pPr>
        <w:pStyle w:val="Paragrafi"/>
        <w:rPr>
          <w:lang w:val="sq-AL"/>
        </w:rPr>
      </w:pPr>
      <w:r w:rsidRPr="0094586F">
        <w:rPr>
          <w:lang w:val="sq-AL"/>
        </w:rPr>
        <w:t>VII. PËRJASHTIMI NGA TAKSA MBI PASURITË E PALUAJTSHME (NDËRTESA)</w:t>
      </w:r>
    </w:p>
    <w:p w:rsidR="00B33901" w:rsidRPr="0094586F" w:rsidRDefault="00B33901" w:rsidP="00B33901">
      <w:pPr>
        <w:pStyle w:val="Paragrafi"/>
        <w:rPr>
          <w:lang w:val="sq-AL"/>
        </w:rPr>
      </w:pPr>
      <w:r w:rsidRPr="0094586F">
        <w:rPr>
          <w:lang w:val="sq-AL"/>
        </w:rPr>
        <w:t xml:space="preserve">Ndërtimet e realizuara në zonën e teknologjisë dhe zhvillimit ekonomik, të realizuara, sipas projektit të “zhvilluesit”, përjashtohen nga taksa mbi pasuritë e paluajtshme (ndërtesa) të parashikuar në ligjin </w:t>
      </w:r>
      <w:r>
        <w:rPr>
          <w:lang w:val="sq-AL"/>
        </w:rPr>
        <w:t xml:space="preserve">nr. </w:t>
      </w:r>
      <w:r w:rsidRPr="0094586F">
        <w:rPr>
          <w:lang w:val="sq-AL"/>
        </w:rPr>
        <w:t xml:space="preserve">9632, datë 30.12.2006, “Për taksat vendore”, të ndryshuar, për një periudhë pesëvjeçare, duke filluar nga viti i parë kur lind detyrimi për pagimin e kësaj takse. </w:t>
      </w:r>
    </w:p>
    <w:p w:rsidR="00B33901" w:rsidRPr="0094586F" w:rsidRDefault="00B33901" w:rsidP="00B33901">
      <w:pPr>
        <w:pStyle w:val="Paragrafi"/>
        <w:rPr>
          <w:lang w:val="sq-AL"/>
        </w:rPr>
      </w:pPr>
      <w:r w:rsidRPr="0094586F">
        <w:rPr>
          <w:lang w:val="sq-AL"/>
        </w:rPr>
        <w:t>VIII. PËRJASHTIMI NGA TAKSA E KALIMIT TË SË DREJTËS SË PRONËSISË MBI PASURITË E PALUAJTSHME</w:t>
      </w:r>
    </w:p>
    <w:p w:rsidR="00B33901" w:rsidRPr="0094586F" w:rsidRDefault="00B33901" w:rsidP="00B33901">
      <w:pPr>
        <w:pStyle w:val="Paragrafi"/>
        <w:rPr>
          <w:lang w:val="sq-AL"/>
        </w:rPr>
      </w:pPr>
      <w:r w:rsidRPr="0094586F">
        <w:rPr>
          <w:lang w:val="sq-AL"/>
        </w:rPr>
        <w:t xml:space="preserve">1. “Zhvilluesit e licencuar” të zonës së teknologjisë dhe zhvillimit ekonomik, persona juridikë të licencuar, vendas ose të huaj, janë të përjashtuar nga taksa mbi kalimin e së drejtës së pronësisë mbi pasuritë e paluajtshme, e parashikuar në nenin 28, të ligjit </w:t>
      </w:r>
      <w:r>
        <w:rPr>
          <w:lang w:val="sq-AL"/>
        </w:rPr>
        <w:t xml:space="preserve">nr. </w:t>
      </w:r>
      <w:r w:rsidRPr="0094586F">
        <w:rPr>
          <w:lang w:val="sq-AL"/>
        </w:rPr>
        <w:t>9632, datë 30.10.2006,</w:t>
      </w:r>
      <w:r>
        <w:rPr>
          <w:lang w:val="sq-AL"/>
        </w:rPr>
        <w:t xml:space="preserve"> </w:t>
      </w:r>
      <w:r w:rsidRPr="0094586F">
        <w:rPr>
          <w:lang w:val="sq-AL"/>
        </w:rPr>
        <w:t>“Për sistemin e taksave vendore”, të ndryshuar.</w:t>
      </w:r>
    </w:p>
    <w:p w:rsidR="00B33901" w:rsidRPr="0094586F" w:rsidRDefault="00B33901" w:rsidP="00B33901">
      <w:pPr>
        <w:pStyle w:val="Paragrafi"/>
        <w:rPr>
          <w:lang w:val="sq-AL"/>
        </w:rPr>
      </w:pPr>
      <w:r w:rsidRPr="0094586F">
        <w:rPr>
          <w:lang w:val="sq-AL"/>
        </w:rPr>
        <w:t xml:space="preserve">2. “Përdoruesit” e zonës së teknologjisë dhe zhvillimit ekonomik, persona juridikë, vendas ose të </w:t>
      </w:r>
      <w:r w:rsidRPr="0094586F">
        <w:rPr>
          <w:lang w:val="sq-AL"/>
        </w:rPr>
        <w:lastRenderedPageBreak/>
        <w:t xml:space="preserve">huaj, të cilët ushtrojnë veprimtari ekonomike brenda zonës së teknologjisë dhe zhvillimit ekonomik dhe kanë në pronësi të personit juridik pasuri të paluajtshme të vendosura në zonë, janë të përjashtuar nga taksa mbi kalimin e së drejtës së pronësisë mbi pasuritë e paluajtshme, e parashikuar në nenin 28, të ligjit </w:t>
      </w:r>
      <w:r>
        <w:rPr>
          <w:lang w:val="sq-AL"/>
        </w:rPr>
        <w:t xml:space="preserve">nr. </w:t>
      </w:r>
      <w:r w:rsidRPr="0094586F">
        <w:rPr>
          <w:lang w:val="sq-AL"/>
        </w:rPr>
        <w:t xml:space="preserve">9632, datë 30.10.2006 , “Për sistemin e taksave vendore”, të ndryshuar. </w:t>
      </w:r>
    </w:p>
    <w:p w:rsidR="00B33901" w:rsidRPr="0094586F" w:rsidRDefault="00B33901" w:rsidP="00B33901">
      <w:pPr>
        <w:pStyle w:val="Paragrafi"/>
        <w:rPr>
          <w:lang w:val="sq-AL"/>
        </w:rPr>
      </w:pPr>
      <w:r w:rsidRPr="0094586F">
        <w:rPr>
          <w:lang w:val="sq-AL"/>
        </w:rPr>
        <w:t>3. Pasuritë e paluajtshme të vendosura në</w:t>
      </w:r>
      <w:r>
        <w:rPr>
          <w:lang w:val="sq-AL"/>
        </w:rPr>
        <w:t xml:space="preserve"> </w:t>
      </w:r>
      <w:r w:rsidRPr="0094586F">
        <w:rPr>
          <w:lang w:val="sq-AL"/>
        </w:rPr>
        <w:t>zonën e teknologjisë dhe zhvillimit ekonomik, të cilat mund të jenë në pronësi të “personave fizikë”</w:t>
      </w:r>
      <w:r>
        <w:rPr>
          <w:lang w:val="sq-AL"/>
        </w:rPr>
        <w:t xml:space="preserve"> </w:t>
      </w:r>
      <w:r w:rsidRPr="0094586F">
        <w:rPr>
          <w:lang w:val="sq-AL"/>
        </w:rPr>
        <w:t>apo individëve, nuk përjashtohen nga tatimi mbi të ardhurat personale për kalimin e së drejtës së pronësisë mbi pasuritë e paluajtshme, të parashikuar në ligjin përkatës tatimor.</w:t>
      </w:r>
      <w:r>
        <w:rPr>
          <w:lang w:val="sq-AL"/>
        </w:rPr>
        <w:t xml:space="preserve"> </w:t>
      </w:r>
    </w:p>
    <w:p w:rsidR="00B33901" w:rsidRPr="0094586F" w:rsidRDefault="00B33901" w:rsidP="00B33901">
      <w:pPr>
        <w:pStyle w:val="Paragrafi"/>
        <w:rPr>
          <w:lang w:val="sq-AL"/>
        </w:rPr>
      </w:pPr>
      <w:r w:rsidRPr="0094586F">
        <w:rPr>
          <w:lang w:val="sq-AL"/>
        </w:rPr>
        <w:t>IX. NIVELI I NJOHJES SI TË ZBRITSHME TE SHPENZIMEVE PËR PAGA DHE KONTRIBUTE</w:t>
      </w:r>
    </w:p>
    <w:p w:rsidR="00B33901" w:rsidRPr="0094586F" w:rsidRDefault="00B33901" w:rsidP="00B33901">
      <w:pPr>
        <w:pStyle w:val="Paragrafi"/>
        <w:rPr>
          <w:lang w:val="sq-AL"/>
        </w:rPr>
      </w:pPr>
      <w:r w:rsidRPr="0094586F">
        <w:rPr>
          <w:lang w:val="sq-AL"/>
        </w:rPr>
        <w:t>1. Për vitin e parë fiskal të ushtrimit të aktivitetit, shpenzimet për paga dhe kontributet e sigurimeve shoqërore e shëndetësore, që punëdhënësi paguan për punëmarrësit, njihen 150 % të vlerës. Kjo lehtësi jepet si për “përdoruesit”, ashtu edhe për “zhvilluesit e licencuar”. Viti fiskal nënkupton periudhën brenda një viti kalendarik nga data kur fillon lehtësia tatimore, deri në datën 31 dhjetor të atij viti.</w:t>
      </w:r>
      <w:r>
        <w:rPr>
          <w:lang w:val="sq-AL"/>
        </w:rPr>
        <w:t xml:space="preserve"> </w:t>
      </w:r>
      <w:r w:rsidRPr="0094586F">
        <w:rPr>
          <w:lang w:val="sq-AL"/>
        </w:rPr>
        <w:t xml:space="preserve"> </w:t>
      </w:r>
    </w:p>
    <w:p w:rsidR="00B33901" w:rsidRPr="0094586F" w:rsidRDefault="00B33901" w:rsidP="00B33901">
      <w:pPr>
        <w:pStyle w:val="Paragrafi"/>
        <w:rPr>
          <w:lang w:val="sq-AL"/>
        </w:rPr>
      </w:pPr>
      <w:r w:rsidRPr="0094586F">
        <w:rPr>
          <w:lang w:val="sq-AL"/>
        </w:rPr>
        <w:t>2. Për “zhvilluesin e licencuar” të zonës së teknologjisë dhe zhvillimit ekonomik, person juridik i licencuar, vendas ose i huaj, merren në konsideratë shpenzimet e pagave dhe kontributet e punëdhënësit vetëm për të punësuarit në listëpagesat e tij. Kjo lehtësi tatimore nuk përfitohet nga sipërmarrësit e punimeve që operojnë mbi baza kontraktuale për llogari të</w:t>
      </w:r>
      <w:r>
        <w:rPr>
          <w:lang w:val="sq-AL"/>
        </w:rPr>
        <w:t xml:space="preserve"> </w:t>
      </w:r>
      <w:r w:rsidRPr="0094586F">
        <w:rPr>
          <w:lang w:val="sq-AL"/>
        </w:rPr>
        <w:t>“zhvilluesit të licencuar”. Në deklaratën vjetore të fitimit të tatueshëm, “zhvilluesi i licencuar”, që e përfiton këtë lehtësi, deklaron në rubrikën përkatëse koston reale të pagave dhe kontributeve dhe, më pas, shton si shpenzim të zbritshëm 50 % të tyre.</w:t>
      </w:r>
      <w:r>
        <w:rPr>
          <w:lang w:val="sq-AL"/>
        </w:rPr>
        <w:t xml:space="preserve"> </w:t>
      </w:r>
    </w:p>
    <w:p w:rsidR="00B33901" w:rsidRPr="00530BA7" w:rsidRDefault="00B33901" w:rsidP="00B33901">
      <w:pPr>
        <w:pStyle w:val="Paragrafi"/>
        <w:rPr>
          <w:spacing w:val="-4"/>
          <w:lang w:val="sq-AL"/>
        </w:rPr>
      </w:pPr>
      <w:r w:rsidRPr="00530BA7">
        <w:rPr>
          <w:spacing w:val="-4"/>
          <w:lang w:val="sq-AL"/>
        </w:rPr>
        <w:t xml:space="preserve">3. Në vitet në vijim pas vitit të parë të ushtrimit të veprimtarisë, shpenzimet shtesë për pagat, në raport me vitin paraardhës, për efekt të llogaritjes së fitimit të tatueshëm, njihen si shpenzime të njohura me 150 % të vlerës. Si bazë krahasimi, në këtë rast, merren shpenzimet mesatare mujore të pagave dhe kontributeve të vitit të parë, të cilat krahasohen me shpenzimet e pagave dhe kontributeve të çdo muaji të vitit të dytë. Nëse nga ky krahasim rezulton rritje e shpenzimeve në muajin përkatës të vitit pasardhës në raport me mesataren mujore të vitit të parë, do të njihet si shpenzim i zbritshëm edhe 50 % e kësaj vlere. I njëjti parim llogaritjeje zbatohet edhe për vitet pasardhëse, duke marrë parasysh shpenzimet mesatare mujore për paga dhe kontribute të vitit paraardhës. </w:t>
      </w:r>
    </w:p>
    <w:p w:rsidR="00B33901" w:rsidRPr="0094586F" w:rsidRDefault="00B33901" w:rsidP="00B33901">
      <w:pPr>
        <w:pStyle w:val="Paragrafi"/>
        <w:rPr>
          <w:lang w:val="sq-AL"/>
        </w:rPr>
      </w:pPr>
      <w:r w:rsidRPr="00530BA7">
        <w:rPr>
          <w:spacing w:val="-4"/>
          <w:lang w:val="sq-AL"/>
        </w:rPr>
        <w:t>4. Për “përdoruesin” e zonës së teknologjisë dhe zhvillimit ekonomik, person juridik i licencuar, vendas ose i huaj, merren në konsideratë shpenzimet e pagave dhe kontributet e punëdhënësit vetëm për të punësuarit në listëpagesat e tij. Kjo lehtësi tatimore nuk përfitohet nga asnjë operator ekonomik i cili mund të ofrojë furnizime me shërbime në zonë, por nuk ka statusin e “përdoruesit”, të miratuar nga institucioni përgjegjës. Në deklaratën vjetore të fitimit të tatueshëm, “përdoruesi” që e përfiton këtë lehtësi deklaron, në rubrikën përkatëse, koston reale të pagave dhe kontributeve e, më pas, shton si shpenzim të</w:t>
      </w:r>
      <w:r w:rsidRPr="0094586F">
        <w:rPr>
          <w:lang w:val="sq-AL"/>
        </w:rPr>
        <w:t xml:space="preserve"> zbritshëm 50 % të tyre.</w:t>
      </w:r>
      <w:r>
        <w:rPr>
          <w:lang w:val="sq-AL"/>
        </w:rPr>
        <w:t xml:space="preserve"> </w:t>
      </w:r>
    </w:p>
    <w:p w:rsidR="00B33901" w:rsidRPr="0094586F" w:rsidRDefault="00B33901" w:rsidP="00B33901">
      <w:pPr>
        <w:pStyle w:val="Paragrafi"/>
        <w:rPr>
          <w:lang w:val="sq-AL"/>
        </w:rPr>
      </w:pPr>
      <w:r w:rsidRPr="0094586F">
        <w:rPr>
          <w:lang w:val="sq-AL"/>
        </w:rPr>
        <w:t>5. Në vitet në vijim pas vitit të parë të ushtrimit të veprimtarisë, shpenzimet shtesë për pagat, në raport me vitin paraardhës, për efekt të llogaritjes së fitimit të tatueshëm, njihen si shpenzime të njohura me 150 % të vlerës. Si bazë krahasimi, në këtë rast, merren shpenzimet mesatare mujore të pagave dhe kontributeve të vitit të parë, të cilat krahasohen me shpenzimet</w:t>
      </w:r>
      <w:r>
        <w:rPr>
          <w:lang w:val="sq-AL"/>
        </w:rPr>
        <w:t xml:space="preserve"> </w:t>
      </w:r>
      <w:r w:rsidRPr="0094586F">
        <w:rPr>
          <w:lang w:val="sq-AL"/>
        </w:rPr>
        <w:t>e pagave dhe kontributeve të çdo muaji të</w:t>
      </w:r>
      <w:r>
        <w:rPr>
          <w:lang w:val="sq-AL"/>
        </w:rPr>
        <w:t xml:space="preserve"> </w:t>
      </w:r>
      <w:r w:rsidRPr="0094586F">
        <w:rPr>
          <w:lang w:val="sq-AL"/>
        </w:rPr>
        <w:t>vitit të dytë. Nëse nga ky krahasim rezulton rritje e shpenzimeve në muajin përkatës të vitit pasardhës, në raport me mesataren mujore të vitit të parë, do të njihet si shpenzim i zbritshëm edhe 50 % e kësaj vlere. I njëjti parim llogaritjeje zbatohet edhe për vitet pasardhëse, duke marrë</w:t>
      </w:r>
      <w:r>
        <w:rPr>
          <w:lang w:val="sq-AL"/>
        </w:rPr>
        <w:t xml:space="preserve"> </w:t>
      </w:r>
      <w:r w:rsidRPr="0094586F">
        <w:rPr>
          <w:lang w:val="sq-AL"/>
        </w:rPr>
        <w:t>parasysh shpenzimet mesatare mujore për paga dhe kontribute të</w:t>
      </w:r>
      <w:r>
        <w:rPr>
          <w:lang w:val="sq-AL"/>
        </w:rPr>
        <w:t xml:space="preserve"> </w:t>
      </w:r>
      <w:r w:rsidRPr="0094586F">
        <w:rPr>
          <w:lang w:val="sq-AL"/>
        </w:rPr>
        <w:t>vitit paraardhës.</w:t>
      </w:r>
    </w:p>
    <w:p w:rsidR="00B33901" w:rsidRPr="0094586F" w:rsidRDefault="00B33901" w:rsidP="00B33901">
      <w:pPr>
        <w:pStyle w:val="Paragrafi"/>
        <w:rPr>
          <w:lang w:val="sq-AL"/>
        </w:rPr>
      </w:pPr>
      <w:r w:rsidRPr="0094586F">
        <w:rPr>
          <w:lang w:val="sq-AL"/>
        </w:rPr>
        <w:t>X. SHPENZIMET E TRAJNIMIT TË PUNONJËSVE</w:t>
      </w:r>
    </w:p>
    <w:p w:rsidR="00B33901" w:rsidRPr="0094586F" w:rsidRDefault="00B33901" w:rsidP="00B33901">
      <w:pPr>
        <w:pStyle w:val="Paragrafi"/>
        <w:rPr>
          <w:lang w:val="sq-AL"/>
        </w:rPr>
      </w:pPr>
      <w:r w:rsidRPr="0094586F">
        <w:rPr>
          <w:lang w:val="sq-AL"/>
        </w:rPr>
        <w:t xml:space="preserve">1. Shpenzimet e trajnimit të punonjësve në zonat e teknologjisë dhe zhvillimit ekonomik, për </w:t>
      </w:r>
      <w:r w:rsidRPr="0094586F">
        <w:rPr>
          <w:lang w:val="sq-AL"/>
        </w:rPr>
        <w:lastRenderedPageBreak/>
        <w:t>efekt të llogaritjes së fitimit të tatueshëm, njihen si shpenzime të njohura të periudhës tatimore me dyfishin e vlerës, për një periudhë 10-vjeçare nga fillimi i veprimtarisë ekonomike. Kjo lehtësi jepet si për “përdoruesit”, ashtu edhe për “zhvilluesit e licencuar”. Viti fiskal nënkupton periudhën brenda një viti kalendarik nga data kur fillon lehtësia tatimore, deri në datën 31 dhjetor të atij viti.</w:t>
      </w:r>
      <w:r>
        <w:rPr>
          <w:lang w:val="sq-AL"/>
        </w:rPr>
        <w:t xml:space="preserve"> </w:t>
      </w:r>
    </w:p>
    <w:p w:rsidR="00B33901" w:rsidRPr="0094586F" w:rsidRDefault="00B33901" w:rsidP="00B33901">
      <w:pPr>
        <w:pStyle w:val="Paragrafi"/>
        <w:rPr>
          <w:lang w:val="sq-AL"/>
        </w:rPr>
      </w:pPr>
      <w:r w:rsidRPr="0094586F">
        <w:rPr>
          <w:lang w:val="sq-AL"/>
        </w:rPr>
        <w:t>2. Për “zhvilluesin e licencuar” të zonës së teknologjisë dhe zhvillimit ekonomik, person juridik i licencuar, vendas ose i huaj, merren në konsideratë shpenzimet e trajnimit vetëm për të punësuarit në listëpagesat e tij. Kjo lehtësi tatimore nuk përfitohet nga sipërmarrësit e punimeve që operojnë mbi baza kontraktuale për llogari të “zhvilluesit e licencuar”.</w:t>
      </w:r>
      <w:r>
        <w:rPr>
          <w:lang w:val="sq-AL"/>
        </w:rPr>
        <w:t xml:space="preserve"> </w:t>
      </w:r>
      <w:r w:rsidRPr="0094586F">
        <w:rPr>
          <w:lang w:val="sq-AL"/>
        </w:rPr>
        <w:t>Në deklaratën vjetore të fitimit të tatueshëm, “zhvilluesi i licencuar”</w:t>
      </w:r>
      <w:r>
        <w:rPr>
          <w:lang w:val="sq-AL"/>
        </w:rPr>
        <w:t xml:space="preserve"> </w:t>
      </w:r>
      <w:r w:rsidRPr="0094586F">
        <w:rPr>
          <w:lang w:val="sq-AL"/>
        </w:rPr>
        <w:t>që e përfiton këtë lehtësi deklaron, në rubrikën përkatëse, koston reale të shpenzimeve të trajnimit dhe, më pas, shton si shpenzim të zbritshëm</w:t>
      </w:r>
      <w:r>
        <w:rPr>
          <w:lang w:val="sq-AL"/>
        </w:rPr>
        <w:t xml:space="preserve"> </w:t>
      </w:r>
      <w:r w:rsidRPr="0094586F">
        <w:rPr>
          <w:lang w:val="sq-AL"/>
        </w:rPr>
        <w:t>edhe 100 % të tyre.</w:t>
      </w:r>
      <w:r>
        <w:rPr>
          <w:lang w:val="sq-AL"/>
        </w:rPr>
        <w:t xml:space="preserve"> </w:t>
      </w:r>
    </w:p>
    <w:p w:rsidR="00B33901" w:rsidRPr="0094586F" w:rsidRDefault="00B33901" w:rsidP="00B33901">
      <w:pPr>
        <w:pStyle w:val="Paragrafi"/>
        <w:rPr>
          <w:lang w:val="sq-AL"/>
        </w:rPr>
      </w:pPr>
      <w:r w:rsidRPr="0094586F">
        <w:rPr>
          <w:lang w:val="sq-AL"/>
        </w:rPr>
        <w:t>3. Për “përdoruesin” e zonës së teknologjisë dhe zhvillimit ekonomik, person juridik i licencuar, vendas ose i huaj, merren në konsideratë shpenzimet e trajnimit vetëm për të punësuarit në listëpagesat e tij.</w:t>
      </w:r>
      <w:r>
        <w:rPr>
          <w:lang w:val="sq-AL"/>
        </w:rPr>
        <w:t xml:space="preserve"> </w:t>
      </w:r>
      <w:r w:rsidRPr="0094586F">
        <w:rPr>
          <w:lang w:val="sq-AL"/>
        </w:rPr>
        <w:t>Kjo lehtësi tatimore nuk përfitohet nga asnjë operator ekonomik i cili mund të ofrojë furnizime me shërbime në zonë, por nuk ka statusin e “përdoruesit”, të miratuar nga institucioni përgjegjës. Në deklaratën vjetore të fitimit të tatueshëm, “përdoruesi” që e përfiton këtë lehtësi deklaron, në rubrikën përkatëse, koston reale të shpenzimeve të trajnimit dhe, më pas, shton si shpenzim të zbritshëm edhe 100 % të tyre.</w:t>
      </w:r>
      <w:r>
        <w:rPr>
          <w:lang w:val="sq-AL"/>
        </w:rPr>
        <w:t xml:space="preserve"> </w:t>
      </w:r>
    </w:p>
    <w:p w:rsidR="00B33901" w:rsidRPr="0094586F" w:rsidRDefault="00B33901" w:rsidP="00B33901">
      <w:pPr>
        <w:pStyle w:val="Paragrafi"/>
        <w:rPr>
          <w:lang w:val="sq-AL"/>
        </w:rPr>
      </w:pPr>
      <w:r w:rsidRPr="0094586F">
        <w:rPr>
          <w:lang w:val="sq-AL"/>
        </w:rPr>
        <w:t>4. Shpenzimet e trajnimit duhet të jenë të justifikuara me kontratat përkatëse ndërmjet “zhvilluesit”, “përdoruesit” dhe ofruesit të shërbimit të trajnimit, qofshin këta persona juridikë vendas apo të huaj, persona fizikë apo individë të licencuar për trajnime</w:t>
      </w:r>
    </w:p>
    <w:p w:rsidR="00B33901" w:rsidRPr="0094586F" w:rsidRDefault="00B33901" w:rsidP="00B33901">
      <w:pPr>
        <w:pStyle w:val="Paragrafi"/>
        <w:rPr>
          <w:lang w:val="sq-AL"/>
        </w:rPr>
      </w:pPr>
      <w:r w:rsidRPr="0094586F">
        <w:rPr>
          <w:lang w:val="sq-AL"/>
        </w:rPr>
        <w:t>XI. SHPENZIMET PËR KËRKIM SHKENCOR DHE ZHVILLIM</w:t>
      </w:r>
    </w:p>
    <w:p w:rsidR="00B33901" w:rsidRPr="0094586F" w:rsidRDefault="00B33901" w:rsidP="00B33901">
      <w:pPr>
        <w:pStyle w:val="Paragrafi"/>
        <w:rPr>
          <w:lang w:val="sq-AL"/>
        </w:rPr>
      </w:pPr>
      <w:r w:rsidRPr="0094586F">
        <w:rPr>
          <w:lang w:val="sq-AL"/>
        </w:rPr>
        <w:t>1. Shpenzimet për kërkim shkencor dhe zhvillim njihen si shpenzime të zbritshme me dyfishin e vlerës, për një periudhë 10-vjeçare nga fillimi i veprimtarisë ekonomike.</w:t>
      </w:r>
    </w:p>
    <w:p w:rsidR="00B33901" w:rsidRPr="0094586F" w:rsidRDefault="00B33901" w:rsidP="00B33901">
      <w:pPr>
        <w:pStyle w:val="Paragrafi"/>
        <w:rPr>
          <w:lang w:val="sq-AL"/>
        </w:rPr>
      </w:pPr>
      <w:r w:rsidRPr="0094586F">
        <w:rPr>
          <w:lang w:val="sq-AL"/>
        </w:rPr>
        <w:t>2. Shpenzime për kërkim shkencor dhe zhvillim të kompanisë konsiderohen ato lloje shpenzimesh qëllimi i të cilave nuk është realizimi i shpejtë i të ardhurave dhe fitimit. Të tilla shpenzime përfshijnë kostot e kërkimit për projektimin, modelimin dhe dizenjimin e produkteve të reja apo kërkime të tjera të aplikuara teknologjike, të cilat mund të lehtësojnë zhvillimin dhe përmirësimin e ardhshëm të produkteve. Kjo lehtësi zbatohet për “përdoruesit” e zonës së teknologjisë dhe zhvillimit ekonomik, të cilët prodhojnë produkte apo ofrojnë shërbime.</w:t>
      </w:r>
    </w:p>
    <w:p w:rsidR="00B33901" w:rsidRPr="0094586F" w:rsidRDefault="00B33901" w:rsidP="00B33901">
      <w:pPr>
        <w:pStyle w:val="Paragrafi"/>
        <w:rPr>
          <w:lang w:val="sq-AL"/>
        </w:rPr>
      </w:pPr>
      <w:r w:rsidRPr="0094586F">
        <w:rPr>
          <w:lang w:val="sq-AL"/>
        </w:rPr>
        <w:t>3. “Përdoruesit” e zonës së teknologjisë dhe zhvillimit ekonomik duhet të evidentojnë në mënyrë të qartë shpenzimet për kërkim shkencor dhe zhvillim, duke i pasqyruar ato në raporte analitike</w:t>
      </w:r>
      <w:r>
        <w:rPr>
          <w:lang w:val="sq-AL"/>
        </w:rPr>
        <w:t xml:space="preserve"> </w:t>
      </w:r>
      <w:r w:rsidRPr="0094586F">
        <w:rPr>
          <w:lang w:val="sq-AL"/>
        </w:rPr>
        <w:t xml:space="preserve">të veçanta, të cilat janë objekt i kontrollit dhe verifikimit nga organi tatimor. </w:t>
      </w:r>
    </w:p>
    <w:p w:rsidR="00B33901" w:rsidRPr="0094586F" w:rsidRDefault="00B33901" w:rsidP="00B33901">
      <w:pPr>
        <w:pStyle w:val="Paragrafi"/>
        <w:rPr>
          <w:lang w:val="sq-AL"/>
        </w:rPr>
      </w:pPr>
      <w:r w:rsidRPr="0094586F">
        <w:rPr>
          <w:lang w:val="sq-AL"/>
        </w:rPr>
        <w:t>4. Në deklaratën analitike vjetore të fitimit të tatueshëm, “përdoruesi” që e përfiton këtë lehtësi deklaron, në rubrikën përkatëse të saj, koston reale të shpenzimeve për kërkim shkencor dhe zhvillim, dhe, më pas, në rubrikat shtesë shton si shpenzim të zbritshëm 100 % të tyre.</w:t>
      </w:r>
      <w:r>
        <w:rPr>
          <w:lang w:val="sq-AL"/>
        </w:rPr>
        <w:t xml:space="preserve"> </w:t>
      </w:r>
    </w:p>
    <w:p w:rsidR="00B33901" w:rsidRPr="0094586F" w:rsidRDefault="00B33901" w:rsidP="00B33901">
      <w:pPr>
        <w:pStyle w:val="Paragrafi"/>
        <w:rPr>
          <w:lang w:val="sq-AL"/>
        </w:rPr>
      </w:pPr>
      <w:r w:rsidRPr="0094586F">
        <w:rPr>
          <w:lang w:val="sq-AL"/>
        </w:rPr>
        <w:t>XII. TRANSFERIMI I VEPRIMTARIVE EKONOMIKE</w:t>
      </w:r>
    </w:p>
    <w:p w:rsidR="00B33901" w:rsidRPr="0094586F" w:rsidRDefault="00B33901" w:rsidP="00B33901">
      <w:pPr>
        <w:pStyle w:val="Paragrafi"/>
        <w:rPr>
          <w:lang w:val="sq-AL"/>
        </w:rPr>
      </w:pPr>
      <w:r w:rsidRPr="0094586F">
        <w:rPr>
          <w:lang w:val="sq-AL"/>
        </w:rPr>
        <w:t xml:space="preserve">1. Lehtësitë tatimore, të parashikuara në nenin 13, të ligjit </w:t>
      </w:r>
      <w:r>
        <w:rPr>
          <w:lang w:val="sq-AL"/>
        </w:rPr>
        <w:t xml:space="preserve">nr. </w:t>
      </w:r>
      <w:r w:rsidRPr="0094586F">
        <w:rPr>
          <w:lang w:val="sq-AL"/>
        </w:rPr>
        <w:t xml:space="preserve">9789, datë 19.7.2007, “Për krijimin dhe funksionimin e zonave ekonomike”, nuk përfitohen, nëse konstatohet se “përdoruesi i miratuar”, që operon në zonën e teknologjisë dhe zhvillimit ekonomik, ka transferuar veprimtarinë ekzistuese të tij apo të personave të tjerë, e cila kryhej në pjesën tjetër të territorit shqiptar, në zonën e teknologjisë dhe zhvillimit ekonomik, me qëllim kryesor përfitimin e lehtësive të parashikuara në këtë ligj. Çdo transaksion që në thelb rezulton në transferimin e veprimtarisë ekonomike, sipas përcaktimit të mësipërm, e përjashton “përdoruesin” e zonës së teknologjisë dhe zhvillimit ekonomik nga përfitimet fiskale. </w:t>
      </w:r>
    </w:p>
    <w:p w:rsidR="00B33901" w:rsidRPr="0094586F" w:rsidRDefault="00B33901" w:rsidP="00B33901">
      <w:pPr>
        <w:pStyle w:val="Paragrafi"/>
        <w:rPr>
          <w:lang w:val="sq-AL"/>
        </w:rPr>
      </w:pPr>
      <w:r w:rsidRPr="0094586F">
        <w:rPr>
          <w:lang w:val="sq-AL"/>
        </w:rPr>
        <w:t>2. Ky rregull përfshin transferimin tërësor apo të pjesshëm të veprimtarisë ekonomike, të</w:t>
      </w:r>
      <w:r>
        <w:rPr>
          <w:lang w:val="sq-AL"/>
        </w:rPr>
        <w:t xml:space="preserve"> </w:t>
      </w:r>
      <w:r w:rsidRPr="0094586F">
        <w:rPr>
          <w:lang w:val="sq-AL"/>
        </w:rPr>
        <w:t>tërësisë së aseteve apo të një pjese të tyre, kur kjo realizohet:</w:t>
      </w:r>
    </w:p>
    <w:p w:rsidR="00B33901" w:rsidRPr="0094586F" w:rsidRDefault="00B33901" w:rsidP="00B33901">
      <w:pPr>
        <w:pStyle w:val="Paragrafi"/>
        <w:rPr>
          <w:lang w:val="sq-AL"/>
        </w:rPr>
      </w:pPr>
      <w:r w:rsidRPr="0094586F">
        <w:rPr>
          <w:lang w:val="sq-AL"/>
        </w:rPr>
        <w:t xml:space="preserve">a) midis dy personave juridikë, nëse marrësi me statusin e “përdoruesit” të zonës së teknologjisë dhe zhvillimit ekonomik, realizon vazhdimësinë e veprimtarisë së transferuar, pavarësisht se ky </w:t>
      </w:r>
      <w:r w:rsidRPr="0094586F">
        <w:rPr>
          <w:lang w:val="sq-AL"/>
        </w:rPr>
        <w:lastRenderedPageBreak/>
        <w:t>transferim është kryer kundrejt pagesës ose jo.</w:t>
      </w:r>
      <w:r>
        <w:rPr>
          <w:lang w:val="sq-AL"/>
        </w:rPr>
        <w:t xml:space="preserve"> </w:t>
      </w:r>
      <w:r w:rsidRPr="0094586F">
        <w:rPr>
          <w:lang w:val="sq-AL"/>
        </w:rPr>
        <w:t xml:space="preserve"> </w:t>
      </w:r>
    </w:p>
    <w:p w:rsidR="00B33901" w:rsidRPr="0094586F" w:rsidRDefault="00B33901" w:rsidP="00B33901">
      <w:pPr>
        <w:pStyle w:val="Paragrafi"/>
        <w:rPr>
          <w:lang w:val="sq-AL"/>
        </w:rPr>
      </w:pPr>
      <w:r w:rsidRPr="0094586F">
        <w:rPr>
          <w:lang w:val="sq-AL"/>
        </w:rPr>
        <w:t>b) nga vetë</w:t>
      </w:r>
      <w:r>
        <w:rPr>
          <w:lang w:val="sq-AL"/>
        </w:rPr>
        <w:t xml:space="preserve"> </w:t>
      </w:r>
      <w:r w:rsidRPr="0094586F">
        <w:rPr>
          <w:lang w:val="sq-AL"/>
        </w:rPr>
        <w:t>personi juridik, që ka fituar statusin e “përdoruesit” të zonës së teknologjisë dhe zhvillimit ekonomik, i cili transferon plotësisht apo pjesërisht veprimtarinë ekonomike apo asetet e tij</w:t>
      </w:r>
      <w:r>
        <w:rPr>
          <w:lang w:val="sq-AL"/>
        </w:rPr>
        <w:t xml:space="preserve"> </w:t>
      </w:r>
      <w:r w:rsidRPr="0094586F">
        <w:rPr>
          <w:lang w:val="sq-AL"/>
        </w:rPr>
        <w:t>nga pjesa e veprimtarisë ekonomike që ai ka zhvilluar apo zhvillon</w:t>
      </w:r>
      <w:r>
        <w:rPr>
          <w:lang w:val="sq-AL"/>
        </w:rPr>
        <w:t xml:space="preserve"> </w:t>
      </w:r>
      <w:r w:rsidRPr="0094586F">
        <w:rPr>
          <w:lang w:val="sq-AL"/>
        </w:rPr>
        <w:t>jashtë zonës ekonomike.</w:t>
      </w:r>
    </w:p>
    <w:p w:rsidR="00B33901" w:rsidRPr="0094586F" w:rsidRDefault="00B33901" w:rsidP="00B33901">
      <w:pPr>
        <w:pStyle w:val="Paragrafi"/>
        <w:rPr>
          <w:lang w:val="sq-AL"/>
        </w:rPr>
      </w:pPr>
      <w:r w:rsidRPr="0094586F">
        <w:rPr>
          <w:lang w:val="sq-AL"/>
        </w:rPr>
        <w:t xml:space="preserve">3. Transferimi nënkupton zhvendosjen e tërësisë së veprimtarisë ekonomike ose të një pjese autonome të një veprimtarie, e cila përfshin elemente të trupëzuara e, sipas rastit, të patrupëzuara, të cilat së bashku formojnë një veprimtari (sipërmarrje) apo një pjesë të një sipërmarrjeje, e cila, në gjendjen që transferohet në favor të “përdoruesit” të zonës së teknologjisë dhe zhvillimit ekonomik, mund të vazhdojë të zhvillojë aktivitet ekonomik të pavarur, në kushte të ngjashme si përpara transferimit. Tërësia e aseteve që transferohen në kuadrin e një veprimtarie ekonomike, përbën fondin e investimit, i cili përfshin stokun, aktive të trupëzuara ose të patrupëzuara, patentat e ndryshme, kontratat e punësimit etj. </w:t>
      </w:r>
    </w:p>
    <w:p w:rsidR="00B33901" w:rsidRPr="0094586F" w:rsidRDefault="00B33901" w:rsidP="00B33901">
      <w:pPr>
        <w:pStyle w:val="Paragrafi"/>
        <w:rPr>
          <w:lang w:val="sq-AL"/>
        </w:rPr>
      </w:pPr>
      <w:r w:rsidRPr="0094586F">
        <w:rPr>
          <w:lang w:val="sq-AL"/>
        </w:rPr>
        <w:t xml:space="preserve">4. Konsiderohet si transferim i veprimtarisë ekonomike transferimi i tërësisë së aseteve apo i një pjese të tyre, që kryhen në kuadrin e një operacioni bashkimi, përthithjeje, ndarjeje të personit juridik apo në kuadrin e ristrukturimit të një grupi. </w:t>
      </w:r>
    </w:p>
    <w:p w:rsidR="00B33901" w:rsidRPr="0094586F" w:rsidRDefault="00B33901" w:rsidP="00B33901">
      <w:pPr>
        <w:pStyle w:val="Paragrafi"/>
        <w:rPr>
          <w:lang w:val="sq-AL"/>
        </w:rPr>
      </w:pPr>
      <w:r w:rsidRPr="0094586F">
        <w:rPr>
          <w:lang w:val="sq-AL"/>
        </w:rPr>
        <w:t xml:space="preserve">XIII. MASAT QË NDËRMERREN NË RASTET E PËRFITIMIT ABUZIV TË LEHTËSIVE TATIMORE </w:t>
      </w:r>
    </w:p>
    <w:p w:rsidR="00B33901" w:rsidRPr="0094586F" w:rsidRDefault="00B33901" w:rsidP="00B33901">
      <w:pPr>
        <w:pStyle w:val="Paragrafi"/>
        <w:rPr>
          <w:lang w:val="sq-AL"/>
        </w:rPr>
      </w:pPr>
      <w:r w:rsidRPr="0094586F">
        <w:rPr>
          <w:lang w:val="sq-AL"/>
        </w:rPr>
        <w:t>1. Nëse produktet dhe mallrat nga zona e teknologjisë dhe zhvillimit ekonomik dalin për shitje në tregun e brendshëm me një çmim nën çmimin normal të tregut për produktin në fjalë ose produkte të ngjashme apo të zëvendësueshme në mënyrë direkte, dhe kur i shkaktohet dëm material industrisë vendase, ministria përgjegjëse për ekonominë aplikon një tarifë korrektimi të vlerës së munguar mbi produktin në fjalë.</w:t>
      </w:r>
      <w:r>
        <w:rPr>
          <w:lang w:val="sq-AL"/>
        </w:rPr>
        <w:t xml:space="preserve"> </w:t>
      </w:r>
    </w:p>
    <w:p w:rsidR="00B33901" w:rsidRPr="0094586F" w:rsidRDefault="00B33901" w:rsidP="00B33901">
      <w:pPr>
        <w:pStyle w:val="Paragrafi"/>
        <w:rPr>
          <w:lang w:val="sq-AL"/>
        </w:rPr>
      </w:pPr>
      <w:r w:rsidRPr="0094586F">
        <w:rPr>
          <w:lang w:val="sq-AL"/>
        </w:rPr>
        <w:t>2. Hetimi i çmimeve të aplikuara për shitjen e produkteve që dalin nga një zonë e teknologjisë dhe zhvillimit ekonomik e që hyjnë në pjesën tjetër të territorit doganor të Republikës së Shqipërisë bëhet nga ministria përgjegjëse për ekonominë, pas ankimimit me shkrim të operatorëve ekonomikë që prodhojnë dhe/ose tregtojnë produktin në fjalë, ose produkte të ngjashme apo të zëvendësueshme në mënyrë direkte.</w:t>
      </w:r>
    </w:p>
    <w:p w:rsidR="00B33901" w:rsidRPr="00530BA7" w:rsidRDefault="00B33901" w:rsidP="00B33901">
      <w:pPr>
        <w:pStyle w:val="Paragrafi"/>
        <w:rPr>
          <w:spacing w:val="-4"/>
          <w:lang w:val="sq-AL"/>
        </w:rPr>
      </w:pPr>
      <w:r w:rsidRPr="00530BA7">
        <w:rPr>
          <w:spacing w:val="-4"/>
          <w:lang w:val="sq-AL"/>
        </w:rPr>
        <w:t>3. Në rastet kur nga hetimi i situatës rezulton se produktet dhe mallrat e dala nga zona e teknologjisë dhe zhvillimit ekonomik tregtohen me një çmim nën çmimin normal të tregut për produktin në fjalë ose produkte të ngjashme apo të zëvendësueshme në mënyrë direkte, përcaktohet një “tarifë korrektimi” (shtesë mbi çmimin e shitjes së atij produkti), e cila kërkohet të paguhet nga “përdoruesi” i cili i ka prodhuar ato në zonën e teknologjisë dhe zhvillimit ekonomik.</w:t>
      </w:r>
    </w:p>
    <w:p w:rsidR="00B33901" w:rsidRPr="00530BA7" w:rsidRDefault="00B33901" w:rsidP="00B33901">
      <w:pPr>
        <w:pStyle w:val="Paragrafi"/>
        <w:rPr>
          <w:spacing w:val="-4"/>
          <w:lang w:val="sq-AL"/>
        </w:rPr>
      </w:pPr>
      <w:r w:rsidRPr="00530BA7">
        <w:rPr>
          <w:spacing w:val="-4"/>
          <w:lang w:val="sq-AL"/>
        </w:rPr>
        <w:t>4. Për përcaktimin e çmimit të tregut të produkteve dhe mallrave që dalin nga zona e teknologjisë dhe zhvillimit ekonomik dhe tregtohen me një çmim nën çmimin normal të tregut për produktin në fjalë, merren në konsideratë:</w:t>
      </w:r>
    </w:p>
    <w:p w:rsidR="00B33901" w:rsidRPr="00530BA7" w:rsidRDefault="00B33901" w:rsidP="00B33901">
      <w:pPr>
        <w:pStyle w:val="Paragrafi"/>
        <w:rPr>
          <w:spacing w:val="-4"/>
          <w:lang w:val="sq-AL"/>
        </w:rPr>
      </w:pPr>
      <w:r w:rsidRPr="00530BA7">
        <w:rPr>
          <w:spacing w:val="-4"/>
          <w:lang w:val="sq-AL"/>
        </w:rPr>
        <w:t xml:space="preserve">a) të dhënat reale të çmimeve të shitjes të të njëjtit produkt të përdorur nga operatorë të tjerë; </w:t>
      </w:r>
    </w:p>
    <w:p w:rsidR="00B33901" w:rsidRPr="00530BA7" w:rsidRDefault="00B33901" w:rsidP="00B33901">
      <w:pPr>
        <w:pStyle w:val="Paragrafi"/>
        <w:rPr>
          <w:spacing w:val="-4"/>
          <w:lang w:val="sq-AL"/>
        </w:rPr>
      </w:pPr>
      <w:r w:rsidRPr="00530BA7">
        <w:rPr>
          <w:spacing w:val="-4"/>
          <w:lang w:val="sq-AL"/>
        </w:rPr>
        <w:t>b) çmimet e referencës që ndiqen apo publikohen nga organe shtetërore si dogana, tatimet, INSTAT-i etj.;</w:t>
      </w:r>
    </w:p>
    <w:p w:rsidR="00B33901" w:rsidRPr="0094586F" w:rsidRDefault="00B33901" w:rsidP="00B33901">
      <w:pPr>
        <w:pStyle w:val="Paragrafi"/>
        <w:rPr>
          <w:lang w:val="sq-AL"/>
        </w:rPr>
      </w:pPr>
      <w:r w:rsidRPr="00530BA7">
        <w:rPr>
          <w:spacing w:val="-4"/>
          <w:lang w:val="sq-AL"/>
        </w:rPr>
        <w:t>c) të dhëna të siguruara nga vetë investigimi që kanë bërë strukturat përkatëse të ministrisë</w:t>
      </w:r>
      <w:r w:rsidRPr="0094586F">
        <w:rPr>
          <w:lang w:val="sq-AL"/>
        </w:rPr>
        <w:t xml:space="preserve"> përgjegjëse për ekonominë. </w:t>
      </w:r>
    </w:p>
    <w:p w:rsidR="00B33901" w:rsidRPr="0094586F" w:rsidRDefault="00B33901" w:rsidP="00B33901">
      <w:pPr>
        <w:pStyle w:val="Paragrafi"/>
        <w:rPr>
          <w:lang w:val="sq-AL"/>
        </w:rPr>
      </w:pPr>
      <w:r w:rsidRPr="0094586F">
        <w:rPr>
          <w:lang w:val="sq-AL"/>
        </w:rPr>
        <w:t>5. Administrata doganore dhe ajo tatimore, të cilat autorizohen nga ligjet specifike të fushës së veprimtarisë së tyre për përdorimin e metodave alternative të vlerësimit të çmimeve, kostove dhe fitimeve, bashkëpunojnë dhe u përgjigjen kërkesave të ministrisë përgjegjëse për ekonominë në lidhje me të dhëna, evidenca, raporte, investigime dhe vlerësime çmimesh, mallrash apo produktesh, që bëjnë të mundur zbatimin e</w:t>
      </w:r>
      <w:r>
        <w:rPr>
          <w:lang w:val="sq-AL"/>
        </w:rPr>
        <w:t xml:space="preserve"> </w:t>
      </w:r>
      <w:r w:rsidRPr="0094586F">
        <w:rPr>
          <w:lang w:val="sq-AL"/>
        </w:rPr>
        <w:t xml:space="preserve">këtij neni për rastet e përfitimit abuziv të lehtësive tatimore. </w:t>
      </w:r>
    </w:p>
    <w:p w:rsidR="00B33901" w:rsidRPr="0094586F" w:rsidRDefault="00B33901" w:rsidP="00B33901">
      <w:pPr>
        <w:pStyle w:val="Paragrafi"/>
        <w:rPr>
          <w:lang w:val="sq-AL"/>
        </w:rPr>
      </w:pPr>
      <w:r w:rsidRPr="0094586F">
        <w:rPr>
          <w:lang w:val="sq-AL"/>
        </w:rPr>
        <w:t xml:space="preserve">6. Në rastin kur strukturat e autorizuara të ministrisë përgjegjëse për ekonominë vendosin të aplikojnë “tarifën e korrektuar të vlerës së munguar mbi produktin në fjalë”, e pasqyrojnë vendimin e marrë dhe masat përkatëse në aktin e konstatimit dhe procesverbalin përkatës. Bazuar në dispozitat </w:t>
      </w:r>
      <w:r w:rsidRPr="0094586F">
        <w:rPr>
          <w:lang w:val="sq-AL"/>
        </w:rPr>
        <w:lastRenderedPageBreak/>
        <w:t>ligjore në fuqi, operatorët ekonomikë mund të apelojnë ndaj masave të ndërmarra dhe penaliteteve të vendosura nga organi</w:t>
      </w:r>
      <w:r>
        <w:rPr>
          <w:lang w:val="sq-AL"/>
        </w:rPr>
        <w:t xml:space="preserve"> </w:t>
      </w:r>
      <w:r w:rsidRPr="0094586F">
        <w:rPr>
          <w:lang w:val="sq-AL"/>
        </w:rPr>
        <w:t>i autorizuar. Ministri përgjegjës për ekonominë përcakton, me rregullore, njësinë përgjegjëse për hetimin e rasteve të tilla dhe detajon procedurat manuale të operimit të kësaj njësie.</w:t>
      </w:r>
    </w:p>
    <w:p w:rsidR="00B33901" w:rsidRPr="0094586F" w:rsidRDefault="00B33901" w:rsidP="00B33901">
      <w:pPr>
        <w:pStyle w:val="Paragrafi"/>
        <w:rPr>
          <w:lang w:val="sq-AL"/>
        </w:rPr>
      </w:pPr>
      <w:r w:rsidRPr="0094586F">
        <w:rPr>
          <w:lang w:val="sq-AL"/>
        </w:rPr>
        <w:t>Ky vendim hyn në fuqi pas botimit në Fletoren Zyrtare.</w:t>
      </w:r>
    </w:p>
    <w:p w:rsidR="00B33901" w:rsidRPr="0094586F" w:rsidRDefault="00B33901" w:rsidP="00B33901">
      <w:pPr>
        <w:pStyle w:val="Hapesira7"/>
        <w:rPr>
          <w:lang w:val="sq-AL"/>
        </w:rPr>
      </w:pPr>
    </w:p>
    <w:p w:rsidR="00B33901" w:rsidRPr="0094586F" w:rsidRDefault="00B33901" w:rsidP="00B33901">
      <w:pPr>
        <w:pStyle w:val="Autoriteti"/>
        <w:rPr>
          <w:lang w:val="sq-AL"/>
        </w:rPr>
      </w:pPr>
      <w:r w:rsidRPr="0094586F">
        <w:rPr>
          <w:lang w:val="sq-AL"/>
        </w:rPr>
        <w:t>KRYEMINISTRI</w:t>
      </w:r>
    </w:p>
    <w:p w:rsidR="00B33901" w:rsidRPr="0094586F" w:rsidRDefault="00B33901" w:rsidP="00B33901">
      <w:pPr>
        <w:pStyle w:val="AutoritetiEmer"/>
        <w:rPr>
          <w:lang w:val="sq-AL"/>
        </w:rPr>
      </w:pPr>
      <w:r w:rsidRPr="0094586F">
        <w:rPr>
          <w:lang w:val="sq-AL"/>
        </w:rPr>
        <w:t>Edi Rama</w:t>
      </w:r>
    </w:p>
    <w:p w:rsidR="00B33901" w:rsidRPr="0094586F" w:rsidRDefault="00B33901" w:rsidP="00B33901">
      <w:pPr>
        <w:pStyle w:val="Paragrafi"/>
        <w:rPr>
          <w:lang w:val="sq-AL"/>
        </w:rPr>
      </w:pPr>
    </w:p>
    <w:p w:rsidR="00B33901" w:rsidRPr="001A3B22" w:rsidRDefault="00B33901" w:rsidP="00B33901">
      <w:pPr>
        <w:pStyle w:val="Paragrafi"/>
        <w:jc w:val="center"/>
        <w:rPr>
          <w:sz w:val="22"/>
          <w:lang w:val="sq-AL"/>
        </w:rPr>
      </w:pPr>
      <w:r w:rsidRPr="001A3B22">
        <w:rPr>
          <w:sz w:val="22"/>
          <w:lang w:val="sq-AL"/>
        </w:rPr>
        <w:t>ANEKS PËR PIKAT 1 DHE 2, TË KREUT V “AMORTIZIMI I PËRSHPEJTUAR I AKTIVEVE KAPITALE”</w:t>
      </w:r>
    </w:p>
    <w:p w:rsidR="00B33901" w:rsidRPr="0094586F" w:rsidRDefault="00B33901" w:rsidP="00B33901">
      <w:pPr>
        <w:pStyle w:val="Paragrafi"/>
        <w:rPr>
          <w:lang w:val="sq-AL"/>
        </w:rPr>
      </w:pPr>
      <w:r w:rsidRPr="0094586F">
        <w:rPr>
          <w:lang w:val="sq-AL"/>
        </w:rPr>
        <w:t>Shembull 1/pika 1 e kreut V, të vendimit: Data e fillimit të punimeve sipas marrëveshjes ndërmjet institucionit përgjegjës dhe zhvilluesit të zonës është 5 janar 2016. Data e fillimit të investimit nga zhvilluesi është 1 korrik 2016. Në vitin 2016 shpenzimet kapitale në aktive afatgjata të zhvilluesit janë 50.000.000 lekë, në vitin 2017 ato janë 80.000.000 lekë dhe në vitin 2018 ato janë 100.000.000 lekë. Për efekt të zbatimit të kësaj lehtësie fiskale, në vitin 2016 do të njihen si shpenzime korrente 50.000.000 x 20% = 16.000.000 lekë. Shumat</w:t>
      </w:r>
      <w:r>
        <w:rPr>
          <w:lang w:val="sq-AL"/>
        </w:rPr>
        <w:t xml:space="preserve"> </w:t>
      </w:r>
      <w:r w:rsidRPr="0094586F">
        <w:rPr>
          <w:lang w:val="sq-AL"/>
        </w:rPr>
        <w:t>shpenzimeve si më sipër do të jenë të zbritshme, për të gjithë investimin kapital të realizuar në atë vit. Njohja si shpenzime të zbritshme për një periudhë 2-vjeçare sa më sipër nënkupton dy vite të njëpasnjëshme.</w:t>
      </w:r>
    </w:p>
    <w:p w:rsidR="00B33901" w:rsidRDefault="00B33901" w:rsidP="00B33901">
      <w:pPr>
        <w:pStyle w:val="Paragrafi"/>
        <w:rPr>
          <w:lang w:val="sq-AL"/>
        </w:rPr>
      </w:pPr>
    </w:p>
    <w:p w:rsidR="00B33901" w:rsidRPr="0094586F" w:rsidRDefault="00B33901" w:rsidP="00B33901">
      <w:pPr>
        <w:pStyle w:val="Paragrafi"/>
        <w:rPr>
          <w:lang w:val="sq-AL"/>
        </w:rPr>
      </w:pPr>
      <w:r w:rsidRPr="0094586F">
        <w:rPr>
          <w:lang w:val="sq-AL"/>
        </w:rPr>
        <w:t>Shembull 2/pika 2 e kreut V, të vendimit: Data e miratimit për fillimin e veprimtarisë ekonomike të përdoruesit në zonë</w:t>
      </w:r>
      <w:r>
        <w:rPr>
          <w:lang w:val="sq-AL"/>
        </w:rPr>
        <w:t>,</w:t>
      </w:r>
      <w:r w:rsidRPr="0094586F">
        <w:rPr>
          <w:lang w:val="sq-AL"/>
        </w:rPr>
        <w:t xml:space="preserve"> 1 korrik 2016. Data e fillimit të investimit nga përdoruesi</w:t>
      </w:r>
      <w:r>
        <w:rPr>
          <w:lang w:val="sq-AL"/>
        </w:rPr>
        <w:t>,</w:t>
      </w:r>
      <w:r w:rsidRPr="0094586F">
        <w:rPr>
          <w:lang w:val="sq-AL"/>
        </w:rPr>
        <w:t xml:space="preserve"> 1 shtator 2016. Në</w:t>
      </w:r>
      <w:r>
        <w:rPr>
          <w:lang w:val="sq-AL"/>
        </w:rPr>
        <w:t xml:space="preserve"> vitin 2016 shpenzimet kapitale </w:t>
      </w:r>
      <w:r w:rsidRPr="0094586F">
        <w:rPr>
          <w:lang w:val="sq-AL"/>
        </w:rPr>
        <w:t>të aktive afatgjata makineri, pajisje, instalime etj. T</w:t>
      </w:r>
      <w:r>
        <w:rPr>
          <w:lang w:val="sq-AL"/>
        </w:rPr>
        <w:t>e</w:t>
      </w:r>
      <w:r w:rsidRPr="0094586F">
        <w:rPr>
          <w:lang w:val="sq-AL"/>
        </w:rPr>
        <w:t xml:space="preserve"> përdoruesit janë 10.000.000 lekë, në vitin 2017 ato janë 50.000.000 lekë dhe në vitin 2018 ato janë 20.000.000 lekë. Për efekt të zbatimit të kësaj lehtësie, në vitin 2016 do të njihen si shpenzime</w:t>
      </w:r>
      <w:r>
        <w:rPr>
          <w:lang w:val="sq-AL"/>
        </w:rPr>
        <w:t xml:space="preserve"> </w:t>
      </w:r>
      <w:r w:rsidRPr="0094586F">
        <w:rPr>
          <w:lang w:val="sq-AL"/>
        </w:rPr>
        <w:t>korrent</w:t>
      </w:r>
      <w:r>
        <w:rPr>
          <w:lang w:val="sq-AL"/>
        </w:rPr>
        <w:t>e</w:t>
      </w:r>
      <w:r w:rsidRPr="0094586F">
        <w:rPr>
          <w:lang w:val="sq-AL"/>
        </w:rPr>
        <w:t xml:space="preserve"> 10.000.000 x 20% = 1.000.000 lekë dhe në vitin 2017 do të njihen si shpenzime korrent</w:t>
      </w:r>
      <w:r>
        <w:rPr>
          <w:lang w:val="sq-AL"/>
        </w:rPr>
        <w:t>e</w:t>
      </w:r>
      <w:r w:rsidRPr="0094586F">
        <w:rPr>
          <w:lang w:val="sq-AL"/>
        </w:rPr>
        <w:t xml:space="preserve"> 50.000.000 x 20% = 10.000.000 lekë. Njohja si shpenzime të zbritshme për një periudhë 2-vjeçare sa më sipër nënkupton dy vite të njëpasnjëshme.</w:t>
      </w:r>
    </w:p>
    <w:p w:rsidR="00FD57DC" w:rsidRDefault="00B33901"/>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revisionView w:inkAnnotations="0"/>
  <w:defaultTabStop w:val="720"/>
  <w:characterSpacingControl w:val="doNotCompress"/>
  <w:compat/>
  <w:rsids>
    <w:rsidRoot w:val="00B33901"/>
    <w:rsid w:val="00013606"/>
    <w:rsid w:val="0002128B"/>
    <w:rsid w:val="00032E53"/>
    <w:rsid w:val="000D7610"/>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33901"/>
    <w:rsid w:val="00B441A3"/>
    <w:rsid w:val="00C672C9"/>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33901"/>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33901"/>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33901"/>
    <w:rPr>
      <w:rFonts w:ascii="Garamond" w:eastAsia="MS Mincho" w:hAnsi="Garamond" w:cs="CG Times"/>
      <w:b/>
      <w:bCs/>
      <w:sz w:val="24"/>
      <w:lang w:val="en-GB"/>
    </w:rPr>
  </w:style>
  <w:style w:type="paragraph" w:customStyle="1" w:styleId="Paragrafi">
    <w:name w:val="Paragrafi"/>
    <w:link w:val="ParagrafiChar"/>
    <w:rsid w:val="00B3390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B33901"/>
    <w:rPr>
      <w:rFonts w:ascii="Garamond" w:eastAsia="MS Mincho" w:hAnsi="Garamond" w:cs="CG Times"/>
      <w:sz w:val="24"/>
    </w:rPr>
  </w:style>
  <w:style w:type="paragraph" w:customStyle="1" w:styleId="Titulli">
    <w:name w:val="Titulli"/>
    <w:next w:val="Normal"/>
    <w:link w:val="TitulliChar"/>
    <w:rsid w:val="00B33901"/>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33901"/>
    <w:rPr>
      <w:rFonts w:ascii="Garamond" w:eastAsia="MS Mincho" w:hAnsi="Garamond" w:cs="CG Times"/>
      <w:b/>
      <w:bCs/>
      <w:caps/>
      <w:sz w:val="24"/>
      <w:lang w:val="en-GB"/>
    </w:rPr>
  </w:style>
  <w:style w:type="character" w:customStyle="1" w:styleId="AktiChar">
    <w:name w:val="Akti Char"/>
    <w:basedOn w:val="DefaultParagraphFont"/>
    <w:link w:val="Akti"/>
    <w:rsid w:val="00B33901"/>
    <w:rPr>
      <w:rFonts w:ascii="Garamond" w:eastAsia="MS Mincho" w:hAnsi="Garamond" w:cs="CG Times"/>
      <w:b/>
      <w:bCs/>
      <w:caps/>
      <w:color w:val="000000"/>
      <w:sz w:val="24"/>
      <w:lang w:val="en-GB"/>
    </w:rPr>
  </w:style>
  <w:style w:type="paragraph" w:customStyle="1" w:styleId="Autoriteti">
    <w:name w:val="Autoriteti"/>
    <w:next w:val="Normal"/>
    <w:link w:val="AutoritetiChar"/>
    <w:rsid w:val="00B33901"/>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33901"/>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B33901"/>
    <w:rPr>
      <w:rFonts w:ascii="Garamond" w:eastAsia="MS Mincho" w:hAnsi="Garamond" w:cs="CG Times"/>
      <w:caps/>
      <w:sz w:val="24"/>
      <w:lang w:val="en-GB"/>
    </w:rPr>
  </w:style>
  <w:style w:type="character" w:customStyle="1" w:styleId="AutoritetiEmerChar">
    <w:name w:val="Autoriteti_Emer Char"/>
    <w:link w:val="AutoritetiEmer"/>
    <w:locked/>
    <w:rsid w:val="00B33901"/>
    <w:rPr>
      <w:rFonts w:ascii="Garamond" w:eastAsia="MS Mincho" w:hAnsi="Garamond" w:cs="Times New Roman"/>
      <w:b/>
      <w:bCs/>
      <w:sz w:val="24"/>
      <w:lang w:val="en-GB"/>
    </w:rPr>
  </w:style>
  <w:style w:type="paragraph" w:customStyle="1" w:styleId="Vendosi">
    <w:name w:val="Vendosi"/>
    <w:basedOn w:val="Normal"/>
    <w:qFormat/>
    <w:rsid w:val="00B33901"/>
    <w:pPr>
      <w:widowControl w:val="0"/>
      <w:jc w:val="center"/>
    </w:pPr>
    <w:rPr>
      <w:rFonts w:ascii="Garamond" w:eastAsia="MS Mincho" w:hAnsi="Garamond" w:cs="CG Times"/>
      <w:caps/>
      <w:sz w:val="24"/>
      <w:szCs w:val="24"/>
    </w:rPr>
  </w:style>
  <w:style w:type="paragraph" w:customStyle="1" w:styleId="Hapesira7">
    <w:name w:val="Hapesira 7"/>
    <w:basedOn w:val="Paragrafi"/>
    <w:qFormat/>
    <w:rsid w:val="00B33901"/>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3210</Words>
  <Characters>18301</Characters>
  <Application>Microsoft Office Word</Application>
  <DocSecurity>0</DocSecurity>
  <Lines>152</Lines>
  <Paragraphs>42</Paragraphs>
  <ScaleCrop>false</ScaleCrop>
  <Company>Grizli777</Company>
  <LinksUpToDate>false</LinksUpToDate>
  <CharactersWithSpaces>21469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2015-08-07T07:34:00Z</dcterms:created>
  <dcterms:modified xsi:type="dcterms:W3CDTF">2015-08-07T07:34:00Z</dcterms:modified>
</cp:coreProperties>
</file>