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F4B" w:rsidRPr="00DC34B7" w:rsidRDefault="00497F4B" w:rsidP="00497F4B">
      <w:pPr>
        <w:pStyle w:val="Akti"/>
        <w:keepNext w:val="0"/>
        <w:rPr>
          <w:spacing w:val="-4"/>
          <w:lang w:val="sq-AL"/>
        </w:rPr>
      </w:pPr>
      <w:r w:rsidRPr="00DC34B7">
        <w:rPr>
          <w:spacing w:val="-4"/>
          <w:lang w:val="sq-AL"/>
        </w:rPr>
        <w:t>VENDIM</w:t>
      </w:r>
    </w:p>
    <w:p w:rsidR="00497F4B" w:rsidRPr="00DC34B7" w:rsidRDefault="00497F4B" w:rsidP="00497F4B">
      <w:pPr>
        <w:pStyle w:val="NumriData"/>
        <w:keepNext w:val="0"/>
        <w:rPr>
          <w:spacing w:val="-4"/>
          <w:lang w:val="sq-AL"/>
        </w:rPr>
      </w:pPr>
      <w:r w:rsidRPr="00DC34B7">
        <w:rPr>
          <w:spacing w:val="-4"/>
          <w:lang w:val="sq-AL"/>
        </w:rPr>
        <w:t>Nr. 656, datë 22.7.2015</w:t>
      </w:r>
    </w:p>
    <w:p w:rsidR="00497F4B" w:rsidRPr="00DC34B7" w:rsidRDefault="00497F4B" w:rsidP="00497F4B">
      <w:pPr>
        <w:pStyle w:val="Hapesira7"/>
        <w:rPr>
          <w:spacing w:val="-4"/>
          <w:lang w:val="sq-AL"/>
        </w:rPr>
      </w:pPr>
    </w:p>
    <w:p w:rsidR="00497F4B" w:rsidRPr="00DC34B7" w:rsidRDefault="00497F4B" w:rsidP="00497F4B">
      <w:pPr>
        <w:pStyle w:val="Titulli"/>
        <w:keepNext w:val="0"/>
        <w:rPr>
          <w:spacing w:val="-4"/>
          <w:lang w:val="sq-AL"/>
        </w:rPr>
      </w:pPr>
      <w:r w:rsidRPr="00DC34B7">
        <w:rPr>
          <w:spacing w:val="-4"/>
          <w:lang w:val="sq-AL"/>
        </w:rPr>
        <w:t>PËR SHPRONËSIMIN, PËR INTERES PUBLIK, TË PRONARËVE TË PASURIVE TË PALUAJTSHME, PRONË PRIVATE, QË PREKEN NGA REALIZIMI I PROJEKTIT “NDËRTIMI I TRIBUNËS KRYESORE NË PERËNDIM DHE NË JUG, RIKONSTRUKSIONI I TRIBUNËS EKZISTUESE NË VERI DHE NË LINDJE, SI DHE INFRASTRUKTURËS PËRRETH STADIUMIT “LORO BORIÇI”, SHKODËR”</w:t>
      </w:r>
    </w:p>
    <w:p w:rsidR="00497F4B" w:rsidRPr="00DC34B7" w:rsidRDefault="00497F4B" w:rsidP="00497F4B">
      <w:pPr>
        <w:pStyle w:val="Hapesira7"/>
        <w:rPr>
          <w:spacing w:val="-4"/>
          <w:lang w:val="sq-AL"/>
        </w:rPr>
      </w:pPr>
    </w:p>
    <w:p w:rsidR="00497F4B" w:rsidRPr="00DC34B7" w:rsidRDefault="00497F4B" w:rsidP="00497F4B">
      <w:pPr>
        <w:pStyle w:val="Paragrafi"/>
        <w:rPr>
          <w:spacing w:val="-4"/>
          <w:lang w:val="sq-AL"/>
        </w:rPr>
      </w:pPr>
      <w:r w:rsidRPr="00DC34B7">
        <w:rPr>
          <w:spacing w:val="-4"/>
          <w:lang w:val="sq-AL"/>
        </w:rPr>
        <w:t xml:space="preserve">Në mbështetje të nenit 100 të Kushtetutës, të neneve 5, pika 1, 20 e 21, të ligjit nr. 8561, datë 22.12.1999, “Për shpronësimet dhe marrjen në përdorim të përkohshëm të pasurisë, pronë private, për interes publik”, të neneve 5 e 45, të ligjit nr. 9936, datë 26.6.2008, “Për menaxhimin e sistemit buxhetor në Republikën e </w:t>
      </w:r>
      <w:bookmarkStart w:id="0" w:name="_GoBack"/>
      <w:bookmarkEnd w:id="0"/>
      <w:r w:rsidRPr="00DC34B7">
        <w:rPr>
          <w:spacing w:val="-4"/>
          <w:lang w:val="sq-AL"/>
        </w:rPr>
        <w:t>Shqipërisë”, dhe të nenit 13, të ligjit nr. 160/2014, datë 27.11.2014, “Për buxhetin e vitit 2015”, me propozimin e ministrit të Zhvillimit Urban, Këshilli i Ministrave</w:t>
      </w:r>
    </w:p>
    <w:p w:rsidR="00497F4B" w:rsidRPr="00DC34B7" w:rsidRDefault="00497F4B" w:rsidP="00497F4B">
      <w:pPr>
        <w:pStyle w:val="Hapesira7"/>
        <w:rPr>
          <w:spacing w:val="-4"/>
          <w:lang w:val="sq-AL"/>
        </w:rPr>
      </w:pPr>
    </w:p>
    <w:p w:rsidR="00497F4B" w:rsidRPr="00DC34B7" w:rsidRDefault="00497F4B" w:rsidP="00497F4B">
      <w:pPr>
        <w:pStyle w:val="Titull-Titull"/>
        <w:rPr>
          <w:spacing w:val="-4"/>
          <w:lang w:val="sq-AL"/>
        </w:rPr>
      </w:pPr>
      <w:r w:rsidRPr="00DC34B7">
        <w:rPr>
          <w:spacing w:val="-4"/>
          <w:lang w:val="sq-AL"/>
        </w:rPr>
        <w:t>VENDOSI:</w:t>
      </w:r>
    </w:p>
    <w:p w:rsidR="00497F4B" w:rsidRPr="00DC34B7" w:rsidRDefault="00497F4B" w:rsidP="00497F4B">
      <w:pPr>
        <w:pStyle w:val="Paragrafi"/>
        <w:rPr>
          <w:spacing w:val="-4"/>
          <w:sz w:val="14"/>
          <w:lang w:val="sq-AL"/>
        </w:rPr>
      </w:pPr>
    </w:p>
    <w:p w:rsidR="00497F4B" w:rsidRPr="00DC34B7" w:rsidRDefault="00497F4B" w:rsidP="00497F4B">
      <w:pPr>
        <w:pStyle w:val="Paragrafi"/>
        <w:rPr>
          <w:spacing w:val="-4"/>
          <w:lang w:val="sq-AL"/>
        </w:rPr>
      </w:pPr>
      <w:r w:rsidRPr="00DC34B7">
        <w:rPr>
          <w:spacing w:val="-4"/>
          <w:lang w:val="sq-AL"/>
        </w:rPr>
        <w:t>1. Shpronësimin për interes publik, të pronarëve të pasurive të paluajtshme, pronë private, që preken nga realizimi i projektit, “Ndërtimi i tribunës kryesore në Perëndim dhe në Jug, rikonstruksioni i tribunës ekzistuese në Veri dhe në Lindje, si dhe infrastrukturës përreth stadiumit ‘Loro Boriçi’, Shkodër”.</w:t>
      </w:r>
    </w:p>
    <w:p w:rsidR="00497F4B" w:rsidRPr="00DC34B7" w:rsidRDefault="00497F4B" w:rsidP="00497F4B">
      <w:pPr>
        <w:pStyle w:val="Paragrafi"/>
        <w:rPr>
          <w:spacing w:val="-4"/>
          <w:lang w:val="sq-AL"/>
        </w:rPr>
      </w:pPr>
      <w:r w:rsidRPr="00DC34B7">
        <w:rPr>
          <w:spacing w:val="-4"/>
          <w:lang w:val="sq-AL"/>
        </w:rPr>
        <w:t>2. Shpronësimi të bëhet në favor të Bashkisë Shkodër.</w:t>
      </w:r>
    </w:p>
    <w:p w:rsidR="00497F4B" w:rsidRPr="00DC34B7" w:rsidRDefault="00497F4B" w:rsidP="00497F4B">
      <w:pPr>
        <w:pStyle w:val="Paragrafi"/>
        <w:rPr>
          <w:spacing w:val="-4"/>
          <w:lang w:val="sq-AL"/>
        </w:rPr>
      </w:pPr>
      <w:r w:rsidRPr="00DC34B7">
        <w:rPr>
          <w:spacing w:val="-4"/>
          <w:lang w:val="sq-AL"/>
        </w:rPr>
        <w:t>3. Pronarët e pasurive të paluajtshme, që shpronësohen, të kompensohen në vlerë të plotë, sipas masës përkatëse, që paraqitet në tabelën bashkëlidhur këtij vendimi, për pasuritë sipërfaqe trualli dhe ndërtimore, me një vlerë të përgjithshme prej 37 617 626 (tridhjetë e shtatë milionë e gjashtëqind e shtatëmbëdhjetë mijë e gjashtëqind e njëzet e gjashtë) lekësh.</w:t>
      </w:r>
    </w:p>
    <w:p w:rsidR="00497F4B" w:rsidRPr="00DC34B7" w:rsidRDefault="00497F4B" w:rsidP="00497F4B">
      <w:pPr>
        <w:pStyle w:val="Paragrafi"/>
        <w:rPr>
          <w:spacing w:val="-4"/>
          <w:lang w:val="sq-AL"/>
        </w:rPr>
      </w:pPr>
      <w:r w:rsidRPr="00DC34B7">
        <w:rPr>
          <w:spacing w:val="-4"/>
          <w:lang w:val="sq-AL"/>
        </w:rPr>
        <w:t>4. Vlera e përgjithshme e shpronësimit prej 37 617 626 (tridhjetë e shtatë milionë e gjashtëqind e shtatëmbëdhjetë mijë e gjashtëqind e njëzet e gjashtë) lekësh, të përballohet nga fondi rezervë i buxhetit të shtetit. Shpenzimet procedurale, në vlerën 50 000 (pesëdhjetë mijë) lekë, të përballohen nga buxheti i vitit 2015, miratuar për Ministrinë e Zhvillimit Urban.</w:t>
      </w:r>
    </w:p>
    <w:p w:rsidR="00497F4B" w:rsidRPr="00DC34B7" w:rsidRDefault="00497F4B" w:rsidP="00497F4B">
      <w:pPr>
        <w:pStyle w:val="Paragrafi"/>
        <w:rPr>
          <w:spacing w:val="-4"/>
          <w:lang w:val="sq-AL"/>
        </w:rPr>
      </w:pPr>
      <w:r w:rsidRPr="00DC34B7">
        <w:rPr>
          <w:spacing w:val="-4"/>
          <w:lang w:val="sq-AL"/>
        </w:rPr>
        <w:t xml:space="preserve">5. Shpronësimi të fillojë në datën 25.7.2015. </w:t>
      </w:r>
    </w:p>
    <w:p w:rsidR="00497F4B" w:rsidRPr="00DC34B7" w:rsidRDefault="00497F4B" w:rsidP="00497F4B">
      <w:pPr>
        <w:pStyle w:val="Paragrafi"/>
        <w:rPr>
          <w:spacing w:val="-4"/>
          <w:lang w:val="sq-AL"/>
        </w:rPr>
      </w:pPr>
      <w:r w:rsidRPr="00DC34B7">
        <w:rPr>
          <w:spacing w:val="-4"/>
          <w:lang w:val="sq-AL"/>
        </w:rPr>
        <w:t xml:space="preserve">6. Pronarët e përmendur në listën, që i bashkëlidhet këtij vendimi, të kompensohen, për efekt shpronësimi, pasi të kenë paraqitur dokumentacionin e plotë të pronësisë pranë Bashkisë Shkodër. </w:t>
      </w:r>
    </w:p>
    <w:p w:rsidR="00497F4B" w:rsidRPr="00DC34B7" w:rsidRDefault="00497F4B" w:rsidP="00497F4B">
      <w:pPr>
        <w:pStyle w:val="Paragrafi"/>
        <w:rPr>
          <w:spacing w:val="-4"/>
          <w:lang w:val="sq-AL"/>
        </w:rPr>
      </w:pPr>
      <w:r w:rsidRPr="00DC34B7">
        <w:rPr>
          <w:spacing w:val="-4"/>
          <w:lang w:val="sq-AL"/>
        </w:rPr>
        <w:t>7. Zyra Qendrore e Regjistrimit të Pasurive të Paluajtshme dhe Zyra Vendore e Regjistrimit të Pasurive të Paluajtshme Shkodër, brenda 30 (tridhjetë) ditëve nga data e miratimit të këtij vendimi, në bashkëpunim me Bashkinë Shkodër, të fillojnë procedurat për hedhjen e gjurmës së projektit në hartën treguese të regjistrimit sipas planimetrisë së shpronësimit të miratuar dhe të bëjnë kalimin e pronësisë për pasuritë e shpronësuara në favor të shtetit.</w:t>
      </w:r>
    </w:p>
    <w:p w:rsidR="00497F4B" w:rsidRPr="00DC34B7" w:rsidRDefault="00497F4B" w:rsidP="00497F4B">
      <w:pPr>
        <w:pStyle w:val="Paragrafi"/>
        <w:rPr>
          <w:spacing w:val="-4"/>
          <w:lang w:val="sq-AL"/>
        </w:rPr>
      </w:pPr>
      <w:r w:rsidRPr="00DC34B7">
        <w:rPr>
          <w:spacing w:val="-4"/>
          <w:lang w:val="sq-AL"/>
        </w:rPr>
        <w:t>8. Zyra Vendore e Regjistrimit të Pasurive të Paluajtshme Shkodër të pezullojë të gjitha transaksionet me pasuritë e shpronësuara deri në momentin kur do të realizohen procesi i hedhjes se gjurmës së projektit në hartën treguese të regjistrimit, si dhe kalimi i pronësisë për pasuritë e shpronësuara.</w:t>
      </w:r>
    </w:p>
    <w:p w:rsidR="00497F4B" w:rsidRPr="00DC34B7" w:rsidRDefault="00497F4B" w:rsidP="00497F4B">
      <w:pPr>
        <w:pStyle w:val="Paragrafi"/>
        <w:rPr>
          <w:spacing w:val="-4"/>
          <w:lang w:val="sq-AL"/>
        </w:rPr>
      </w:pPr>
      <w:r w:rsidRPr="00DC34B7">
        <w:rPr>
          <w:spacing w:val="-4"/>
          <w:lang w:val="sq-AL"/>
        </w:rPr>
        <w:t>9. Ngarkohen Ministria e Financave, Ministria e Zhvillimit Urban, Zyra Qendrore e Regjistrimit të Pasurive të Paluajtshme, Zyra Vendore e Regjistrimit të Pasurive të Paluajtshme Shkodër dhe Bashkia Shkodër për zbatimin e këtij vendimi.</w:t>
      </w:r>
    </w:p>
    <w:p w:rsidR="00497F4B" w:rsidRPr="00996F84" w:rsidRDefault="00497F4B" w:rsidP="00497F4B">
      <w:pPr>
        <w:pStyle w:val="Paragrafi"/>
        <w:rPr>
          <w:lang w:val="sq-AL"/>
        </w:rPr>
      </w:pPr>
      <w:r w:rsidRPr="00996F84">
        <w:rPr>
          <w:lang w:val="sq-AL"/>
        </w:rPr>
        <w:t>Ky vendim hyn në fuqi menjëherë dhe botohet në Fletoren Zyrtare.</w:t>
      </w:r>
    </w:p>
    <w:p w:rsidR="00497F4B" w:rsidRPr="00996F84" w:rsidRDefault="00497F4B" w:rsidP="00497F4B">
      <w:pPr>
        <w:pStyle w:val="Hapesira7"/>
        <w:rPr>
          <w:lang w:val="sq-AL"/>
        </w:rPr>
      </w:pPr>
    </w:p>
    <w:p w:rsidR="00497F4B" w:rsidRPr="00996F84" w:rsidRDefault="00497F4B" w:rsidP="00497F4B">
      <w:pPr>
        <w:pStyle w:val="Autoriteti"/>
        <w:keepNext w:val="0"/>
        <w:rPr>
          <w:lang w:val="sq-AL"/>
        </w:rPr>
      </w:pPr>
      <w:r w:rsidRPr="00996F84">
        <w:rPr>
          <w:lang w:val="sq-AL"/>
        </w:rPr>
        <w:t>KRYEMINISTRI</w:t>
      </w:r>
    </w:p>
    <w:p w:rsidR="00497F4B" w:rsidRDefault="00497F4B" w:rsidP="00497F4B">
      <w:pPr>
        <w:pStyle w:val="AutoritetiEmer"/>
        <w:rPr>
          <w:lang w:val="sq-AL"/>
        </w:rPr>
      </w:pPr>
      <w:r w:rsidRPr="00996F84">
        <w:rPr>
          <w:lang w:val="sq-AL"/>
        </w:rPr>
        <w:t>Edi Rama</w:t>
      </w:r>
    </w:p>
    <w:p w:rsidR="00497F4B" w:rsidRDefault="00497F4B" w:rsidP="00497F4B">
      <w:pPr>
        <w:rPr>
          <w:lang w:val="sq-AL"/>
        </w:rPr>
      </w:pPr>
    </w:p>
    <w:p w:rsidR="00497F4B" w:rsidRDefault="00497F4B" w:rsidP="00497F4B">
      <w:pPr>
        <w:rPr>
          <w:lang w:val="sq-AL"/>
        </w:rPr>
      </w:pPr>
    </w:p>
    <w:p w:rsidR="00497F4B" w:rsidRDefault="00497F4B" w:rsidP="00497F4B">
      <w:pPr>
        <w:rPr>
          <w:lang w:val="sq-AL"/>
        </w:rPr>
      </w:pPr>
    </w:p>
    <w:p w:rsidR="00497F4B" w:rsidRPr="004B6F98" w:rsidRDefault="00497F4B" w:rsidP="00497F4B">
      <w:pPr>
        <w:rPr>
          <w:lang w:val="sq-AL"/>
        </w:rPr>
      </w:pPr>
    </w:p>
    <w:p w:rsidR="00497F4B" w:rsidRDefault="00497F4B" w:rsidP="00497F4B">
      <w:pPr>
        <w:pStyle w:val="Hapesira7"/>
        <w:rPr>
          <w:lang w:val="sq-AL"/>
        </w:rPr>
        <w:sectPr w:rsidR="00497F4B" w:rsidSect="004F00A3">
          <w:pgSz w:w="11907" w:h="16840" w:code="9"/>
          <w:pgMar w:top="720" w:right="1134" w:bottom="720" w:left="1134" w:header="851" w:footer="851" w:gutter="0"/>
          <w:cols w:space="454"/>
          <w:docGrid w:linePitch="360"/>
        </w:sectPr>
      </w:pPr>
    </w:p>
    <w:p w:rsidR="00497F4B" w:rsidRPr="00996F84" w:rsidRDefault="00497F4B" w:rsidP="00497F4B">
      <w:pPr>
        <w:pStyle w:val="Hapesira7"/>
        <w:rPr>
          <w:lang w:val="sq-AL"/>
        </w:rPr>
      </w:pPr>
    </w:p>
    <w:p w:rsidR="00497F4B" w:rsidRPr="00996F84" w:rsidRDefault="00497F4B" w:rsidP="00497F4B">
      <w:pPr>
        <w:pStyle w:val="Paragrafi"/>
        <w:ind w:firstLine="0"/>
        <w:jc w:val="center"/>
        <w:rPr>
          <w:szCs w:val="24"/>
          <w:lang w:val="sq-AL"/>
        </w:rPr>
      </w:pPr>
      <w:r w:rsidRPr="00996F84">
        <w:rPr>
          <w:rFonts w:eastAsia="Times New Roman"/>
          <w:bCs/>
          <w:iCs/>
          <w:color w:val="000000"/>
          <w:szCs w:val="24"/>
          <w:lang w:val="sq-AL"/>
        </w:rPr>
        <w:t>Lista e pe</w:t>
      </w:r>
      <w:r>
        <w:rPr>
          <w:rFonts w:eastAsia="Times New Roman"/>
          <w:bCs/>
          <w:iCs/>
          <w:color w:val="000000"/>
          <w:szCs w:val="24"/>
          <w:lang w:val="sq-AL"/>
        </w:rPr>
        <w:t>rsonave që do të shpronë</w:t>
      </w:r>
      <w:r w:rsidRPr="00996F84">
        <w:rPr>
          <w:rFonts w:eastAsia="Times New Roman"/>
          <w:bCs/>
          <w:iCs/>
          <w:color w:val="000000"/>
          <w:szCs w:val="24"/>
          <w:lang w:val="sq-AL"/>
        </w:rPr>
        <w:t>sohen për projektin me objekt : Ndërtimi i Tribunës kryesore  në perëndim dhe në Jug, rikonstruksioni i Tribunës ekzistuese në</w:t>
      </w:r>
      <w:r>
        <w:rPr>
          <w:rFonts w:eastAsia="Times New Roman"/>
          <w:bCs/>
          <w:iCs/>
          <w:color w:val="000000"/>
          <w:szCs w:val="24"/>
          <w:lang w:val="sq-AL"/>
        </w:rPr>
        <w:t xml:space="preserve"> Veri dhe në Lindje si dhe infrastrukturës pë</w:t>
      </w:r>
      <w:r w:rsidRPr="00996F84">
        <w:rPr>
          <w:rFonts w:eastAsia="Times New Roman"/>
          <w:bCs/>
          <w:iCs/>
          <w:color w:val="000000"/>
          <w:szCs w:val="24"/>
          <w:lang w:val="sq-AL"/>
        </w:rPr>
        <w:t>rreth stadiumit " Loro Borici ", Bashkia Shkodër</w:t>
      </w:r>
    </w:p>
    <w:tbl>
      <w:tblPr>
        <w:tblW w:w="10489" w:type="dxa"/>
        <w:jc w:val="center"/>
        <w:tblInd w:w="96" w:type="dxa"/>
        <w:tblLook w:val="04A0" w:firstRow="1" w:lastRow="0" w:firstColumn="1" w:lastColumn="0" w:noHBand="0" w:noVBand="1"/>
      </w:tblPr>
      <w:tblGrid>
        <w:gridCol w:w="383"/>
        <w:gridCol w:w="852"/>
        <w:gridCol w:w="951"/>
        <w:gridCol w:w="2208"/>
        <w:gridCol w:w="891"/>
        <w:gridCol w:w="738"/>
        <w:gridCol w:w="947"/>
        <w:gridCol w:w="861"/>
        <w:gridCol w:w="1098"/>
        <w:gridCol w:w="1560"/>
      </w:tblGrid>
      <w:tr w:rsidR="00497F4B" w:rsidRPr="00996F84" w:rsidTr="00B60DF4">
        <w:trPr>
          <w:trHeight w:val="139"/>
          <w:jc w:val="center"/>
        </w:trPr>
        <w:tc>
          <w:tcPr>
            <w:tcW w:w="10489" w:type="dxa"/>
            <w:gridSpan w:val="10"/>
            <w:tcBorders>
              <w:top w:val="nil"/>
              <w:left w:val="nil"/>
              <w:bottom w:val="nil"/>
              <w:right w:val="nil"/>
            </w:tcBorders>
            <w:shd w:val="clear" w:color="auto" w:fill="auto"/>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b/>
                <w:bCs/>
                <w:i/>
                <w:iCs/>
                <w:color w:val="000000"/>
                <w:sz w:val="14"/>
                <w:szCs w:val="14"/>
                <w:u w:val="single"/>
                <w:lang w:val="sq-AL"/>
              </w:rPr>
            </w:pPr>
          </w:p>
        </w:tc>
      </w:tr>
      <w:tr w:rsidR="00497F4B" w:rsidRPr="00996F84" w:rsidTr="00B60DF4">
        <w:trPr>
          <w:trHeight w:val="139"/>
          <w:jc w:val="center"/>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Nr</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Nr .pasurie</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Z.kadastrale</w:t>
            </w:r>
          </w:p>
        </w:tc>
        <w:tc>
          <w:tcPr>
            <w:tcW w:w="2208" w:type="dxa"/>
            <w:tcBorders>
              <w:top w:val="single" w:sz="4" w:space="0" w:color="auto"/>
              <w:left w:val="nil"/>
              <w:bottom w:val="single" w:sz="4" w:space="0" w:color="auto"/>
              <w:right w:val="single" w:sz="4" w:space="0" w:color="auto"/>
            </w:tcBorders>
            <w:shd w:val="clear" w:color="auto" w:fill="auto"/>
            <w:noWrap/>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xml:space="preserve">Pronari / Emër e mbiemër </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Sip. Trualli  m</w:t>
            </w:r>
            <w:r w:rsidRPr="00996F84">
              <w:rPr>
                <w:rFonts w:ascii="Garamond" w:eastAsia="Times New Roman" w:hAnsi="Garamond"/>
                <w:b/>
                <w:bCs/>
                <w:color w:val="000000"/>
                <w:sz w:val="14"/>
                <w:szCs w:val="14"/>
                <w:vertAlign w:val="superscript"/>
                <w:lang w:val="sq-AL"/>
              </w:rPr>
              <w:t xml:space="preserve">2 </w:t>
            </w:r>
            <w:r w:rsidRPr="00996F84">
              <w:rPr>
                <w:rFonts w:ascii="Garamond" w:eastAsia="Times New Roman" w:hAnsi="Garamond"/>
                <w:b/>
                <w:bCs/>
                <w:color w:val="000000"/>
                <w:sz w:val="14"/>
                <w:szCs w:val="14"/>
                <w:lang w:val="sq-AL"/>
              </w:rPr>
              <w:t xml:space="preserve"> </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Çmimi truallit lekë</w:t>
            </w:r>
            <w:r w:rsidRPr="00996F84">
              <w:rPr>
                <w:rFonts w:ascii="Garamond" w:eastAsia="Times New Roman" w:hAnsi="Garamond"/>
                <w:b/>
                <w:bCs/>
                <w:color w:val="000000"/>
                <w:sz w:val="14"/>
                <w:szCs w:val="14"/>
                <w:lang w:val="sq-AL"/>
              </w:rPr>
              <w:t>/m</w:t>
            </w:r>
            <w:r w:rsidRPr="00996F84">
              <w:rPr>
                <w:rFonts w:ascii="Garamond" w:eastAsia="Times New Roman" w:hAnsi="Garamond"/>
                <w:b/>
                <w:bCs/>
                <w:color w:val="000000"/>
                <w:sz w:val="14"/>
                <w:szCs w:val="14"/>
                <w:vertAlign w:val="superscript"/>
                <w:lang w:val="sq-AL"/>
              </w:rPr>
              <w:t>2</w:t>
            </w:r>
            <w:r w:rsidRPr="00996F84">
              <w:rPr>
                <w:rFonts w:ascii="Garamond" w:eastAsia="Times New Roman" w:hAnsi="Garamond"/>
                <w:b/>
                <w:bCs/>
                <w:color w:val="000000"/>
                <w:sz w:val="14"/>
                <w:szCs w:val="14"/>
                <w:lang w:val="sq-AL"/>
              </w:rPr>
              <w:t xml:space="preserve"> </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sz w:val="14"/>
                <w:szCs w:val="14"/>
                <w:lang w:val="sq-AL"/>
              </w:rPr>
            </w:pPr>
            <w:r w:rsidRPr="00996F84">
              <w:rPr>
                <w:rFonts w:ascii="Garamond" w:eastAsia="Times New Roman" w:hAnsi="Garamond"/>
                <w:b/>
                <w:bCs/>
                <w:sz w:val="14"/>
                <w:szCs w:val="14"/>
                <w:lang w:val="sq-AL"/>
              </w:rPr>
              <w:t xml:space="preserve">Vlera           lekë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Vlera e ndërtesë</w:t>
            </w:r>
            <w:r w:rsidRPr="00996F84">
              <w:rPr>
                <w:rFonts w:ascii="Garamond" w:eastAsia="Times New Roman" w:hAnsi="Garamond"/>
                <w:b/>
                <w:bCs/>
                <w:sz w:val="14"/>
                <w:szCs w:val="14"/>
                <w:lang w:val="sq-AL"/>
              </w:rPr>
              <w:t>s lek</w:t>
            </w:r>
            <w:r>
              <w:rPr>
                <w:rFonts w:ascii="Garamond" w:eastAsia="Times New Roman" w:hAnsi="Garamond"/>
                <w:b/>
                <w:bCs/>
                <w:sz w:val="14"/>
                <w:szCs w:val="14"/>
                <w:lang w:val="sq-AL"/>
              </w:rPr>
              <w:t>ë</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sz w:val="14"/>
                <w:szCs w:val="14"/>
                <w:lang w:val="sq-AL"/>
              </w:rPr>
            </w:pPr>
            <w:r w:rsidRPr="00996F84">
              <w:rPr>
                <w:rFonts w:ascii="Garamond" w:eastAsia="Times New Roman" w:hAnsi="Garamond"/>
                <w:b/>
                <w:bCs/>
                <w:sz w:val="14"/>
                <w:szCs w:val="14"/>
                <w:lang w:val="sq-AL"/>
              </w:rPr>
              <w:t>TOTALI     lekë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Shë</w:t>
            </w:r>
            <w:r w:rsidRPr="00996F84">
              <w:rPr>
                <w:rFonts w:ascii="Garamond" w:eastAsia="Times New Roman" w:hAnsi="Garamond"/>
                <w:b/>
                <w:bCs/>
                <w:color w:val="000000"/>
                <w:sz w:val="14"/>
                <w:szCs w:val="14"/>
                <w:lang w:val="sq-AL"/>
              </w:rPr>
              <w:t>nime</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7/618</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Bashke Pronaret Vadahaj</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273</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2,320,500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2,320,500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7/692</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138</w:t>
            </w:r>
          </w:p>
        </w:tc>
        <w:tc>
          <w:tcPr>
            <w:tcW w:w="738" w:type="dxa"/>
            <w:tcBorders>
              <w:top w:val="nil"/>
              <w:left w:val="nil"/>
              <w:bottom w:val="single" w:sz="4" w:space="0" w:color="auto"/>
              <w:right w:val="single" w:sz="4" w:space="0" w:color="auto"/>
            </w:tcBorders>
            <w:shd w:val="clear" w:color="000000" w:fill="FFFFFF"/>
            <w:noWrap/>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7/815</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Sezai Shpuza</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757</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6,434,500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6,434,500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7/814</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Bardhyl Shpuza</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110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935,000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935,000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5</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7/656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Bashke Pronaret Ceka,Kali,Mandija</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220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1,870,000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1,870,000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7/654</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2263</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7/374</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Fiqiri Rexha</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44</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374,000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374,000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6/281</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6/461</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Pronar i pavë</w:t>
            </w:r>
            <w:r w:rsidRPr="00996F84">
              <w:rPr>
                <w:rFonts w:ascii="Garamond" w:eastAsia="Times New Roman" w:hAnsi="Garamond"/>
                <w:color w:val="000000"/>
                <w:sz w:val="14"/>
                <w:szCs w:val="14"/>
                <w:lang w:val="sq-AL"/>
              </w:rPr>
              <w:t>rtetuar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98</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833,000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833,000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10</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6/406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Pronar i pavë</w:t>
            </w:r>
            <w:r w:rsidRPr="00996F84">
              <w:rPr>
                <w:rFonts w:ascii="Garamond" w:eastAsia="Times New Roman" w:hAnsi="Garamond"/>
                <w:color w:val="000000"/>
                <w:sz w:val="14"/>
                <w:szCs w:val="14"/>
                <w:lang w:val="sq-AL"/>
              </w:rPr>
              <w:t>rtetuar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286</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2,431,000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2,431,000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11</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6/490</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Myftinia Shkoder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95</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807,500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807,500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12</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6/429</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Astrit Dibra</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94</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799,000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799,000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13</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6/422</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Ferid Bushati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18.5</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157,250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157,250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14</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6/280</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666</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15</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7/606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650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16</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7/256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Bashkep</w:t>
            </w:r>
            <w:r w:rsidRPr="00996F84">
              <w:rPr>
                <w:rFonts w:ascii="Garamond" w:eastAsia="Times New Roman" w:hAnsi="Garamond"/>
                <w:color w:val="000000"/>
                <w:sz w:val="14"/>
                <w:szCs w:val="14"/>
                <w:lang w:val="sq-AL"/>
              </w:rPr>
              <w:t>ronaret Bala</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100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17</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7/326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Astrit Sokoli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238,000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238,000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7/327</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Astrit Sokoli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45</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382,500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382,500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19</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7/794</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6327.5</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20</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7/739</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Skender Ferhati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13</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110,500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437,586</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548,086</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7/740</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Lirim Plori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55</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467,500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2,368,290</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2,835,790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22</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7/796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Sokol Lici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37</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314,500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314,500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7/835</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Lici-Shpk</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200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1,700,000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1,700,000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7/638</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Bujar Kalaci, Ilirjan Kalaci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329</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2,796,500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2,796,500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25</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7/806</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Fatmir Talani, Arben Talani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25</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212,500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212,500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26</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7/799</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Bashkëpronarë</w:t>
            </w:r>
            <w:r w:rsidRPr="00996F84">
              <w:rPr>
                <w:rFonts w:ascii="Garamond" w:eastAsia="Times New Roman" w:hAnsi="Garamond"/>
                <w:color w:val="000000"/>
                <w:sz w:val="14"/>
                <w:szCs w:val="14"/>
                <w:lang w:val="sq-AL"/>
              </w:rPr>
              <w:t>t Dervishi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399</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3,391,500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3,391,500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7/800</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Bashkia Shkoder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203</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7/801</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Bashkep</w:t>
            </w:r>
            <w:r w:rsidRPr="00996F84">
              <w:rPr>
                <w:rFonts w:ascii="Garamond" w:eastAsia="Times New Roman" w:hAnsi="Garamond"/>
                <w:color w:val="000000"/>
                <w:sz w:val="14"/>
                <w:szCs w:val="14"/>
                <w:lang w:val="sq-AL"/>
              </w:rPr>
              <w:t>ronaret Dervishi</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74</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629,000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629,000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29</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7/802</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Bashkia Shkodë</w:t>
            </w:r>
            <w:r w:rsidRPr="00996F84">
              <w:rPr>
                <w:rFonts w:ascii="Garamond" w:eastAsia="Times New Roman" w:hAnsi="Garamond"/>
                <w:color w:val="000000"/>
                <w:sz w:val="14"/>
                <w:szCs w:val="14"/>
                <w:lang w:val="sq-AL"/>
              </w:rPr>
              <w:t>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214</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1,819,000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1,819,000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30</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7/580</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Pronar i pavë</w:t>
            </w:r>
            <w:r w:rsidRPr="00996F84">
              <w:rPr>
                <w:rFonts w:ascii="Garamond" w:eastAsia="Times New Roman" w:hAnsi="Garamond"/>
                <w:color w:val="000000"/>
                <w:sz w:val="14"/>
                <w:szCs w:val="14"/>
                <w:lang w:val="sq-AL"/>
              </w:rPr>
              <w:t>rtetuar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290</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2,465,000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2,465,000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31</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7/619</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Fiqiri Vadahaj</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291</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2,473,500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2,473,500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32</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7/743</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Myftinia Shkodë</w:t>
            </w:r>
            <w:r w:rsidRPr="00996F84">
              <w:rPr>
                <w:rFonts w:ascii="Garamond" w:eastAsia="Times New Roman" w:hAnsi="Garamond"/>
                <w:color w:val="000000"/>
                <w:sz w:val="14"/>
                <w:szCs w:val="14"/>
                <w:lang w:val="sq-AL"/>
              </w:rPr>
              <w:t>r</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84</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714,000</w:t>
            </w:r>
          </w:p>
        </w:tc>
        <w:tc>
          <w:tcPr>
            <w:tcW w:w="86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714,000</w:t>
            </w:r>
          </w:p>
        </w:tc>
        <w:tc>
          <w:tcPr>
            <w:tcW w:w="1560"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97F4B" w:rsidRPr="00996F84" w:rsidTr="00B60DF4">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852"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95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220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TOTALI I SHPRONË</w:t>
            </w:r>
            <w:r w:rsidRPr="00996F84">
              <w:rPr>
                <w:rFonts w:ascii="Garamond" w:eastAsia="Times New Roman" w:hAnsi="Garamond"/>
                <w:b/>
                <w:bCs/>
                <w:color w:val="000000"/>
                <w:sz w:val="14"/>
                <w:szCs w:val="14"/>
                <w:lang w:val="sq-AL"/>
              </w:rPr>
              <w:t>SIMIT</w:t>
            </w:r>
          </w:p>
        </w:tc>
        <w:tc>
          <w:tcPr>
            <w:tcW w:w="891"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righ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14657</w:t>
            </w:r>
          </w:p>
        </w:tc>
        <w:tc>
          <w:tcPr>
            <w:tcW w:w="738" w:type="dxa"/>
            <w:tcBorders>
              <w:top w:val="nil"/>
              <w:left w:val="nil"/>
              <w:bottom w:val="single" w:sz="4" w:space="0" w:color="auto"/>
              <w:right w:val="single" w:sz="4" w:space="0" w:color="auto"/>
            </w:tcBorders>
            <w:shd w:val="clear" w:color="000000" w:fill="FFFFFF"/>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947" w:type="dxa"/>
            <w:tcBorders>
              <w:top w:val="nil"/>
              <w:left w:val="nil"/>
              <w:bottom w:val="single" w:sz="4" w:space="0" w:color="auto"/>
              <w:right w:val="single" w:sz="4" w:space="0" w:color="auto"/>
            </w:tcBorders>
            <w:shd w:val="clear" w:color="auto" w:fill="auto"/>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861" w:type="dxa"/>
            <w:tcBorders>
              <w:top w:val="nil"/>
              <w:left w:val="nil"/>
              <w:bottom w:val="single" w:sz="4" w:space="0" w:color="auto"/>
              <w:right w:val="single" w:sz="4" w:space="0" w:color="auto"/>
            </w:tcBorders>
            <w:shd w:val="clear" w:color="auto" w:fill="auto"/>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1098" w:type="dxa"/>
            <w:tcBorders>
              <w:top w:val="nil"/>
              <w:left w:val="nil"/>
              <w:bottom w:val="single" w:sz="4" w:space="0" w:color="auto"/>
              <w:right w:val="single" w:sz="4" w:space="0" w:color="auto"/>
            </w:tcBorders>
            <w:shd w:val="clear" w:color="auto" w:fill="auto"/>
            <w:noWrap/>
            <w:vAlign w:val="bottom"/>
            <w:hideMark/>
          </w:tcPr>
          <w:p w:rsidR="00497F4B" w:rsidRPr="00996F84" w:rsidRDefault="00497F4B" w:rsidP="00B60DF4">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37,617,626</w:t>
            </w:r>
          </w:p>
        </w:tc>
        <w:tc>
          <w:tcPr>
            <w:tcW w:w="1560" w:type="dxa"/>
            <w:tcBorders>
              <w:top w:val="nil"/>
              <w:left w:val="nil"/>
              <w:bottom w:val="single" w:sz="4" w:space="0" w:color="auto"/>
              <w:right w:val="single" w:sz="4" w:space="0" w:color="auto"/>
            </w:tcBorders>
            <w:shd w:val="clear" w:color="auto" w:fill="auto"/>
            <w:noWrap/>
            <w:vAlign w:val="bottom"/>
            <w:hideMark/>
          </w:tcPr>
          <w:p w:rsidR="00497F4B" w:rsidRPr="00996F84" w:rsidRDefault="00497F4B" w:rsidP="00B60DF4">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r>
    </w:tbl>
    <w:p w:rsidR="00FD57DC" w:rsidRDefault="004F00A3"/>
    <w:sectPr w:rsidR="00FD57DC" w:rsidSect="004F0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inkAnnotations="0"/>
  <w:defaultTabStop w:val="720"/>
  <w:characterSpacingControl w:val="doNotCompress"/>
  <w:compat>
    <w:compatSetting w:name="compatibilityMode" w:uri="http://schemas.microsoft.com/office/word" w:val="12"/>
  </w:compat>
  <w:rsids>
    <w:rsidRoot w:val="00497F4B"/>
    <w:rsid w:val="00013606"/>
    <w:rsid w:val="0002128B"/>
    <w:rsid w:val="00032E53"/>
    <w:rsid w:val="001D125B"/>
    <w:rsid w:val="002135CF"/>
    <w:rsid w:val="00224E4D"/>
    <w:rsid w:val="002C0AA4"/>
    <w:rsid w:val="002E7553"/>
    <w:rsid w:val="00332E0F"/>
    <w:rsid w:val="00455FC5"/>
    <w:rsid w:val="00497F4B"/>
    <w:rsid w:val="004A4709"/>
    <w:rsid w:val="004F00A3"/>
    <w:rsid w:val="00501B27"/>
    <w:rsid w:val="005F579C"/>
    <w:rsid w:val="00627136"/>
    <w:rsid w:val="006815F0"/>
    <w:rsid w:val="007A33AA"/>
    <w:rsid w:val="008D5304"/>
    <w:rsid w:val="00912120"/>
    <w:rsid w:val="00955251"/>
    <w:rsid w:val="0095581F"/>
    <w:rsid w:val="009D67BE"/>
    <w:rsid w:val="00A3508F"/>
    <w:rsid w:val="00B441A3"/>
    <w:rsid w:val="00C672C9"/>
    <w:rsid w:val="00D27DAF"/>
    <w:rsid w:val="00D65A86"/>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4B"/>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97F4B"/>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97F4B"/>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97F4B"/>
    <w:rPr>
      <w:rFonts w:ascii="Garamond" w:eastAsia="MS Mincho" w:hAnsi="Garamond" w:cs="CG Times"/>
      <w:b/>
      <w:bCs/>
      <w:sz w:val="24"/>
      <w:lang w:val="en-GB"/>
    </w:rPr>
  </w:style>
  <w:style w:type="paragraph" w:customStyle="1" w:styleId="Paragrafi">
    <w:name w:val="Paragrafi"/>
    <w:link w:val="ParagrafiChar"/>
    <w:rsid w:val="00497F4B"/>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97F4B"/>
    <w:rPr>
      <w:rFonts w:ascii="Garamond" w:eastAsia="MS Mincho" w:hAnsi="Garamond" w:cs="CG Times"/>
      <w:sz w:val="24"/>
    </w:rPr>
  </w:style>
  <w:style w:type="paragraph" w:customStyle="1" w:styleId="Titulli">
    <w:name w:val="Titulli"/>
    <w:next w:val="Normal"/>
    <w:link w:val="TitulliChar"/>
    <w:rsid w:val="00497F4B"/>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97F4B"/>
    <w:rPr>
      <w:rFonts w:ascii="Garamond" w:eastAsia="MS Mincho" w:hAnsi="Garamond" w:cs="CG Times"/>
      <w:b/>
      <w:bCs/>
      <w:caps/>
      <w:sz w:val="24"/>
      <w:lang w:val="en-GB"/>
    </w:rPr>
  </w:style>
  <w:style w:type="character" w:customStyle="1" w:styleId="AktiChar">
    <w:name w:val="Akti Char"/>
    <w:basedOn w:val="DefaultParagraphFont"/>
    <w:link w:val="Akti"/>
    <w:rsid w:val="00497F4B"/>
    <w:rPr>
      <w:rFonts w:ascii="Garamond" w:eastAsia="MS Mincho" w:hAnsi="Garamond" w:cs="CG Times"/>
      <w:b/>
      <w:bCs/>
      <w:caps/>
      <w:color w:val="000000"/>
      <w:sz w:val="24"/>
      <w:lang w:val="en-GB"/>
    </w:rPr>
  </w:style>
  <w:style w:type="paragraph" w:customStyle="1" w:styleId="Autoriteti">
    <w:name w:val="Autoriteti"/>
    <w:next w:val="Normal"/>
    <w:link w:val="AutoritetiChar"/>
    <w:rsid w:val="00497F4B"/>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97F4B"/>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497F4B"/>
    <w:rPr>
      <w:rFonts w:ascii="Garamond" w:eastAsia="MS Mincho" w:hAnsi="Garamond" w:cs="CG Times"/>
      <w:caps/>
      <w:sz w:val="24"/>
      <w:lang w:val="en-GB"/>
    </w:rPr>
  </w:style>
  <w:style w:type="character" w:customStyle="1" w:styleId="AutoritetiEmerChar">
    <w:name w:val="Autoriteti_Emer Char"/>
    <w:link w:val="AutoritetiEmer"/>
    <w:locked/>
    <w:rsid w:val="00497F4B"/>
    <w:rPr>
      <w:rFonts w:ascii="Garamond" w:eastAsia="MS Mincho" w:hAnsi="Garamond" w:cs="Times New Roman"/>
      <w:b/>
      <w:bCs/>
      <w:sz w:val="24"/>
      <w:lang w:val="en-GB"/>
    </w:rPr>
  </w:style>
  <w:style w:type="paragraph" w:customStyle="1" w:styleId="Titull-Titull">
    <w:name w:val="Titull-Titull"/>
    <w:basedOn w:val="Paragrafi"/>
    <w:qFormat/>
    <w:rsid w:val="00497F4B"/>
    <w:pPr>
      <w:ind w:firstLine="0"/>
      <w:jc w:val="center"/>
    </w:pPr>
    <w:rPr>
      <w:caps/>
      <w:szCs w:val="24"/>
    </w:rPr>
  </w:style>
  <w:style w:type="paragraph" w:customStyle="1" w:styleId="Hapesira7">
    <w:name w:val="Hapesira 7"/>
    <w:basedOn w:val="Paragrafi"/>
    <w:qFormat/>
    <w:rsid w:val="00497F4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2019-01-30T13:23:00Z</cp:lastPrinted>
  <dcterms:created xsi:type="dcterms:W3CDTF">2015-08-04T13:27:00Z</dcterms:created>
  <dcterms:modified xsi:type="dcterms:W3CDTF">2019-01-30T13:23:00Z</dcterms:modified>
</cp:coreProperties>
</file>