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4E" w:rsidRPr="003F6ABF" w:rsidRDefault="002F064E" w:rsidP="002F064E">
      <w:pPr>
        <w:pStyle w:val="Akti"/>
        <w:rPr>
          <w:spacing w:val="-4"/>
          <w:lang w:val="sq-AL"/>
        </w:rPr>
      </w:pPr>
      <w:bookmarkStart w:id="0" w:name="_GoBack"/>
      <w:bookmarkEnd w:id="0"/>
      <w:r w:rsidRPr="003F6ABF">
        <w:rPr>
          <w:spacing w:val="-4"/>
          <w:lang w:val="sq-AL"/>
        </w:rPr>
        <w:t>VENDIM</w:t>
      </w:r>
    </w:p>
    <w:p w:rsidR="002F064E" w:rsidRPr="003F6ABF" w:rsidRDefault="002F064E" w:rsidP="002F064E">
      <w:pPr>
        <w:pStyle w:val="NumriData"/>
        <w:rPr>
          <w:spacing w:val="-4"/>
          <w:lang w:val="sq-AL"/>
        </w:rPr>
      </w:pPr>
      <w:r w:rsidRPr="003F6ABF">
        <w:rPr>
          <w:spacing w:val="-4"/>
          <w:lang w:val="sq-AL"/>
        </w:rPr>
        <w:t>Nr. 719, datë 2.9.2015</w:t>
      </w:r>
    </w:p>
    <w:p w:rsidR="002F064E" w:rsidRPr="003F6ABF" w:rsidRDefault="002F064E" w:rsidP="002F064E">
      <w:pPr>
        <w:pStyle w:val="Hapesira7"/>
        <w:rPr>
          <w:spacing w:val="-4"/>
        </w:rPr>
      </w:pPr>
    </w:p>
    <w:p w:rsidR="002F064E" w:rsidRPr="003F6ABF" w:rsidRDefault="002F064E" w:rsidP="002F064E">
      <w:pPr>
        <w:pStyle w:val="Paragrafi"/>
        <w:jc w:val="center"/>
        <w:rPr>
          <w:b/>
          <w:spacing w:val="-4"/>
          <w:lang w:val="sq-AL"/>
        </w:rPr>
      </w:pPr>
      <w:r w:rsidRPr="003F6ABF">
        <w:rPr>
          <w:b/>
          <w:spacing w:val="-4"/>
          <w:lang w:val="sq-AL"/>
        </w:rPr>
        <w:t>PËR MIRATIMIN E MARRËVESHJES NDRYSHUESE TË MARRËVESHJES, NDËRMJET KËSHILLIT TË MINISTRAVE TË REPUBLIKËS SË SHQIPËRISË DHE KËSHILLIT TË MINISTRAVE TË BOSNJËS DHE TË HERCEGOVINËS, PËR LËVIZJEN E NDËRSJELLË TË QYTETARËVE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 xml:space="preserve">Në mbështetje të nenit 100 të Kushtetutës dhe të neneve 17 e 23, të ligjit nr. 8371, datë 9.7.1998, “Për lidhjen e traktateve dhe marrëveshjeve ndërkombëtare”, me propozimin e ministrit të Punëve të Jashtme, Këshilli i Ministrave 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spacing w:val="-4"/>
          <w:lang w:val="sq-AL"/>
        </w:rPr>
        <w:t>VENDOSI: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Miratimin e marrëveshjes ndryshuese të marrëveshjes, ndërmjet Këshillit të Ministrave të Republikës së Shqipërisë dhe Këshillit të Ministrave të Bosnjës dhe të Hercegovinës, për lëvizjen e ndërsjellë të qytetarëve, sipas tekstit bashkëlidhur këtij vendimi.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Ky vendim hyn në fuqi pas botimit në Fletoren Zyrtare.</w:t>
      </w:r>
    </w:p>
    <w:p w:rsidR="002F064E" w:rsidRPr="003F6ABF" w:rsidRDefault="002F064E" w:rsidP="002F064E">
      <w:pPr>
        <w:pStyle w:val="Autoriteti"/>
        <w:rPr>
          <w:spacing w:val="-4"/>
          <w:lang w:val="sq-AL"/>
        </w:rPr>
      </w:pPr>
      <w:r w:rsidRPr="003F6ABF">
        <w:rPr>
          <w:spacing w:val="-4"/>
          <w:lang w:val="sq-AL"/>
        </w:rPr>
        <w:t>KRYEMINISTRI</w:t>
      </w:r>
    </w:p>
    <w:p w:rsidR="002F064E" w:rsidRPr="003F6ABF" w:rsidRDefault="002F064E" w:rsidP="002F064E">
      <w:pPr>
        <w:pStyle w:val="AutoritetiEmer"/>
        <w:rPr>
          <w:spacing w:val="-4"/>
          <w:lang w:val="sq-AL"/>
        </w:rPr>
      </w:pPr>
      <w:r w:rsidRPr="003F6ABF">
        <w:rPr>
          <w:spacing w:val="-4"/>
          <w:lang w:val="sq-AL"/>
        </w:rPr>
        <w:t>Edi Rama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b/>
          <w:spacing w:val="-4"/>
          <w:lang w:val="sq-AL"/>
        </w:rPr>
        <w:t>MARRËVESHJE</w:t>
      </w: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spacing w:val="-4"/>
          <w:lang w:val="sq-AL"/>
        </w:rPr>
        <w:t>MBI NDRYSHIMET E MARRËVESHJES NDËRMJET KËSHILLIT TË MINISTRAVE TË REPUBLIKËS SË SHQIPËRISË DHE KËSHILLIT TË MINISTRAVE TË BOSNJËS DHE TË HERCEGOVINËS MBI LËVIZJEN E NDËRSJELLË TË QYTETARËVE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Këshilli i Ministrave i Republikës së Shqipërisë dhe Këshilli i Ministrave i Bosnjës dhe i Hercegovinës, të quajtura “Palët Kontraktuese”,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i/>
          <w:spacing w:val="-4"/>
          <w:lang w:val="sq-AL"/>
        </w:rPr>
        <w:t>në zbatim</w:t>
      </w:r>
      <w:r w:rsidRPr="003F6ABF">
        <w:rPr>
          <w:spacing w:val="-4"/>
          <w:lang w:val="sq-AL"/>
        </w:rPr>
        <w:t xml:space="preserve"> të nenit 11, paragrafit 2 të marrëveshjes ndërmjet Këshillit të Ministrave të Republikës së Shqipërisë dhe Këshillit të Ministrave të Bosnjës dhe të Hercegovinës mbi lëvizjen e ndërsjellë të qytetarëve, të nënshkruar në Sarajevë, më 24 mars 2009;</w:t>
      </w:r>
    </w:p>
    <w:p w:rsidR="002F064E" w:rsidRDefault="002F064E" w:rsidP="002F064E">
      <w:pPr>
        <w:pStyle w:val="Paragrafi"/>
        <w:rPr>
          <w:spacing w:val="-4"/>
          <w:lang w:val="sq-AL"/>
        </w:rPr>
      </w:pPr>
      <w:r w:rsidRPr="003F6ABF">
        <w:rPr>
          <w:i/>
          <w:spacing w:val="-4"/>
          <w:lang w:val="sq-AL"/>
        </w:rPr>
        <w:t>me dëshirën</w:t>
      </w:r>
      <w:r w:rsidRPr="003F6ABF">
        <w:rPr>
          <w:spacing w:val="-4"/>
          <w:lang w:val="sq-AL"/>
        </w:rPr>
        <w:t xml:space="preserve"> për të lehtësuar lëvizjen e ndërsjellë të qytetarëve,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kanë rënë dakord për ndryshimet e mëposhtme: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Default="002F064E" w:rsidP="002F064E">
      <w:pPr>
        <w:pStyle w:val="Paragrafi"/>
        <w:jc w:val="center"/>
        <w:rPr>
          <w:spacing w:val="-4"/>
          <w:lang w:val="sq-AL"/>
        </w:rPr>
      </w:pP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spacing w:val="-4"/>
          <w:lang w:val="sq-AL"/>
        </w:rPr>
        <w:t>Neni 1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Paragrafët 2 dhe 3, të nenit 1, kanë ndryshuar formulimin si më poshtë: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“2. Qytetarët e Palës Kontraktuese, mbajtës të një dokumenti të vlefshëm udhëtimi dhe të dokumenteve të tjera të përmendura në shtojcën e kësaj marrëveshjeje, janë të lirë për të hyrë dhe për të qëndruar në territorin e Palës tjetër Kontraktuese pa vizë deri maksimumi 90 (nëntëdhjetë) ditë në një periudhë kohore prej 180 (njëqind e tetëdhjetë) ditësh nga data e hyrjes së parë, ndërsa gjatë kësaj periudhe ata nuk mund të kryejnë asnjë aktivitet tregtar apo profesional.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3. Qytetarët e Palës Kontraktuese, mbajtës të dokumenteve të vlefshme të udhëtimit dhe të dokumenteve të tjera të përmendura në shtojcën e kësaj marrëveshjeje mund të hyjnë, të qëndrojnë, të largohen ose të kalojnë transit përmes territorit të Palës tjetër Kontraktuese në pikat e kalimit kufitar të hapura për kalim ndërkombëtar.”.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spacing w:val="-4"/>
          <w:lang w:val="sq-AL"/>
        </w:rPr>
        <w:t>Neni 2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Neni 4 hiqet.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spacing w:val="-4"/>
          <w:lang w:val="sq-AL"/>
        </w:rPr>
        <w:t>Neni 3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Neni 8 ndryshon formulimin si më poshtë: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 xml:space="preserve">“1. Palët Kontraktuese shkëmbejnë, nëpërmjet kanaleve diplomatike, modele të dokumenteve të </w:t>
      </w:r>
      <w:r w:rsidRPr="003F6ABF">
        <w:rPr>
          <w:spacing w:val="-4"/>
          <w:lang w:val="sq-AL"/>
        </w:rPr>
        <w:lastRenderedPageBreak/>
        <w:t>vlefshme të udhëtimit dhe dokumenteve të tjera të përmendura në shtojcën e kësaj marrëveshjeje, të paktën 30 (tridhjetë) ditë para hyrjes në fuqi të kësaj marrëveshjeje.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Në rast se një nga Palët Kontraktuese lëshon dokumente të reja udhëtimi dhe dokumente të tjer</w:t>
      </w:r>
      <w:r>
        <w:rPr>
          <w:spacing w:val="-4"/>
          <w:lang w:val="sq-AL"/>
        </w:rPr>
        <w:t>a</w:t>
      </w:r>
      <w:r w:rsidRPr="003F6ABF">
        <w:rPr>
          <w:spacing w:val="-4"/>
          <w:lang w:val="sq-AL"/>
        </w:rPr>
        <w:t xml:space="preserve"> të përmendura në shtojcën e kësaj marrëveshjeje ose modifikon dokumentet e shkëmbyera më parë, Pala tjetër Kontraktuese njoftohet për ndryshimet e lartpërmendura, nëpërmjet kanaleve diplomatike, të paktën 15 (pesëmbëdhjetë) ditë para zbatimit. Njoftimi duhet të përmbajë modele të të dhënave të dokumenteve të reja ose të modifikuara për zbatimin e tij.”.</w:t>
      </w:r>
    </w:p>
    <w:p w:rsidR="002F064E" w:rsidRPr="003F6ABF" w:rsidRDefault="002F064E" w:rsidP="002F064E">
      <w:pPr>
        <w:pStyle w:val="Paragrafi"/>
        <w:rPr>
          <w:sz w:val="14"/>
          <w:lang w:val="sq-AL"/>
        </w:rPr>
      </w:pPr>
    </w:p>
    <w:p w:rsidR="002F064E" w:rsidRPr="00F6743D" w:rsidRDefault="002F064E" w:rsidP="002F064E">
      <w:pPr>
        <w:pStyle w:val="Paragrafi"/>
        <w:jc w:val="center"/>
        <w:rPr>
          <w:lang w:val="sq-AL"/>
        </w:rPr>
      </w:pPr>
      <w:r w:rsidRPr="00F6743D">
        <w:rPr>
          <w:lang w:val="sq-AL"/>
        </w:rPr>
        <w:t>Neni 4</w:t>
      </w:r>
    </w:p>
    <w:p w:rsidR="002F064E" w:rsidRPr="003F6ABF" w:rsidRDefault="002F064E" w:rsidP="002F064E">
      <w:pPr>
        <w:pStyle w:val="Paragrafi"/>
        <w:rPr>
          <w:sz w:val="14"/>
          <w:lang w:val="sq-AL"/>
        </w:rPr>
      </w:pPr>
    </w:p>
    <w:p w:rsidR="002F064E" w:rsidRPr="00F6743D" w:rsidRDefault="002F064E" w:rsidP="002F064E">
      <w:pPr>
        <w:pStyle w:val="Paragrafi"/>
        <w:rPr>
          <w:lang w:val="sq-AL"/>
        </w:rPr>
      </w:pPr>
      <w:r w:rsidRPr="00F6743D">
        <w:rPr>
          <w:lang w:val="sq-AL"/>
        </w:rPr>
        <w:t>Shtojca e marrëveshjes ndërmjet Këshillit të Ministrave të Republikës së Shqipërisë dhe Këshillit të Ministrave të Bosnjës dhe të Hercegovinës për lëvizjen e ndërsjellë të qytetarëve ndryshon formulimin si më poshtë: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“Për qëllime të kësaj Marrëveshjeje, dokumentet e mëposhtme të udhëtimit dhe dokumente të tjera konsiderohen si të vlefshme: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1. Për qytetarët e Republikës së Shqipërisë: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a) Pasaporta e një qytetari të Republikës së Shqipërisë, që konfirmon identitetin e një qytetari të Republikës së Shqipërisë jashtë vendit;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b) Kartë marinari (Karta e Identitetit të Marinarit) dhe të jetë mbajtësi i një dokumenti për anijen ose certifikatën e saj;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c) Dokument udhëtimi për hyrje (kthim) në Republikën e Shqipërisë (vetëm për kthim në Republikën e Shqipërisë);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d) Deklarata e Përgjithshme (misioni ajror), në të cilën janë shënuar anëtarët e ekuipazhit të aeroplanit të aviacionit civil të Palëve Kontraktuese;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e) Kartë Identiteti Biometrike e qytetarit të Republikës së Shqipërisë, e cila konfirmon identitetin e një qytetari të Republikës së Shqipërisë.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2. Për qytetarët e Bosnjës dhe të Hercegovinës: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a) Pasaportë e një qytetari të Bosnjës dhe të Hercegovinës që konfirmon identitetin e një qytetari të Bosnjës dhe të Hercegovinës jashtë vendit;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b) Kartë marinari (Karta e Identitetit të Marinarit) dhe të jetë mbajtësi i një dokumenti për anijen ose certifikatën e saj;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c) Dokument udhëtimi për hyrje (kthim) në Bosnjë dhe në Hercegovinë (vetëm për kthim në Bosnjë dhe në Hercegovinë);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d) Deklarata e Përgjithshme (misioni ajror), në të cilën janë shënuar anëtarët e ekuipazhit të aeroplanit të aviacionit civil të Palëve Kontraktuese;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e) Kartë Identiteti Biometrike e qytetarëve të Bosnjës dhe të Hercegovinës, e cila konfirmon identitetin e një qytetari të Bosnjës dhe të Hercegovinës.</w:t>
      </w:r>
      <w:r>
        <w:rPr>
          <w:spacing w:val="-4"/>
          <w:lang w:val="sq-AL"/>
        </w:rPr>
        <w:t>”.</w:t>
      </w:r>
    </w:p>
    <w:p w:rsidR="002F064E" w:rsidRPr="003F6ABF" w:rsidRDefault="002F064E" w:rsidP="002F064E">
      <w:pPr>
        <w:pStyle w:val="Paragrafi"/>
        <w:jc w:val="center"/>
        <w:rPr>
          <w:spacing w:val="-4"/>
          <w:lang w:val="sq-AL"/>
        </w:rPr>
      </w:pPr>
      <w:r w:rsidRPr="003F6ABF">
        <w:rPr>
          <w:spacing w:val="-4"/>
          <w:lang w:val="sq-AL"/>
        </w:rPr>
        <w:t>Neni 5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1. Kjo marrëveshje zbatohet përkohësisht nga data e nënshkrimit dhe hyn në fuqi në datën e marrjes së njoftimit të fundit, me anën e të cilit Palët Kontraktuese, nëpërmjet kanaleve diplomatike, njoftojnë njëra-tjetrën në lidhje me përfundimin e procedurave të brendshme ligjore për hyrjen e saj në fuqi.</w:t>
      </w:r>
    </w:p>
    <w:p w:rsidR="002F064E" w:rsidRPr="003F6ABF" w:rsidRDefault="002F064E" w:rsidP="002F064E">
      <w:pPr>
        <w:pStyle w:val="Paragrafi"/>
        <w:rPr>
          <w:spacing w:val="-4"/>
          <w:lang w:val="sq-AL"/>
        </w:rPr>
      </w:pPr>
      <w:r w:rsidRPr="003F6ABF">
        <w:rPr>
          <w:spacing w:val="-4"/>
          <w:lang w:val="sq-AL"/>
        </w:rPr>
        <w:t>Hartuar në Tiranë, më 30.7.2015, në dy kopje origjinale, secila në gjuhën shqipe, boshnjake, kroate, serbe dhe angleze, ku secili prej këtyre teksteve është njëlloj autentik. Në rast mos</w:t>
      </w:r>
      <w:r>
        <w:rPr>
          <w:spacing w:val="-4"/>
          <w:lang w:val="sq-AL"/>
        </w:rPr>
        <w:t>-</w:t>
      </w:r>
      <w:r w:rsidRPr="003F6ABF">
        <w:rPr>
          <w:spacing w:val="-4"/>
          <w:lang w:val="sq-AL"/>
        </w:rPr>
        <w:t>përputhjeje në interpretim, teksti në gjuhën angleze do të ketë përparësi.</w:t>
      </w:r>
    </w:p>
    <w:p w:rsidR="002F064E" w:rsidRPr="003F6ABF" w:rsidRDefault="002F064E" w:rsidP="002F064E">
      <w:pPr>
        <w:pStyle w:val="Paragrafi"/>
        <w:rPr>
          <w:spacing w:val="-4"/>
          <w:sz w:val="14"/>
          <w:lang w:val="sq-AL"/>
        </w:rPr>
      </w:pP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4E"/>
    <w:rsid w:val="000F6EA9"/>
    <w:rsid w:val="002F064E"/>
    <w:rsid w:val="008E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06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2F06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2F064E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2F06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F064E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2F064E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2F064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2F064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2F064E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2F064E"/>
    <w:rPr>
      <w:rFonts w:ascii="Garamond" w:eastAsia="MS Mincho" w:hAnsi="Garamond" w:cs="Times New Roman"/>
      <w:b/>
      <w:bCs/>
      <w:sz w:val="24"/>
    </w:rPr>
  </w:style>
  <w:style w:type="paragraph" w:customStyle="1" w:styleId="Hapesira7">
    <w:name w:val="Hapesira 7"/>
    <w:basedOn w:val="Paragrafi"/>
    <w:qFormat/>
    <w:rsid w:val="002F064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F06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2F064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2F064E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2F06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2F064E"/>
    <w:rPr>
      <w:rFonts w:ascii="Garamond" w:eastAsia="MS Mincho" w:hAnsi="Garamond" w:cs="CG Times"/>
      <w:sz w:val="24"/>
      <w:lang w:val="en-US"/>
    </w:rPr>
  </w:style>
  <w:style w:type="character" w:customStyle="1" w:styleId="AktiChar">
    <w:name w:val="Akti Char"/>
    <w:basedOn w:val="DefaultParagraphFont"/>
    <w:link w:val="Akti"/>
    <w:rsid w:val="002F064E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2F064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2F064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2F064E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2F064E"/>
    <w:rPr>
      <w:rFonts w:ascii="Garamond" w:eastAsia="MS Mincho" w:hAnsi="Garamond" w:cs="Times New Roman"/>
      <w:b/>
      <w:bCs/>
      <w:sz w:val="24"/>
    </w:rPr>
  </w:style>
  <w:style w:type="paragraph" w:customStyle="1" w:styleId="Hapesira7">
    <w:name w:val="Hapesira 7"/>
    <w:basedOn w:val="Paragrafi"/>
    <w:qFormat/>
    <w:rsid w:val="002F064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2019-01-30T14:26:00Z</cp:lastPrinted>
  <dcterms:created xsi:type="dcterms:W3CDTF">2016-01-21T13:10:00Z</dcterms:created>
  <dcterms:modified xsi:type="dcterms:W3CDTF">2019-01-30T14:26:00Z</dcterms:modified>
</cp:coreProperties>
</file>