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4D9" w:rsidRPr="00B66162" w:rsidRDefault="00C144D9" w:rsidP="00C144D9">
      <w:pPr>
        <w:pStyle w:val="Akti"/>
        <w:rPr>
          <w:lang w:val="sq-AL"/>
        </w:rPr>
      </w:pPr>
      <w:r w:rsidRPr="00B66162">
        <w:rPr>
          <w:lang w:val="sq-AL"/>
        </w:rPr>
        <w:t>VENDIM</w:t>
      </w:r>
    </w:p>
    <w:p w:rsidR="00C144D9" w:rsidRPr="00B66162" w:rsidRDefault="00C144D9" w:rsidP="00C144D9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66162">
        <w:rPr>
          <w:lang w:val="sq-AL"/>
        </w:rPr>
        <w:t>790, datë 22.9.2015</w:t>
      </w:r>
    </w:p>
    <w:p w:rsidR="00C144D9" w:rsidRPr="00B66162" w:rsidRDefault="00C144D9" w:rsidP="00C144D9">
      <w:pPr>
        <w:pStyle w:val="Hapesira7"/>
        <w:rPr>
          <w:lang w:val="sq-AL"/>
        </w:rPr>
      </w:pPr>
    </w:p>
    <w:p w:rsidR="00C144D9" w:rsidRPr="00B66162" w:rsidRDefault="00C144D9" w:rsidP="00C144D9">
      <w:pPr>
        <w:pStyle w:val="Titulli"/>
        <w:rPr>
          <w:lang w:val="sq-AL"/>
        </w:rPr>
      </w:pPr>
      <w:r w:rsidRPr="00B66162">
        <w:rPr>
          <w:lang w:val="sq-AL"/>
        </w:rPr>
        <w:t>PËR DISA NDRYSHIME DHE SHTESA NË</w:t>
      </w:r>
      <w:r>
        <w:rPr>
          <w:lang w:val="sq-AL"/>
        </w:rPr>
        <w:t xml:space="preserve"> </w:t>
      </w:r>
      <w:r w:rsidRPr="00B66162">
        <w:rPr>
          <w:lang w:val="sq-AL"/>
        </w:rPr>
        <w:t xml:space="preserve">VENDIMIN </w:t>
      </w:r>
      <w:r>
        <w:rPr>
          <w:lang w:val="sq-AL"/>
        </w:rPr>
        <w:t xml:space="preserve">NR. </w:t>
      </w:r>
      <w:r w:rsidRPr="00B66162">
        <w:rPr>
          <w:lang w:val="sq-AL"/>
        </w:rPr>
        <w:t>299, DATË 8.4.2015,</w:t>
      </w:r>
      <w:r>
        <w:rPr>
          <w:lang w:val="sq-AL"/>
        </w:rPr>
        <w:t xml:space="preserve"> </w:t>
      </w:r>
      <w:r w:rsidRPr="00B66162">
        <w:rPr>
          <w:lang w:val="sq-AL"/>
        </w:rPr>
        <w:t>TË KËSHILLIT TË MINISTRAVE, “PËR MIRATIMIN E RREGULLORES PËR DHËNIEN E AUTORIZIMIT TË TREGTIMIT TË BARNAVE E TË KLASIFIKIMIT TË TYRE NË REPUBLIKËN E SHQIPËRISË”</w:t>
      </w:r>
    </w:p>
    <w:p w:rsidR="00C144D9" w:rsidRPr="00B66162" w:rsidRDefault="00C144D9" w:rsidP="00C144D9">
      <w:pPr>
        <w:pStyle w:val="Hapesira7"/>
        <w:rPr>
          <w:lang w:val="sq-AL"/>
        </w:rPr>
      </w:pP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Në mbështetje të nenit 100 të Kushtetutës dhe të neneve 11, pika 5, e 12, pika 3</w:t>
      </w:r>
      <w:r>
        <w:rPr>
          <w:lang w:val="sq-AL"/>
        </w:rPr>
        <w:t>,</w:t>
      </w:r>
      <w:r w:rsidRPr="00B66162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B66162">
        <w:rPr>
          <w:lang w:val="sq-AL"/>
        </w:rPr>
        <w:t>105/2014, “Për barnat dhe shërbimin farmaceutik”, me propozimin e ministrit të Shëndetësisë, Këshilli</w:t>
      </w:r>
      <w:r>
        <w:rPr>
          <w:lang w:val="sq-AL"/>
        </w:rPr>
        <w:t xml:space="preserve"> </w:t>
      </w:r>
      <w:r w:rsidRPr="00B66162">
        <w:rPr>
          <w:lang w:val="sq-AL"/>
        </w:rPr>
        <w:t>i</w:t>
      </w:r>
      <w:r>
        <w:rPr>
          <w:lang w:val="sq-AL"/>
        </w:rPr>
        <w:t xml:space="preserve"> </w:t>
      </w:r>
      <w:r w:rsidRPr="00B66162">
        <w:rPr>
          <w:lang w:val="sq-AL"/>
        </w:rPr>
        <w:t>Ministrave</w:t>
      </w:r>
    </w:p>
    <w:p w:rsidR="00C144D9" w:rsidRPr="00B66162" w:rsidRDefault="00C144D9" w:rsidP="00C144D9">
      <w:pPr>
        <w:pStyle w:val="Hapesira7"/>
        <w:rPr>
          <w:lang w:val="sq-AL"/>
        </w:rPr>
      </w:pPr>
    </w:p>
    <w:p w:rsidR="00C144D9" w:rsidRPr="00B66162" w:rsidRDefault="00C144D9" w:rsidP="00C144D9">
      <w:pPr>
        <w:pStyle w:val="Vendosi"/>
        <w:rPr>
          <w:lang w:val="sq-AL"/>
        </w:rPr>
      </w:pPr>
      <w:r w:rsidRPr="00B66162">
        <w:rPr>
          <w:lang w:val="sq-AL"/>
        </w:rPr>
        <w:t>VENDOSI:</w:t>
      </w:r>
    </w:p>
    <w:p w:rsidR="00C144D9" w:rsidRPr="00B66162" w:rsidRDefault="00C144D9" w:rsidP="00C144D9">
      <w:pPr>
        <w:pStyle w:val="Hapesira7"/>
        <w:rPr>
          <w:lang w:val="sq-AL"/>
        </w:rPr>
      </w:pP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 xml:space="preserve">Në tekstin e rregullores miratuar me vendimin </w:t>
      </w:r>
      <w:r>
        <w:rPr>
          <w:lang w:val="sq-AL"/>
        </w:rPr>
        <w:t xml:space="preserve">nr. </w:t>
      </w:r>
      <w:r w:rsidRPr="00B66162">
        <w:rPr>
          <w:lang w:val="sq-AL"/>
        </w:rPr>
        <w:t>299, datë 8.4.2015, të Këshillit të Ministrave, bëhen këto ndryshime dhe shtesa: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 xml:space="preserve">1. </w:t>
      </w:r>
      <w:r>
        <w:rPr>
          <w:lang w:val="sq-AL"/>
        </w:rPr>
        <w:t>Pika 3, e nenit 2, ndryshohet</w:t>
      </w:r>
      <w:r w:rsidRPr="00B66162">
        <w:rPr>
          <w:lang w:val="sq-AL"/>
        </w:rPr>
        <w:t xml:space="preserve"> si më poshtë vijon: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“3. Dosja dorëzohet në formatin e dokumentit të përbashkët teknik (</w:t>
      </w:r>
      <w:r w:rsidRPr="00896AEE">
        <w:rPr>
          <w:i/>
          <w:lang w:val="sq-AL"/>
        </w:rPr>
        <w:t>Common Technical Document CTD</w:t>
      </w:r>
      <w:r w:rsidRPr="00B66162">
        <w:rPr>
          <w:lang w:val="sq-AL"/>
        </w:rPr>
        <w:t>) dhe për barnat që gëzojnë statusin “Well Estabilished Medicines” në formatin që ofron mbajtësi i autorizimit të tregtimit. Dokumenti i përbashkët teknik përmban: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a) Modulin 1: Të dhëna administrative dhe informacion mbi barin;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b) Modulin 2: Përmbledhjet e CTD-së;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c) Modulin 3: Cilësia;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ç) Modulin 4: Studimet joklinike;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d) Modulin 5: Studimet klinike.”.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2. Në nenin 3, pika 3, dhe në neni</w:t>
      </w:r>
      <w:r>
        <w:rPr>
          <w:lang w:val="sq-AL"/>
        </w:rPr>
        <w:t xml:space="preserve">n 8, pika 3, shtohet një fjali </w:t>
      </w:r>
      <w:r w:rsidRPr="00B66162">
        <w:rPr>
          <w:lang w:val="sq-AL"/>
        </w:rPr>
        <w:t>me këtë përmbajtje: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“Aplikanti plotëson formularin e aplikimit me të gjitha të dhënat e barit që do të hidhet në treg.”.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3. Në ne</w:t>
      </w:r>
      <w:r>
        <w:rPr>
          <w:lang w:val="sq-AL"/>
        </w:rPr>
        <w:t>nin 3, ndarja “A”, shkronja “b”</w:t>
      </w:r>
      <w:r w:rsidRPr="00B66162">
        <w:rPr>
          <w:lang w:val="sq-AL"/>
        </w:rPr>
        <w:t xml:space="preserve"> dhe në të gjithë përmbajtjen e rregullores, pas fjalëve “... kopje me vulë apostile në vendin përkatës, e vlefshme në momentin e aplikimit...” shtohen</w:t>
      </w:r>
      <w:r>
        <w:rPr>
          <w:lang w:val="sq-AL"/>
        </w:rPr>
        <w:t xml:space="preserve"> </w:t>
      </w:r>
      <w:r w:rsidRPr="00B66162">
        <w:rPr>
          <w:lang w:val="sq-AL"/>
        </w:rPr>
        <w:t>“... ose kopje e legalizuar në vendin përkatës ...”.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4. Në pikën 9, të nenit 5, fjalët “... brenda 6 muajve ...”</w:t>
      </w:r>
      <w:r>
        <w:rPr>
          <w:lang w:val="sq-AL"/>
        </w:rPr>
        <w:t>,</w:t>
      </w:r>
      <w:r w:rsidRPr="00B66162">
        <w:rPr>
          <w:lang w:val="sq-AL"/>
        </w:rPr>
        <w:t xml:space="preserve"> zëvendësohen me “... brenda 15 muajve ...”.</w:t>
      </w:r>
    </w:p>
    <w:p w:rsidR="00C144D9" w:rsidRDefault="00C144D9" w:rsidP="00C144D9">
      <w:pPr>
        <w:pStyle w:val="Paragrafi"/>
        <w:rPr>
          <w:lang w:val="sq-AL"/>
        </w:rPr>
      </w:pP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 xml:space="preserve">5. </w:t>
      </w:r>
      <w:r>
        <w:rPr>
          <w:lang w:val="sq-AL"/>
        </w:rPr>
        <w:t>Pika 1 e nenit 10, riformulohet</w:t>
      </w:r>
      <w:r w:rsidRPr="00B66162">
        <w:rPr>
          <w:lang w:val="sq-AL"/>
        </w:rPr>
        <w:t xml:space="preserve"> si më poshtë vijon: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“1. Krahas aplikimit për rinovimin e autorizimit të tregtimit, aplikanti duhet të paraqesë seksionet e mëposhtme të modulit 2: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a) Raportin e ekspertit për cilësinë;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b) Raportin e ekspertëve për dokumenta</w:t>
      </w:r>
      <w:r>
        <w:rPr>
          <w:lang w:val="sq-AL"/>
        </w:rPr>
        <w:t>-</w:t>
      </w:r>
      <w:r w:rsidRPr="00B66162">
        <w:rPr>
          <w:lang w:val="sq-AL"/>
        </w:rPr>
        <w:t>cionin joklinik, nëse është i aplikueshëm në vendin referent;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c) Raportin e ekspertit për dokumentacionin klinik, nëse është i aplikueshëm në vendin referent.”.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6. Në nenin 11 bëhen këto ndryshime: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 xml:space="preserve">a) </w:t>
      </w:r>
      <w:r>
        <w:rPr>
          <w:lang w:val="sq-AL"/>
        </w:rPr>
        <w:t>Pika 5 riformulohet</w:t>
      </w:r>
      <w:r w:rsidRPr="00B66162">
        <w:rPr>
          <w:lang w:val="sq-AL"/>
        </w:rPr>
        <w:t xml:space="preserve"> si më poshtë vijon: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“5. Pas daljes së urdhrit të ministrit të Shëndetësisë, agjencia, brenda 10 (dhjetë) ditëve, njofton zyrtarisht aplikantin për rinovimin e autorizimit për tregtim, për barin</w:t>
      </w:r>
      <w:r>
        <w:rPr>
          <w:lang w:val="sq-AL"/>
        </w:rPr>
        <w:t>,</w:t>
      </w:r>
      <w:r w:rsidRPr="00B66162">
        <w:rPr>
          <w:lang w:val="sq-AL"/>
        </w:rPr>
        <w:t xml:space="preserve"> si dhe për tarifën përkatëse që do të paguhet.”.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b) Pika 8 shfuqizohet.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7. Pas shkronjës “c”, të pikës 3, të nenit 14, shtohet shkronja “ç” me këtë përmbajtje: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“ç) Në një gjuhë të vendeve anëtare të Bashkimit Evropian në latine.”.</w:t>
      </w:r>
    </w:p>
    <w:p w:rsidR="005A302A" w:rsidRDefault="005A302A" w:rsidP="00C144D9">
      <w:pPr>
        <w:pStyle w:val="Paragrafi"/>
        <w:rPr>
          <w:lang w:val="sq-AL"/>
        </w:rPr>
      </w:pPr>
    </w:p>
    <w:p w:rsidR="005A302A" w:rsidRDefault="005A302A" w:rsidP="00C144D9">
      <w:pPr>
        <w:pStyle w:val="Paragrafi"/>
        <w:rPr>
          <w:lang w:val="sq-AL"/>
        </w:rPr>
      </w:pPr>
    </w:p>
    <w:p w:rsidR="005A302A" w:rsidRDefault="005A302A" w:rsidP="00C144D9">
      <w:pPr>
        <w:pStyle w:val="Paragrafi"/>
        <w:rPr>
          <w:lang w:val="sq-AL"/>
        </w:rPr>
      </w:pPr>
    </w:p>
    <w:p w:rsidR="00C144D9" w:rsidRPr="00B66162" w:rsidRDefault="00C144D9" w:rsidP="00C144D9">
      <w:pPr>
        <w:pStyle w:val="Paragrafi"/>
        <w:rPr>
          <w:lang w:val="sq-AL"/>
        </w:rPr>
      </w:pPr>
      <w:bookmarkStart w:id="0" w:name="_GoBack"/>
      <w:bookmarkEnd w:id="0"/>
      <w:r w:rsidRPr="00B66162">
        <w:rPr>
          <w:lang w:val="sq-AL"/>
        </w:rPr>
        <w:lastRenderedPageBreak/>
        <w:t>8. Në kapitullin IX, “Dispozita të përgjithshme mbi ndryshimet (variacionet)”, te klasifikimi i ndryshimeve, te dokumentacioni për çdo ndryshim që kërkohet, fjalët “miratim në vendin referencë” zëvendësohen me “miratimin nga Agjencia e vendit referent për … nëse ky miratim është i aplikueshëm në vendin referent”.</w:t>
      </w:r>
    </w:p>
    <w:p w:rsidR="00C144D9" w:rsidRPr="00B66162" w:rsidRDefault="00C144D9" w:rsidP="00C144D9">
      <w:pPr>
        <w:pStyle w:val="Paragrafi"/>
        <w:rPr>
          <w:lang w:val="sq-AL"/>
        </w:rPr>
      </w:pPr>
      <w:r w:rsidRPr="00B66162">
        <w:rPr>
          <w:lang w:val="sq-AL"/>
        </w:rPr>
        <w:t>Ky vendim hyn në fuqi pas botimit në Fletoren Zyrtare.</w:t>
      </w:r>
      <w:r w:rsidRPr="00B66162">
        <w:rPr>
          <w:lang w:val="sq-AL"/>
        </w:rPr>
        <w:tab/>
      </w:r>
    </w:p>
    <w:p w:rsidR="00C144D9" w:rsidRPr="00B66162" w:rsidRDefault="00C144D9" w:rsidP="00C144D9">
      <w:pPr>
        <w:pStyle w:val="Hapesira7"/>
        <w:rPr>
          <w:lang w:val="sq-AL"/>
        </w:rPr>
      </w:pPr>
    </w:p>
    <w:p w:rsidR="00C144D9" w:rsidRPr="00B66162" w:rsidRDefault="00C144D9" w:rsidP="00C144D9">
      <w:pPr>
        <w:pStyle w:val="Autoriteti"/>
        <w:rPr>
          <w:lang w:val="sq-AL"/>
        </w:rPr>
      </w:pPr>
      <w:r w:rsidRPr="00B66162">
        <w:rPr>
          <w:lang w:val="sq-AL"/>
        </w:rPr>
        <w:t>KRYEMINISTRI</w:t>
      </w:r>
    </w:p>
    <w:p w:rsidR="00C144D9" w:rsidRPr="00B66162" w:rsidRDefault="00C144D9" w:rsidP="00C144D9">
      <w:pPr>
        <w:pStyle w:val="AutoritetiEmer"/>
        <w:rPr>
          <w:lang w:val="sq-AL"/>
        </w:rPr>
      </w:pPr>
      <w:r w:rsidRPr="00B66162">
        <w:rPr>
          <w:lang w:val="sq-AL"/>
        </w:rPr>
        <w:t>Edi Rama</w:t>
      </w:r>
    </w:p>
    <w:p w:rsidR="00C144D9" w:rsidRPr="00B66162" w:rsidRDefault="00C144D9" w:rsidP="00C144D9">
      <w:pPr>
        <w:pStyle w:val="Akti"/>
        <w:keepNext w:val="0"/>
        <w:jc w:val="both"/>
        <w:rPr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D9"/>
    <w:rsid w:val="000F6EA9"/>
    <w:rsid w:val="005A302A"/>
    <w:rsid w:val="00C1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44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144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144D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144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144D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144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144D9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144D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144D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144D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144D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144D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144D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144D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44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144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144D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144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144D9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144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144D9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144D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144D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C144D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C144D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C144D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C144D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C144D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2019-01-31T09:15:00Z</cp:lastPrinted>
  <dcterms:created xsi:type="dcterms:W3CDTF">2016-01-21T14:04:00Z</dcterms:created>
  <dcterms:modified xsi:type="dcterms:W3CDTF">2019-01-31T09:15:00Z</dcterms:modified>
</cp:coreProperties>
</file>