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CFA" w:rsidRPr="00F92C1A" w:rsidRDefault="00D02CFA" w:rsidP="00D02CFA">
      <w:pPr>
        <w:pStyle w:val="Akti"/>
        <w:rPr>
          <w:lang w:val="sq-AL"/>
        </w:rPr>
      </w:pPr>
      <w:bookmarkStart w:id="0" w:name="_GoBack"/>
      <w:bookmarkEnd w:id="0"/>
      <w:r w:rsidRPr="00F92C1A">
        <w:rPr>
          <w:lang w:val="sq-AL"/>
        </w:rPr>
        <w:t>VENDIM</w:t>
      </w:r>
    </w:p>
    <w:p w:rsidR="00D02CFA" w:rsidRPr="00F92C1A" w:rsidRDefault="00D02CFA" w:rsidP="00D02CFA">
      <w:pPr>
        <w:pStyle w:val="NumriData"/>
        <w:rPr>
          <w:lang w:val="sq-AL"/>
        </w:rPr>
      </w:pPr>
      <w:r w:rsidRPr="00F92C1A">
        <w:rPr>
          <w:lang w:val="sq-AL"/>
        </w:rPr>
        <w:t>Nr. 855, datë 21.10.2015</w:t>
      </w:r>
    </w:p>
    <w:p w:rsidR="00D02CFA" w:rsidRPr="00F92C1A" w:rsidRDefault="00D02CFA" w:rsidP="00D02CFA">
      <w:pPr>
        <w:pStyle w:val="Hapesira7"/>
        <w:rPr>
          <w:sz w:val="12"/>
          <w:lang w:val="sq-AL"/>
        </w:rPr>
      </w:pPr>
    </w:p>
    <w:p w:rsidR="00D02CFA" w:rsidRPr="00F92C1A" w:rsidRDefault="00D02CFA" w:rsidP="00D02CFA">
      <w:pPr>
        <w:pStyle w:val="Titulli"/>
        <w:rPr>
          <w:lang w:val="sq-AL"/>
        </w:rPr>
      </w:pPr>
      <w:r w:rsidRPr="00F92C1A">
        <w:rPr>
          <w:lang w:val="sq-AL"/>
        </w:rPr>
        <w:t>PËR NJË SHTESË FONDI</w:t>
      </w:r>
      <w:r>
        <w:rPr>
          <w:lang w:val="sq-AL"/>
        </w:rPr>
        <w:t xml:space="preserve"> </w:t>
      </w:r>
      <w:r w:rsidRPr="00F92C1A">
        <w:rPr>
          <w:lang w:val="sq-AL"/>
        </w:rPr>
        <w:t>NË BUXHETIN E VITIT 2015, MIRATUAR PËR MINISTRINË E FINANCAVE</w:t>
      </w:r>
    </w:p>
    <w:p w:rsidR="00D02CFA" w:rsidRPr="00F92C1A" w:rsidRDefault="00D02CFA" w:rsidP="00D02CFA">
      <w:pPr>
        <w:pStyle w:val="Hapesira7"/>
        <w:rPr>
          <w:sz w:val="12"/>
          <w:lang w:val="sq-AL"/>
        </w:rPr>
      </w:pPr>
    </w:p>
    <w:p w:rsidR="00D02CFA" w:rsidRPr="00F92C1A" w:rsidRDefault="00D02CFA" w:rsidP="00D02CFA">
      <w:pPr>
        <w:pStyle w:val="Paragrafi"/>
        <w:rPr>
          <w:lang w:val="sq-AL"/>
        </w:rPr>
      </w:pPr>
      <w:r w:rsidRPr="00F92C1A">
        <w:rPr>
          <w:lang w:val="sq-AL"/>
        </w:rPr>
        <w:t>Në mbështetje të nenit 100 të Kushtetutës, të neneve 5 e 45, të ligjit nr. 9936, datë 26.6.2008, “Për menaxhimin e sistemit buxhetor në Republikën e Shqipërisë”, të nenit 13, të ligjit nr. 160/2014, “Për buxhetin e vitit 2015”, të  ndryshuar, dhe ligjit nr. 9920, datë 19.5.2008, “Për procedurat tatimore në Republikën e Shqipërisë”, të ndryshuar, me propozimin e ministrit të Financave, Këshilli i Ministrave</w:t>
      </w:r>
    </w:p>
    <w:p w:rsidR="00D02CFA" w:rsidRPr="00F92C1A" w:rsidRDefault="00D02CFA" w:rsidP="00D02CFA">
      <w:pPr>
        <w:pStyle w:val="Hapesira7"/>
        <w:rPr>
          <w:sz w:val="12"/>
          <w:lang w:val="sq-AL"/>
        </w:rPr>
      </w:pPr>
    </w:p>
    <w:p w:rsidR="00D02CFA" w:rsidRPr="00F92C1A" w:rsidRDefault="00D02CFA" w:rsidP="00D02CFA">
      <w:pPr>
        <w:pStyle w:val="Vendosi"/>
        <w:rPr>
          <w:lang w:val="sq-AL"/>
        </w:rPr>
      </w:pPr>
      <w:r w:rsidRPr="00F92C1A">
        <w:rPr>
          <w:lang w:val="sq-AL"/>
        </w:rPr>
        <w:t>VENDOSI:</w:t>
      </w:r>
    </w:p>
    <w:p w:rsidR="00D02CFA" w:rsidRPr="00F92C1A" w:rsidRDefault="00D02CFA" w:rsidP="00D02CFA">
      <w:pPr>
        <w:pStyle w:val="Hapesira7"/>
        <w:rPr>
          <w:sz w:val="12"/>
          <w:lang w:val="sq-AL"/>
        </w:rPr>
      </w:pPr>
    </w:p>
    <w:p w:rsidR="00D02CFA" w:rsidRPr="00F92C1A" w:rsidRDefault="00D02CFA" w:rsidP="00D02CFA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 xml:space="preserve">1. Ministrisë së Financave, në buxhetin e miratuar për vitin 2015, t'i shtohet fondi prej 10 000 000 (dhjetë milionë) lekësh, për shpenzime korrente, në programin “Menaxhimi i të ardhurave tatimore”. </w:t>
      </w:r>
    </w:p>
    <w:p w:rsidR="00D02CFA" w:rsidRPr="00F92C1A" w:rsidRDefault="00D02CFA" w:rsidP="00D02CFA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2. Ky fond të përdoret nga Drejtoria e Përgjithshme e Tatimeve për përballimin e shpenzimeve që kryhen në kuadër të nismës kundër informalitetit dhe që lidhen me:</w:t>
      </w:r>
    </w:p>
    <w:p w:rsidR="00D02CFA" w:rsidRPr="00F92C1A" w:rsidRDefault="00D02CFA" w:rsidP="00D02CFA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a) shpërblimin e informatorëve të jashtëm, për shkeljet e dyshuara dhe të vërtetuara nga administrata tatimore në fushën e përdorimit të pajisjeve fiskale nga subjektet tatimpaguese;</w:t>
      </w:r>
    </w:p>
    <w:p w:rsidR="00D02CFA" w:rsidRPr="00F92C1A" w:rsidRDefault="00D02CFA" w:rsidP="00D02CFA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 xml:space="preserve">b) blerjen e mallrave dhe shërbimeve, nga punonjës të Drejtorisë së Përgjithshme të Tatimeve, për verifikimin në vend të subjekteve tatimpaguese, për përdorimin e pajisjeve fiskale. </w:t>
      </w:r>
    </w:p>
    <w:p w:rsidR="00D02CFA" w:rsidRPr="00F92C1A" w:rsidRDefault="00D02CFA" w:rsidP="00D02CFA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 xml:space="preserve">3. Rregullat e masa e shpërblimit të informatorëve dhe procedura e masa e shpenzimit për blerje të mallrave dhe shërbimeve në subjektet tatimpaguese, sipas shkronjave “a” e “b”, të pikës 2, të këtij vendimi, përcaktohen me udhëzim të ministrit të Financave. </w:t>
      </w:r>
    </w:p>
    <w:p w:rsidR="00D02CFA" w:rsidRPr="00F92C1A" w:rsidRDefault="00D02CFA" w:rsidP="00D02CFA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4. Fondi, në shumën 10 000 000 (dhjetë milionë) lekë, i shtuar sipas pikës 1, të përballohet nga fondi rezervë i Këshillit të Ministrave.</w:t>
      </w:r>
    </w:p>
    <w:p w:rsidR="00D02CFA" w:rsidRPr="00F92C1A" w:rsidRDefault="00D02CFA" w:rsidP="00D02CFA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5. Ngarkohen Ministria e Financave dhe Drejtoria e Përgjithshme e Tatimeve për zbatimin e këtij vendimi.</w:t>
      </w:r>
    </w:p>
    <w:p w:rsidR="00D02CFA" w:rsidRPr="00F92C1A" w:rsidRDefault="00D02CFA" w:rsidP="00D02CFA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 xml:space="preserve">Ky vendim hyn në fuqi menjëherë dhe botohet në Fletoren Zyrtare. </w:t>
      </w:r>
    </w:p>
    <w:p w:rsidR="00D02CFA" w:rsidRPr="00F92C1A" w:rsidRDefault="00D02CFA" w:rsidP="00D02CFA">
      <w:pPr>
        <w:pStyle w:val="Autoriteti"/>
        <w:rPr>
          <w:sz w:val="6"/>
          <w:lang w:val="sq-AL"/>
        </w:rPr>
      </w:pPr>
    </w:p>
    <w:p w:rsidR="00D02CFA" w:rsidRPr="00F92C1A" w:rsidRDefault="00D02CFA" w:rsidP="00D02CFA">
      <w:pPr>
        <w:pStyle w:val="Autoriteti"/>
        <w:rPr>
          <w:lang w:val="sq-AL"/>
        </w:rPr>
      </w:pPr>
      <w:r w:rsidRPr="00F92C1A">
        <w:rPr>
          <w:lang w:val="sq-AL"/>
        </w:rPr>
        <w:t>KRYEMINISTRI</w:t>
      </w:r>
    </w:p>
    <w:p w:rsidR="00D02CFA" w:rsidRPr="00F92C1A" w:rsidRDefault="00D02CFA" w:rsidP="00D02CFA">
      <w:pPr>
        <w:pStyle w:val="AutoritetiEmer"/>
        <w:rPr>
          <w:lang w:val="sq-AL"/>
        </w:rPr>
      </w:pPr>
      <w:r w:rsidRPr="00F92C1A">
        <w:rPr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CFA"/>
    <w:rsid w:val="000F6EA9"/>
    <w:rsid w:val="00B8726F"/>
    <w:rsid w:val="00D0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02CF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02CF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02CFA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02C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02CF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02CF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02CFA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02CFA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02CF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02CF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02CFA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02CFA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02CF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D02CF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02CF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02CF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02CFA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02C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02CF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02CF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02CFA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02CFA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02CF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02CF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02CFA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02CFA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02CF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D02CF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2019-01-31T11:44:00Z</cp:lastPrinted>
  <dcterms:created xsi:type="dcterms:W3CDTF">2016-01-25T14:23:00Z</dcterms:created>
  <dcterms:modified xsi:type="dcterms:W3CDTF">2019-01-31T11:44:00Z</dcterms:modified>
</cp:coreProperties>
</file>