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9AC" w:rsidRPr="00F92C1A" w:rsidRDefault="004569AC" w:rsidP="004569AC">
      <w:pPr>
        <w:pStyle w:val="Akti"/>
        <w:rPr>
          <w:lang w:val="sq-AL"/>
        </w:rPr>
      </w:pPr>
      <w:bookmarkStart w:id="0" w:name="_GoBack"/>
      <w:bookmarkEnd w:id="0"/>
      <w:r w:rsidRPr="00F92C1A">
        <w:rPr>
          <w:lang w:val="sq-AL"/>
        </w:rPr>
        <w:t>VENDIM</w:t>
      </w:r>
    </w:p>
    <w:p w:rsidR="004569AC" w:rsidRPr="00F92C1A" w:rsidRDefault="004569AC" w:rsidP="004569AC">
      <w:pPr>
        <w:pStyle w:val="NumriData"/>
        <w:rPr>
          <w:lang w:val="sq-AL"/>
        </w:rPr>
      </w:pPr>
      <w:r w:rsidRPr="00F92C1A">
        <w:rPr>
          <w:lang w:val="sq-AL"/>
        </w:rPr>
        <w:t>Nr. 860, datë 21.10.2015</w:t>
      </w:r>
    </w:p>
    <w:p w:rsidR="004569AC" w:rsidRPr="00F92C1A" w:rsidRDefault="004569AC" w:rsidP="004569AC">
      <w:pPr>
        <w:pStyle w:val="Hapesira7"/>
        <w:rPr>
          <w:lang w:val="sq-AL"/>
        </w:rPr>
      </w:pPr>
    </w:p>
    <w:p w:rsidR="004569AC" w:rsidRPr="00F92C1A" w:rsidRDefault="004569AC" w:rsidP="004569AC">
      <w:pPr>
        <w:pStyle w:val="Titulli"/>
        <w:rPr>
          <w:lang w:val="sq-AL"/>
        </w:rPr>
      </w:pPr>
      <w:r w:rsidRPr="00F92C1A">
        <w:rPr>
          <w:lang w:val="sq-AL"/>
        </w:rPr>
        <w:t>PËR DISA NDRYSHIME DHE SHTESA NË VENDIMIN NR. 656, DATË 26.9.2012, TË KËSHILLIT TË MINISTRAVE, “PËR SHPRONËSIMIN, PËR INTERES PUBLIK, TË PRONARËVE TË PASURIVE TË PALUAJTSHME, PRONË PRIVATE, QË PREKEN NGA NDËRTIMI, PRONËSIA, SHFRYTËZIMI, MIRËMBAJTJA DHE TRANSFERIMI NË FAVOR TË SHTETIT, TË PROJEKTIT TË HIDROCENTRALEVE MBI LUMIN DEVOLL”</w:t>
      </w:r>
    </w:p>
    <w:p w:rsidR="004569AC" w:rsidRPr="00F92C1A" w:rsidRDefault="004569AC" w:rsidP="004569AC">
      <w:pPr>
        <w:pStyle w:val="Hapesira7"/>
        <w:rPr>
          <w:lang w:val="sq-AL"/>
        </w:rPr>
      </w:pPr>
    </w:p>
    <w:p w:rsidR="004569AC" w:rsidRPr="00F92C1A" w:rsidRDefault="004569AC" w:rsidP="004569AC">
      <w:pPr>
        <w:pStyle w:val="Paragrafi"/>
        <w:rPr>
          <w:lang w:val="sq-AL"/>
        </w:rPr>
      </w:pPr>
      <w:r w:rsidRPr="00F92C1A">
        <w:rPr>
          <w:lang w:val="sq-AL"/>
        </w:rPr>
        <w:t>Në mbështetje të nenit 100 të Kushtetutës dhe të neneve 5, pika 1, 20 e 21, të ligjit nr. 8561, datë 22.12.1999, “Për shpronësimet dhe marrjen në përdorim të përkohshëm të pasurisë, pronë private, për interes publik”, me propozimin e ministrit të Energjisë dhe Industrisë, Këshilli i Ministrave</w:t>
      </w:r>
    </w:p>
    <w:p w:rsidR="004569AC" w:rsidRPr="00F92C1A" w:rsidRDefault="004569AC" w:rsidP="004569AC">
      <w:pPr>
        <w:pStyle w:val="Vendosi"/>
        <w:rPr>
          <w:lang w:val="sq-AL"/>
        </w:rPr>
      </w:pPr>
      <w:r w:rsidRPr="00F92C1A">
        <w:rPr>
          <w:lang w:val="sq-AL"/>
        </w:rPr>
        <w:t>VENDOSI:</w:t>
      </w:r>
    </w:p>
    <w:p w:rsidR="004569AC" w:rsidRPr="00F92C1A" w:rsidRDefault="004569AC" w:rsidP="004569AC">
      <w:pPr>
        <w:pStyle w:val="Hapesira7"/>
        <w:rPr>
          <w:lang w:val="sq-AL"/>
        </w:rPr>
      </w:pPr>
    </w:p>
    <w:p w:rsidR="004569AC" w:rsidRPr="00F92C1A" w:rsidRDefault="004569AC" w:rsidP="004569AC">
      <w:pPr>
        <w:pStyle w:val="Paragrafi"/>
        <w:rPr>
          <w:lang w:val="sq-AL"/>
        </w:rPr>
      </w:pPr>
      <w:r w:rsidRPr="00F92C1A">
        <w:rPr>
          <w:lang w:val="sq-AL"/>
        </w:rPr>
        <w:t xml:space="preserve">Në vendimin nr. 656, datë 26.9.2012, të Këshillit të Ministrave, bëhen këto ndryshime dhe shtesa: </w:t>
      </w:r>
    </w:p>
    <w:p w:rsidR="004569AC" w:rsidRPr="00F92C1A" w:rsidRDefault="004569AC" w:rsidP="004569AC">
      <w:pPr>
        <w:pStyle w:val="Paragrafi"/>
        <w:rPr>
          <w:lang w:val="sq-AL"/>
        </w:rPr>
      </w:pPr>
      <w:r w:rsidRPr="00F92C1A">
        <w:rPr>
          <w:lang w:val="sq-AL"/>
        </w:rPr>
        <w:t>1. Në tabelën bashkëlidhur bëhen ndryshimi dhe shtesa e mëposhtme:</w:t>
      </w:r>
    </w:p>
    <w:p w:rsidR="004569AC" w:rsidRPr="00F92C1A" w:rsidRDefault="004569AC" w:rsidP="004569AC">
      <w:pPr>
        <w:pStyle w:val="Paragrafi"/>
        <w:rPr>
          <w:lang w:val="sq-AL"/>
        </w:rPr>
      </w:pPr>
      <w:r w:rsidRPr="00F92C1A">
        <w:rPr>
          <w:lang w:val="sq-AL"/>
        </w:rPr>
        <w:t xml:space="preserve">a) Ndryshohen të dhënat për pasuritë e zonës kadastrale 3624, fshati Trashovicë, në kolonën “Sipërfaqe shpronësimi”, sipas të dhënave të përcaktuara në tabelën 1, bashkëlidhur këtij vendimi. </w:t>
      </w:r>
    </w:p>
    <w:p w:rsidR="004569AC" w:rsidRPr="00F92C1A" w:rsidRDefault="004569AC" w:rsidP="004569AC">
      <w:pPr>
        <w:pStyle w:val="Paragrafi"/>
        <w:rPr>
          <w:lang w:val="sq-AL"/>
        </w:rPr>
      </w:pPr>
      <w:r w:rsidRPr="00F92C1A">
        <w:rPr>
          <w:lang w:val="sq-AL"/>
        </w:rPr>
        <w:t>b) Shtohen pronarët e pasurive të paluajtshme që do të shpronësohen, sipas përcaktimeve në tabelën 2, bashkëlidhur këtij vendimi.</w:t>
      </w:r>
    </w:p>
    <w:p w:rsidR="004569AC" w:rsidRPr="00F92C1A" w:rsidRDefault="004569AC" w:rsidP="004569AC">
      <w:pPr>
        <w:pStyle w:val="Paragrafi"/>
        <w:rPr>
          <w:lang w:val="sq-AL"/>
        </w:rPr>
      </w:pPr>
    </w:p>
    <w:p w:rsidR="004569AC" w:rsidRPr="00F92C1A" w:rsidRDefault="004569AC" w:rsidP="004569AC">
      <w:pPr>
        <w:pStyle w:val="Paragrafi"/>
        <w:rPr>
          <w:lang w:val="sq-AL"/>
        </w:rPr>
      </w:pPr>
      <w:r w:rsidRPr="00F92C1A">
        <w:rPr>
          <w:lang w:val="sq-AL"/>
        </w:rPr>
        <w:t xml:space="preserve">2. Në pikat 3 e 4, shuma “278 146 846.8 (dyqind e shtatëdhjetë e tetë milionë e njëqind e dyzet e gjashtë mijë e tetëqind e dyzet e gjashtë pikë tetë) lekë”zëvendësohet me “299 466 293.9 lekë (dyqind e nëntëdhjetë e nëntë milionë e katërqind e gjashtëdhjetë e gjashtë mijë e dyqind e nëntëdhjetë e tre pikë nëntë) lekë”. </w:t>
      </w:r>
    </w:p>
    <w:p w:rsidR="004569AC" w:rsidRPr="00F92C1A" w:rsidRDefault="004569AC" w:rsidP="004569AC">
      <w:pPr>
        <w:pStyle w:val="Paragrafi"/>
        <w:rPr>
          <w:lang w:val="sq-AL"/>
        </w:rPr>
      </w:pPr>
      <w:r w:rsidRPr="00F92C1A">
        <w:rPr>
          <w:lang w:val="sq-AL"/>
        </w:rPr>
        <w:t>3. Pika 5 ndryshohet, si më poshtë vijon:</w:t>
      </w:r>
    </w:p>
    <w:p w:rsidR="004569AC" w:rsidRPr="00F92C1A" w:rsidRDefault="004569AC" w:rsidP="004569AC">
      <w:pPr>
        <w:pStyle w:val="Paragrafi"/>
        <w:rPr>
          <w:lang w:val="sq-AL"/>
        </w:rPr>
      </w:pPr>
      <w:r w:rsidRPr="00F92C1A">
        <w:rPr>
          <w:lang w:val="sq-AL"/>
        </w:rPr>
        <w:t xml:space="preserve">“5. Vlera e shpenzimeve procedurale të shpronësimit përballohet nga shoqëria “Devoll Hydropower”, sh.a.”. </w:t>
      </w:r>
    </w:p>
    <w:p w:rsidR="004569AC" w:rsidRPr="00F92C1A" w:rsidRDefault="004569AC" w:rsidP="004569AC">
      <w:pPr>
        <w:pStyle w:val="Paragrafi"/>
        <w:rPr>
          <w:lang w:val="sq-AL"/>
        </w:rPr>
      </w:pPr>
    </w:p>
    <w:p w:rsidR="004569AC" w:rsidRPr="00F92C1A" w:rsidRDefault="004569AC" w:rsidP="004569AC">
      <w:pPr>
        <w:pStyle w:val="Paragrafi"/>
        <w:rPr>
          <w:lang w:val="sq-AL"/>
        </w:rPr>
      </w:pPr>
    </w:p>
    <w:p w:rsidR="004569AC" w:rsidRPr="00F92C1A" w:rsidRDefault="004569AC" w:rsidP="004569AC">
      <w:pPr>
        <w:pStyle w:val="Paragrafi"/>
        <w:rPr>
          <w:lang w:val="sq-AL"/>
        </w:rPr>
      </w:pPr>
      <w:r w:rsidRPr="00F92C1A">
        <w:rPr>
          <w:lang w:val="sq-AL"/>
        </w:rPr>
        <w:t xml:space="preserve">4. Kudo në përmbajtjen e vendimit, emërtimi “Ministria e Ekonomisë, Tregtisë dhe Energjetikës” zëvendësohet me “Ministra e Energjisë dhe Industrisë”. </w:t>
      </w:r>
    </w:p>
    <w:p w:rsidR="004569AC" w:rsidRPr="00F92C1A" w:rsidRDefault="004569AC" w:rsidP="004569AC">
      <w:pPr>
        <w:pStyle w:val="Paragrafi"/>
        <w:rPr>
          <w:lang w:val="sq-AL"/>
        </w:rPr>
      </w:pPr>
      <w:r w:rsidRPr="00F92C1A">
        <w:rPr>
          <w:lang w:val="sq-AL"/>
        </w:rPr>
        <w:t>5. Ngarkohen Ministria e Energjisë dhe Industrisë, zyrat vendore të regjistrimit të pasurive të paluajtshme dhe shoqëria “Devoll Hydropower”, sh.a., për zbatimin e këtij vendimi.</w:t>
      </w:r>
    </w:p>
    <w:p w:rsidR="004569AC" w:rsidRPr="00F92C1A" w:rsidRDefault="004569AC" w:rsidP="004569AC">
      <w:pPr>
        <w:pStyle w:val="Paragrafi"/>
        <w:rPr>
          <w:lang w:val="sq-AL"/>
        </w:rPr>
      </w:pPr>
      <w:r w:rsidRPr="00F92C1A">
        <w:rPr>
          <w:lang w:val="sq-AL"/>
        </w:rPr>
        <w:t>Ky vendim hyn në fuqi menjëherë dhe botohet në Fletoren Zyrtare.</w:t>
      </w:r>
    </w:p>
    <w:p w:rsidR="004569AC" w:rsidRPr="00F92C1A" w:rsidRDefault="004569AC" w:rsidP="004569AC">
      <w:pPr>
        <w:pStyle w:val="Hapesira7"/>
        <w:rPr>
          <w:lang w:val="sq-AL"/>
        </w:rPr>
      </w:pPr>
    </w:p>
    <w:p w:rsidR="004569AC" w:rsidRPr="00F92C1A" w:rsidRDefault="004569AC" w:rsidP="004569AC">
      <w:pPr>
        <w:pStyle w:val="Autoriteti"/>
        <w:rPr>
          <w:lang w:val="sq-AL"/>
        </w:rPr>
      </w:pPr>
      <w:r w:rsidRPr="00F92C1A">
        <w:rPr>
          <w:lang w:val="sq-AL"/>
        </w:rPr>
        <w:t>KRYEMINISTRI</w:t>
      </w:r>
    </w:p>
    <w:p w:rsidR="004569AC" w:rsidRPr="00F92C1A" w:rsidRDefault="004569AC" w:rsidP="004569AC">
      <w:pPr>
        <w:pStyle w:val="AutoritetiEmer"/>
        <w:rPr>
          <w:lang w:val="sq-AL"/>
        </w:rPr>
      </w:pPr>
      <w:r w:rsidRPr="00F92C1A">
        <w:rPr>
          <w:lang w:val="sq-AL"/>
        </w:rPr>
        <w:t>Edi Rama</w:t>
      </w:r>
    </w:p>
    <w:p w:rsidR="004569AC" w:rsidRPr="00F92C1A" w:rsidRDefault="004569AC" w:rsidP="004569AC">
      <w:pPr>
        <w:pStyle w:val="Paragrafi"/>
        <w:ind w:firstLine="0"/>
        <w:rPr>
          <w:lang w:val="sq-AL"/>
        </w:rPr>
        <w:sectPr w:rsidR="004569AC" w:rsidRPr="00F92C1A" w:rsidSect="004569AC">
          <w:pgSz w:w="11907" w:h="16840" w:code="9"/>
          <w:pgMar w:top="720" w:right="1134" w:bottom="720" w:left="1134" w:header="851" w:footer="851" w:gutter="0"/>
          <w:pgNumType w:start="12593"/>
          <w:cols w:space="446"/>
          <w:docGrid w:linePitch="360"/>
        </w:sectPr>
      </w:pPr>
    </w:p>
    <w:p w:rsidR="004569AC" w:rsidRPr="00F92C1A" w:rsidRDefault="004569AC" w:rsidP="004569AC">
      <w:pPr>
        <w:pStyle w:val="Akti"/>
        <w:keepNext w:val="0"/>
        <w:jc w:val="both"/>
        <w:rPr>
          <w:lang w:val="sq-AL"/>
        </w:rPr>
      </w:pPr>
    </w:p>
    <w:p w:rsidR="004569AC" w:rsidRPr="00F92C1A" w:rsidRDefault="004569AC" w:rsidP="004569AC">
      <w:pPr>
        <w:pStyle w:val="Akti"/>
        <w:keepNext w:val="0"/>
        <w:rPr>
          <w:lang w:val="sq-AL"/>
        </w:rPr>
      </w:pPr>
    </w:p>
    <w:tbl>
      <w:tblPr>
        <w:tblW w:w="9760" w:type="dxa"/>
        <w:tblInd w:w="95" w:type="dxa"/>
        <w:tblLook w:val="04A0" w:firstRow="1" w:lastRow="0" w:firstColumn="1" w:lastColumn="0" w:noHBand="0" w:noVBand="1"/>
      </w:tblPr>
      <w:tblGrid>
        <w:gridCol w:w="396"/>
        <w:gridCol w:w="617"/>
        <w:gridCol w:w="450"/>
        <w:gridCol w:w="620"/>
        <w:gridCol w:w="1730"/>
        <w:gridCol w:w="588"/>
        <w:gridCol w:w="534"/>
        <w:gridCol w:w="473"/>
        <w:gridCol w:w="737"/>
        <w:gridCol w:w="628"/>
        <w:gridCol w:w="885"/>
        <w:gridCol w:w="651"/>
        <w:gridCol w:w="784"/>
        <w:gridCol w:w="667"/>
      </w:tblGrid>
      <w:tr w:rsidR="004569AC" w:rsidRPr="00F92C1A" w:rsidTr="000B0C9D">
        <w:trPr>
          <w:trHeight w:val="480"/>
        </w:trPr>
        <w:tc>
          <w:tcPr>
            <w:tcW w:w="9760" w:type="dxa"/>
            <w:gridSpan w:val="14"/>
            <w:tcBorders>
              <w:top w:val="nil"/>
              <w:left w:val="nil"/>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Tabela 1</w:t>
            </w:r>
          </w:p>
          <w:p w:rsidR="004569AC" w:rsidRPr="00F92C1A" w:rsidRDefault="004569AC" w:rsidP="000B0C9D">
            <w:pPr>
              <w:spacing w:after="0" w:line="240" w:lineRule="auto"/>
              <w:jc w:val="left"/>
              <w:rPr>
                <w:rFonts w:ascii="Garamond" w:eastAsia="Times New Roman" w:hAnsi="Garamond" w:cs="Calibri"/>
                <w:color w:val="000000"/>
                <w:sz w:val="15"/>
                <w:szCs w:val="15"/>
                <w:lang w:val="sq-AL"/>
              </w:rPr>
            </w:pPr>
            <w:r w:rsidRPr="00F92C1A">
              <w:rPr>
                <w:rFonts w:ascii="Garamond" w:eastAsia="Times New Roman" w:hAnsi="Garamond" w:cs="Calibri"/>
                <w:b/>
                <w:bCs/>
                <w:color w:val="000000"/>
                <w:sz w:val="15"/>
                <w:szCs w:val="15"/>
                <w:lang w:val="sq-AL"/>
              </w:rPr>
              <w:t>Korrigjim i sip</w:t>
            </w:r>
            <w:r w:rsidRPr="00F92C1A">
              <w:rPr>
                <w:rFonts w:ascii="Garamond" w:eastAsia="Times New Roman" w:hAnsi="Garamond" w:cs="Calibri"/>
                <w:color w:val="000000"/>
                <w:sz w:val="15"/>
                <w:szCs w:val="15"/>
                <w:lang w:val="sq-AL"/>
              </w:rPr>
              <w:t>ë</w:t>
            </w:r>
            <w:r w:rsidRPr="00F92C1A">
              <w:rPr>
                <w:rFonts w:ascii="Garamond" w:eastAsia="Times New Roman" w:hAnsi="Garamond" w:cs="Calibri"/>
                <w:b/>
                <w:bCs/>
                <w:color w:val="000000"/>
                <w:sz w:val="15"/>
                <w:szCs w:val="15"/>
                <w:lang w:val="sq-AL"/>
              </w:rPr>
              <w:t>rfaqes q</w:t>
            </w:r>
            <w:r w:rsidRPr="00F92C1A">
              <w:rPr>
                <w:rFonts w:ascii="Garamond" w:eastAsia="Times New Roman" w:hAnsi="Garamond" w:cs="Calibri"/>
                <w:color w:val="000000"/>
                <w:sz w:val="15"/>
                <w:szCs w:val="15"/>
                <w:lang w:val="sq-AL"/>
              </w:rPr>
              <w:t>ë</w:t>
            </w:r>
            <w:r w:rsidRPr="00F92C1A">
              <w:rPr>
                <w:rFonts w:ascii="Garamond" w:eastAsia="Times New Roman" w:hAnsi="Garamond" w:cs="Calibri"/>
                <w:b/>
                <w:bCs/>
                <w:color w:val="000000"/>
                <w:sz w:val="15"/>
                <w:szCs w:val="15"/>
                <w:lang w:val="sq-AL"/>
              </w:rPr>
              <w:t xml:space="preserve"> shpron</w:t>
            </w:r>
            <w:r w:rsidRPr="00F92C1A">
              <w:rPr>
                <w:rFonts w:ascii="Garamond" w:eastAsia="Times New Roman" w:hAnsi="Garamond" w:cs="Calibri"/>
                <w:color w:val="000000"/>
                <w:sz w:val="15"/>
                <w:szCs w:val="15"/>
                <w:lang w:val="sq-AL"/>
              </w:rPr>
              <w:t>ë</w:t>
            </w:r>
            <w:r w:rsidRPr="00F92C1A">
              <w:rPr>
                <w:rFonts w:ascii="Garamond" w:eastAsia="Times New Roman" w:hAnsi="Garamond" w:cs="Calibri"/>
                <w:b/>
                <w:bCs/>
                <w:color w:val="000000"/>
                <w:sz w:val="15"/>
                <w:szCs w:val="15"/>
                <w:lang w:val="sq-AL"/>
              </w:rPr>
              <w:t>sohet</w:t>
            </w:r>
          </w:p>
        </w:tc>
      </w:tr>
      <w:tr w:rsidR="004569AC" w:rsidRPr="00F92C1A" w:rsidTr="000B0C9D">
        <w:trPr>
          <w:trHeight w:val="139"/>
        </w:trPr>
        <w:tc>
          <w:tcPr>
            <w:tcW w:w="396"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617"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450"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620"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1730"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588"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534"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473"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737"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p>
        </w:tc>
        <w:tc>
          <w:tcPr>
            <w:tcW w:w="628"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885"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651"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784"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c>
          <w:tcPr>
            <w:tcW w:w="667" w:type="dxa"/>
            <w:tcBorders>
              <w:top w:val="nil"/>
              <w:left w:val="nil"/>
              <w:bottom w:val="nil"/>
              <w:right w:val="nil"/>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p>
        </w:tc>
      </w:tr>
      <w:tr w:rsidR="004569AC" w:rsidRPr="00F92C1A" w:rsidTr="000B0C9D">
        <w:trPr>
          <w:trHeight w:val="1214"/>
        </w:trPr>
        <w:tc>
          <w:tcPr>
            <w:tcW w:w="396"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Nr rendor</w:t>
            </w:r>
          </w:p>
        </w:tc>
        <w:tc>
          <w:tcPr>
            <w:tcW w:w="617"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NUMRI PASURISË</w:t>
            </w:r>
          </w:p>
        </w:tc>
        <w:tc>
          <w:tcPr>
            <w:tcW w:w="45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LLOJI I PRONËS</w:t>
            </w:r>
          </w:p>
        </w:tc>
        <w:tc>
          <w:tcPr>
            <w:tcW w:w="620"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TIPI I PRONARIT</w:t>
            </w:r>
          </w:p>
        </w:tc>
        <w:tc>
          <w:tcPr>
            <w:tcW w:w="1730" w:type="dxa"/>
            <w:tcBorders>
              <w:top w:val="single" w:sz="4" w:space="0" w:color="auto"/>
              <w:left w:val="nil"/>
              <w:bottom w:val="single" w:sz="4" w:space="0" w:color="auto"/>
              <w:right w:val="single" w:sz="4" w:space="0" w:color="auto"/>
            </w:tcBorders>
            <w:shd w:val="clear" w:color="auto" w:fill="auto"/>
            <w:noWrap/>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EMËR</w:t>
            </w:r>
            <w:r>
              <w:rPr>
                <w:rFonts w:ascii="Garamond" w:eastAsia="Times New Roman" w:hAnsi="Garamond" w:cs="Calibri"/>
                <w:b/>
                <w:bCs/>
                <w:color w:val="000000"/>
                <w:sz w:val="15"/>
                <w:szCs w:val="15"/>
                <w:lang w:val="sq-AL"/>
              </w:rPr>
              <w:t>,</w:t>
            </w:r>
            <w:r w:rsidRPr="00F92C1A">
              <w:rPr>
                <w:rFonts w:ascii="Garamond" w:eastAsia="Times New Roman" w:hAnsi="Garamond" w:cs="Calibri"/>
                <w:b/>
                <w:bCs/>
                <w:color w:val="000000"/>
                <w:sz w:val="15"/>
                <w:szCs w:val="15"/>
                <w:lang w:val="sq-AL"/>
              </w:rPr>
              <w:t xml:space="preserve"> ATËSI MBIEMËR</w:t>
            </w:r>
          </w:p>
        </w:tc>
        <w:tc>
          <w:tcPr>
            <w:tcW w:w="58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SIP E PARCELËS  (m</w:t>
            </w:r>
            <w:r w:rsidRPr="00F92C1A">
              <w:rPr>
                <w:rFonts w:ascii="Garamond" w:eastAsia="Times New Roman" w:hAnsi="Garamond" w:cs="Calibri"/>
                <w:b/>
                <w:bCs/>
                <w:color w:val="000000"/>
                <w:sz w:val="15"/>
                <w:szCs w:val="15"/>
                <w:vertAlign w:val="superscript"/>
                <w:lang w:val="sq-AL"/>
              </w:rPr>
              <w:t>2</w:t>
            </w:r>
            <w:r w:rsidRPr="00F92C1A">
              <w:rPr>
                <w:rFonts w:ascii="Garamond" w:eastAsia="Times New Roman" w:hAnsi="Garamond" w:cs="Calibri"/>
                <w:b/>
                <w:bCs/>
                <w:color w:val="000000"/>
                <w:sz w:val="15"/>
                <w:szCs w:val="15"/>
                <w:lang w:val="sq-AL"/>
              </w:rPr>
              <w:t>)</w:t>
            </w:r>
          </w:p>
        </w:tc>
        <w:tc>
          <w:tcPr>
            <w:tcW w:w="534"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SIP E TRUALLIT  (m</w:t>
            </w:r>
            <w:r w:rsidRPr="00F92C1A">
              <w:rPr>
                <w:rFonts w:ascii="Garamond" w:eastAsia="Times New Roman" w:hAnsi="Garamond" w:cs="Calibri"/>
                <w:b/>
                <w:bCs/>
                <w:color w:val="000000"/>
                <w:sz w:val="15"/>
                <w:szCs w:val="15"/>
                <w:vertAlign w:val="superscript"/>
                <w:lang w:val="sq-AL"/>
              </w:rPr>
              <w:t>2</w:t>
            </w:r>
            <w:r w:rsidRPr="00F92C1A">
              <w:rPr>
                <w:rFonts w:ascii="Garamond" w:eastAsia="Times New Roman" w:hAnsi="Garamond" w:cs="Calibri"/>
                <w:b/>
                <w:bCs/>
                <w:color w:val="000000"/>
                <w:sz w:val="15"/>
                <w:szCs w:val="15"/>
                <w:lang w:val="sq-AL"/>
              </w:rPr>
              <w:t>)</w:t>
            </w:r>
          </w:p>
        </w:tc>
        <w:tc>
          <w:tcPr>
            <w:tcW w:w="473"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SIP NDËRTIMIT (m</w:t>
            </w:r>
            <w:r w:rsidRPr="00F92C1A">
              <w:rPr>
                <w:rFonts w:ascii="Garamond" w:eastAsia="Times New Roman" w:hAnsi="Garamond" w:cs="Calibri"/>
                <w:b/>
                <w:bCs/>
                <w:color w:val="000000"/>
                <w:sz w:val="15"/>
                <w:szCs w:val="15"/>
                <w:vertAlign w:val="superscript"/>
                <w:lang w:val="sq-AL"/>
              </w:rPr>
              <w:t>2</w:t>
            </w:r>
            <w:r w:rsidRPr="00F92C1A">
              <w:rPr>
                <w:rFonts w:ascii="Garamond" w:eastAsia="Times New Roman" w:hAnsi="Garamond" w:cs="Calibri"/>
                <w:b/>
                <w:bCs/>
                <w:color w:val="000000"/>
                <w:sz w:val="15"/>
                <w:szCs w:val="15"/>
                <w:lang w:val="sq-AL"/>
              </w:rPr>
              <w:t>)</w:t>
            </w:r>
          </w:p>
        </w:tc>
        <w:tc>
          <w:tcPr>
            <w:tcW w:w="737"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SIP GJEOMETRIKE (m</w:t>
            </w:r>
            <w:r w:rsidRPr="00F92C1A">
              <w:rPr>
                <w:rFonts w:ascii="Garamond" w:eastAsia="Times New Roman" w:hAnsi="Garamond" w:cs="Calibri"/>
                <w:b/>
                <w:bCs/>
                <w:color w:val="000000"/>
                <w:sz w:val="15"/>
                <w:szCs w:val="15"/>
                <w:vertAlign w:val="superscript"/>
                <w:lang w:val="sq-AL"/>
              </w:rPr>
              <w:t>2</w:t>
            </w:r>
            <w:r w:rsidRPr="00F92C1A">
              <w:rPr>
                <w:rFonts w:ascii="Garamond" w:eastAsia="Times New Roman" w:hAnsi="Garamond" w:cs="Calibri"/>
                <w:b/>
                <w:bCs/>
                <w:color w:val="000000"/>
                <w:sz w:val="15"/>
                <w:szCs w:val="15"/>
                <w:lang w:val="sq-AL"/>
              </w:rPr>
              <w:t>)</w:t>
            </w:r>
          </w:p>
        </w:tc>
        <w:tc>
          <w:tcPr>
            <w:tcW w:w="628"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NUMËR ZK</w:t>
            </w:r>
          </w:p>
        </w:tc>
        <w:tc>
          <w:tcPr>
            <w:tcW w:w="885"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FSHATI</w:t>
            </w:r>
          </w:p>
        </w:tc>
        <w:tc>
          <w:tcPr>
            <w:tcW w:w="651"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KOMUNË</w:t>
            </w:r>
          </w:p>
        </w:tc>
        <w:tc>
          <w:tcPr>
            <w:tcW w:w="784"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RRETHI</w:t>
            </w:r>
          </w:p>
        </w:tc>
        <w:tc>
          <w:tcPr>
            <w:tcW w:w="667" w:type="dxa"/>
            <w:tcBorders>
              <w:top w:val="single" w:sz="4" w:space="0" w:color="auto"/>
              <w:left w:val="nil"/>
              <w:bottom w:val="single" w:sz="4" w:space="0" w:color="auto"/>
              <w:right w:val="single" w:sz="4" w:space="0" w:color="auto"/>
            </w:tcBorders>
            <w:shd w:val="clear" w:color="auto" w:fill="auto"/>
            <w:noWrap/>
            <w:textDirection w:val="btLr"/>
            <w:vAlign w:val="center"/>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SIP.  SHPRONËSIMI (m</w:t>
            </w:r>
            <w:r w:rsidRPr="00F92C1A">
              <w:rPr>
                <w:rFonts w:ascii="Garamond" w:eastAsia="Times New Roman" w:hAnsi="Garamond" w:cs="Calibri"/>
                <w:b/>
                <w:bCs/>
                <w:color w:val="000000"/>
                <w:sz w:val="15"/>
                <w:szCs w:val="15"/>
                <w:vertAlign w:val="superscript"/>
                <w:lang w:val="sq-AL"/>
              </w:rPr>
              <w:t>2</w:t>
            </w:r>
            <w:r w:rsidRPr="00F92C1A">
              <w:rPr>
                <w:rFonts w:ascii="Garamond" w:eastAsia="Times New Roman" w:hAnsi="Garamond" w:cs="Calibri"/>
                <w:b/>
                <w:bCs/>
                <w:color w:val="000000"/>
                <w:sz w:val="15"/>
                <w:szCs w:val="15"/>
                <w:lang w:val="sq-AL"/>
              </w:rPr>
              <w:t>)</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1</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44/31</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Alush Mustafa Çoku</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2928</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 xml:space="preserve">3253.08              </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65.49</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44/16</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Estref Kadri Tocila</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2640</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2524</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45.02</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44/33</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Hasan Ali Avdiu</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90</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239.82</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239.82</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44/15</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Kadri Xhelil Tocila</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3300</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2886.91</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63.22</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5</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44/36</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Kastriot Hysen Çekrezi</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600</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615.95</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34.56</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6</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44/18</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Kujtim Qamil Çekrezi</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2394</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2163.66</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11.05</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7</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44/32</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Kujtim Qamil Çekrezi</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105</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180.52</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180.52</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8</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44/10</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Rexhep Zenel Ibra</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2300</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2649.65</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33.06</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9</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44/12</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Rushan Hamit Çekrezi</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2761</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2810.43</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50.68</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10</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44/17</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Sadush Murat Çekrezi</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3724</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3688.55</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48.82</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11</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44/14</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Selim Hamit Çekrezi</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2176</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2436.64</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47.55</w:t>
            </w:r>
          </w:p>
        </w:tc>
      </w:tr>
      <w:tr w:rsidR="004569AC" w:rsidRPr="00F92C1A" w:rsidTr="000B0C9D">
        <w:trPr>
          <w:trHeight w:val="139"/>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12</w:t>
            </w:r>
          </w:p>
        </w:tc>
        <w:tc>
          <w:tcPr>
            <w:tcW w:w="61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44/11</w:t>
            </w:r>
          </w:p>
        </w:tc>
        <w:tc>
          <w:tcPr>
            <w:tcW w:w="45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Arë</w:t>
            </w:r>
          </w:p>
        </w:tc>
        <w:tc>
          <w:tcPr>
            <w:tcW w:w="62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Privat</w:t>
            </w:r>
          </w:p>
        </w:tc>
        <w:tc>
          <w:tcPr>
            <w:tcW w:w="1730"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Sherif Nazif Toçila</w:t>
            </w:r>
          </w:p>
        </w:tc>
        <w:tc>
          <w:tcPr>
            <w:tcW w:w="58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4200</w:t>
            </w:r>
          </w:p>
        </w:tc>
        <w:tc>
          <w:tcPr>
            <w:tcW w:w="53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473"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0</w:t>
            </w:r>
          </w:p>
        </w:tc>
        <w:tc>
          <w:tcPr>
            <w:tcW w:w="73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left"/>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3882.34</w:t>
            </w:r>
          </w:p>
        </w:tc>
        <w:tc>
          <w:tcPr>
            <w:tcW w:w="628"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3624</w:t>
            </w:r>
          </w:p>
        </w:tc>
        <w:tc>
          <w:tcPr>
            <w:tcW w:w="885"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Trashovice</w:t>
            </w:r>
          </w:p>
        </w:tc>
        <w:tc>
          <w:tcPr>
            <w:tcW w:w="651"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Pishaj</w:t>
            </w:r>
          </w:p>
        </w:tc>
        <w:tc>
          <w:tcPr>
            <w:tcW w:w="784"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color w:val="000000"/>
                <w:sz w:val="15"/>
                <w:szCs w:val="15"/>
                <w:lang w:val="sq-AL"/>
              </w:rPr>
            </w:pPr>
            <w:r w:rsidRPr="00F92C1A">
              <w:rPr>
                <w:rFonts w:ascii="Garamond" w:eastAsia="Times New Roman" w:hAnsi="Garamond" w:cs="Calibri"/>
                <w:color w:val="000000"/>
                <w:sz w:val="15"/>
                <w:szCs w:val="15"/>
                <w:lang w:val="sq-AL"/>
              </w:rPr>
              <w:t>Gramsh</w:t>
            </w:r>
          </w:p>
        </w:tc>
        <w:tc>
          <w:tcPr>
            <w:tcW w:w="667" w:type="dxa"/>
            <w:tcBorders>
              <w:top w:val="nil"/>
              <w:left w:val="nil"/>
              <w:bottom w:val="single" w:sz="4" w:space="0" w:color="auto"/>
              <w:right w:val="single" w:sz="4" w:space="0" w:color="auto"/>
            </w:tcBorders>
            <w:shd w:val="clear" w:color="auto" w:fill="auto"/>
            <w:noWrap/>
            <w:vAlign w:val="bottom"/>
            <w:hideMark/>
          </w:tcPr>
          <w:p w:rsidR="004569AC" w:rsidRPr="00F92C1A" w:rsidRDefault="004569AC" w:rsidP="000B0C9D">
            <w:pPr>
              <w:spacing w:after="0" w:line="240" w:lineRule="auto"/>
              <w:ind w:firstLine="0"/>
              <w:jc w:val="center"/>
              <w:rPr>
                <w:rFonts w:ascii="Garamond" w:eastAsia="Times New Roman" w:hAnsi="Garamond" w:cs="Calibri"/>
                <w:b/>
                <w:bCs/>
                <w:color w:val="000000"/>
                <w:sz w:val="15"/>
                <w:szCs w:val="15"/>
                <w:lang w:val="sq-AL"/>
              </w:rPr>
            </w:pPr>
            <w:r w:rsidRPr="00F92C1A">
              <w:rPr>
                <w:rFonts w:ascii="Garamond" w:eastAsia="Times New Roman" w:hAnsi="Garamond" w:cs="Calibri"/>
                <w:b/>
                <w:bCs/>
                <w:color w:val="000000"/>
                <w:sz w:val="15"/>
                <w:szCs w:val="15"/>
                <w:lang w:val="sq-AL"/>
              </w:rPr>
              <w:t>132.1</w:t>
            </w:r>
          </w:p>
        </w:tc>
      </w:tr>
    </w:tbl>
    <w:p w:rsidR="004569AC" w:rsidRPr="00F92C1A" w:rsidRDefault="004569AC" w:rsidP="004569AC">
      <w:pPr>
        <w:pStyle w:val="Akti"/>
        <w:keepNext w:val="0"/>
        <w:jc w:val="left"/>
        <w:rPr>
          <w:lang w:val="sq-AL"/>
        </w:rPr>
      </w:pPr>
    </w:p>
    <w:p w:rsidR="000F6EA9" w:rsidRDefault="000F6EA9"/>
    <w:sectPr w:rsidR="000F6EA9" w:rsidSect="004569A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9AC"/>
    <w:rsid w:val="000F6EA9"/>
    <w:rsid w:val="004569AC"/>
    <w:rsid w:val="00D878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9A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69AC"/>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4569AC"/>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4569AC"/>
    <w:rPr>
      <w:rFonts w:ascii="Garamond" w:eastAsia="MS Mincho" w:hAnsi="Garamond" w:cs="CG Times"/>
      <w:b/>
      <w:bCs/>
      <w:sz w:val="24"/>
    </w:rPr>
  </w:style>
  <w:style w:type="paragraph" w:customStyle="1" w:styleId="Paragrafi">
    <w:name w:val="Paragrafi"/>
    <w:link w:val="ParagrafiChar"/>
    <w:rsid w:val="004569A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569AC"/>
    <w:rPr>
      <w:rFonts w:ascii="Garamond" w:eastAsia="MS Mincho" w:hAnsi="Garamond" w:cs="CG Times"/>
      <w:sz w:val="24"/>
      <w:lang w:val="en-US"/>
    </w:rPr>
  </w:style>
  <w:style w:type="paragraph" w:customStyle="1" w:styleId="Titulli">
    <w:name w:val="Titulli"/>
    <w:next w:val="Normal"/>
    <w:link w:val="TitulliChar"/>
    <w:rsid w:val="004569AC"/>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4569AC"/>
    <w:rPr>
      <w:rFonts w:ascii="Garamond" w:eastAsia="MS Mincho" w:hAnsi="Garamond" w:cs="CG Times"/>
      <w:b/>
      <w:bCs/>
      <w:caps/>
      <w:sz w:val="24"/>
    </w:rPr>
  </w:style>
  <w:style w:type="character" w:customStyle="1" w:styleId="AktiChar">
    <w:name w:val="Akti Char"/>
    <w:basedOn w:val="DefaultParagraphFont"/>
    <w:link w:val="Akti"/>
    <w:rsid w:val="004569AC"/>
    <w:rPr>
      <w:rFonts w:ascii="Garamond" w:eastAsia="MS Mincho" w:hAnsi="Garamond" w:cs="CG Times"/>
      <w:b/>
      <w:bCs/>
      <w:caps/>
      <w:color w:val="000000"/>
      <w:sz w:val="24"/>
    </w:rPr>
  </w:style>
  <w:style w:type="paragraph" w:customStyle="1" w:styleId="Autoriteti">
    <w:name w:val="Autoriteti"/>
    <w:next w:val="Normal"/>
    <w:link w:val="AutoritetiChar"/>
    <w:rsid w:val="004569AC"/>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4569AC"/>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4569AC"/>
    <w:rPr>
      <w:rFonts w:ascii="Garamond" w:eastAsia="MS Mincho" w:hAnsi="Garamond" w:cs="CG Times"/>
      <w:caps/>
      <w:sz w:val="24"/>
    </w:rPr>
  </w:style>
  <w:style w:type="character" w:customStyle="1" w:styleId="AutoritetiEmerChar">
    <w:name w:val="Autoriteti_Emer Char"/>
    <w:link w:val="AutoritetiEmer"/>
    <w:locked/>
    <w:rsid w:val="004569AC"/>
    <w:rPr>
      <w:rFonts w:ascii="Garamond" w:eastAsia="MS Mincho" w:hAnsi="Garamond" w:cs="Times New Roman"/>
      <w:b/>
      <w:bCs/>
      <w:sz w:val="24"/>
    </w:rPr>
  </w:style>
  <w:style w:type="paragraph" w:customStyle="1" w:styleId="Vendosi">
    <w:name w:val="Vendosi"/>
    <w:basedOn w:val="Normal"/>
    <w:qFormat/>
    <w:rsid w:val="004569AC"/>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4569AC"/>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9A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569AC"/>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4569AC"/>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4569AC"/>
    <w:rPr>
      <w:rFonts w:ascii="Garamond" w:eastAsia="MS Mincho" w:hAnsi="Garamond" w:cs="CG Times"/>
      <w:b/>
      <w:bCs/>
      <w:sz w:val="24"/>
    </w:rPr>
  </w:style>
  <w:style w:type="paragraph" w:customStyle="1" w:styleId="Paragrafi">
    <w:name w:val="Paragrafi"/>
    <w:link w:val="ParagrafiChar"/>
    <w:rsid w:val="004569A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569AC"/>
    <w:rPr>
      <w:rFonts w:ascii="Garamond" w:eastAsia="MS Mincho" w:hAnsi="Garamond" w:cs="CG Times"/>
      <w:sz w:val="24"/>
      <w:lang w:val="en-US"/>
    </w:rPr>
  </w:style>
  <w:style w:type="paragraph" w:customStyle="1" w:styleId="Titulli">
    <w:name w:val="Titulli"/>
    <w:next w:val="Normal"/>
    <w:link w:val="TitulliChar"/>
    <w:rsid w:val="004569AC"/>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4569AC"/>
    <w:rPr>
      <w:rFonts w:ascii="Garamond" w:eastAsia="MS Mincho" w:hAnsi="Garamond" w:cs="CG Times"/>
      <w:b/>
      <w:bCs/>
      <w:caps/>
      <w:sz w:val="24"/>
    </w:rPr>
  </w:style>
  <w:style w:type="character" w:customStyle="1" w:styleId="AktiChar">
    <w:name w:val="Akti Char"/>
    <w:basedOn w:val="DefaultParagraphFont"/>
    <w:link w:val="Akti"/>
    <w:rsid w:val="004569AC"/>
    <w:rPr>
      <w:rFonts w:ascii="Garamond" w:eastAsia="MS Mincho" w:hAnsi="Garamond" w:cs="CG Times"/>
      <w:b/>
      <w:bCs/>
      <w:caps/>
      <w:color w:val="000000"/>
      <w:sz w:val="24"/>
    </w:rPr>
  </w:style>
  <w:style w:type="paragraph" w:customStyle="1" w:styleId="Autoriteti">
    <w:name w:val="Autoriteti"/>
    <w:next w:val="Normal"/>
    <w:link w:val="AutoritetiChar"/>
    <w:rsid w:val="004569AC"/>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4569AC"/>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4569AC"/>
    <w:rPr>
      <w:rFonts w:ascii="Garamond" w:eastAsia="MS Mincho" w:hAnsi="Garamond" w:cs="CG Times"/>
      <w:caps/>
      <w:sz w:val="24"/>
    </w:rPr>
  </w:style>
  <w:style w:type="character" w:customStyle="1" w:styleId="AutoritetiEmerChar">
    <w:name w:val="Autoriteti_Emer Char"/>
    <w:link w:val="AutoritetiEmer"/>
    <w:locked/>
    <w:rsid w:val="004569AC"/>
    <w:rPr>
      <w:rFonts w:ascii="Garamond" w:eastAsia="MS Mincho" w:hAnsi="Garamond" w:cs="Times New Roman"/>
      <w:b/>
      <w:bCs/>
      <w:sz w:val="24"/>
    </w:rPr>
  </w:style>
  <w:style w:type="paragraph" w:customStyle="1" w:styleId="Vendosi">
    <w:name w:val="Vendosi"/>
    <w:basedOn w:val="Normal"/>
    <w:qFormat/>
    <w:rsid w:val="004569AC"/>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4569A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2019-01-31T11:46:00Z</cp:lastPrinted>
  <dcterms:created xsi:type="dcterms:W3CDTF">2016-01-25T14:25:00Z</dcterms:created>
  <dcterms:modified xsi:type="dcterms:W3CDTF">2019-01-31T11:46:00Z</dcterms:modified>
</cp:coreProperties>
</file>