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976" w:rsidRPr="00F6175A" w:rsidRDefault="00D60976" w:rsidP="00D60976">
      <w:pPr>
        <w:pStyle w:val="Akti"/>
      </w:pPr>
      <w:bookmarkStart w:id="0" w:name="_GoBack"/>
      <w:bookmarkEnd w:id="0"/>
      <w:r w:rsidRPr="00F6175A">
        <w:t>VENDIM</w:t>
      </w:r>
    </w:p>
    <w:p w:rsidR="00D60976" w:rsidRPr="009C28B6" w:rsidRDefault="00D60976" w:rsidP="00D60976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C28B6">
        <w:rPr>
          <w:lang w:val="sq-AL"/>
        </w:rPr>
        <w:t>880, datë 30.10.2015</w:t>
      </w:r>
    </w:p>
    <w:p w:rsidR="00D60976" w:rsidRPr="00F6175A" w:rsidRDefault="00D60976" w:rsidP="00D60976">
      <w:pPr>
        <w:pStyle w:val="Paragrafi"/>
        <w:rPr>
          <w:sz w:val="14"/>
          <w:lang w:val="sq-AL"/>
        </w:rPr>
      </w:pPr>
    </w:p>
    <w:p w:rsidR="00D60976" w:rsidRPr="00F6175A" w:rsidRDefault="00D60976" w:rsidP="00D60976">
      <w:pPr>
        <w:pStyle w:val="Titulli"/>
      </w:pPr>
      <w:r w:rsidRPr="00F6175A">
        <w:t xml:space="preserve">PËR SHPRONËSIMIN, PËR INTERES PUBLIK, TË PRONARËVE TË PASURIVE TË PALUAJTSHME, PRONË PRIVATE, QË PREKEN NGA NDËRTIMI I SEGMENTIT RRUGOR  </w:t>
      </w:r>
      <w:r>
        <w:t>“</w:t>
      </w:r>
      <w:r w:rsidRPr="00F6175A">
        <w:t>KORÇË - QAFË PLLOÇË (SHTESA)</w:t>
      </w:r>
      <w:r>
        <w:t>”</w:t>
      </w:r>
    </w:p>
    <w:p w:rsidR="00D60976" w:rsidRPr="00F6175A" w:rsidRDefault="00D60976" w:rsidP="00D60976">
      <w:pPr>
        <w:pStyle w:val="Paragrafi"/>
        <w:rPr>
          <w:sz w:val="14"/>
          <w:lang w:val="sq-AL"/>
        </w:rPr>
      </w:pP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 xml:space="preserve">Në mbështetje të nenit 100 të Kushtetutës, të neneve 5, pika 1, 20 </w:t>
      </w:r>
      <w:r>
        <w:rPr>
          <w:lang w:val="sq-AL"/>
        </w:rPr>
        <w:t xml:space="preserve">e 21, të </w:t>
      </w:r>
      <w:r w:rsidRPr="009C28B6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9C28B6">
        <w:rPr>
          <w:lang w:val="sq-AL"/>
        </w:rPr>
        <w:t xml:space="preserve">8561, datë 22.12.1999, </w:t>
      </w:r>
      <w:r>
        <w:rPr>
          <w:lang w:val="sq-AL"/>
        </w:rPr>
        <w:t>“</w:t>
      </w:r>
      <w:r w:rsidRPr="009C28B6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9C28B6">
        <w:rPr>
          <w:lang w:val="sq-AL"/>
        </w:rPr>
        <w:t>, me propozimin e ministrit të Transportit dhe Infrastrukturës, Këshilli i Ministrave</w:t>
      </w:r>
    </w:p>
    <w:p w:rsidR="00D60976" w:rsidRPr="00CE4C1D" w:rsidRDefault="00D60976" w:rsidP="00D60976">
      <w:pPr>
        <w:pStyle w:val="Paragrafi"/>
        <w:rPr>
          <w:sz w:val="14"/>
          <w:lang w:val="sq-AL"/>
        </w:rPr>
      </w:pPr>
    </w:p>
    <w:p w:rsidR="00D60976" w:rsidRPr="00CE4C1D" w:rsidRDefault="00D60976" w:rsidP="00D60976">
      <w:pPr>
        <w:pStyle w:val="Titull-Titull"/>
      </w:pPr>
      <w:r w:rsidRPr="00CE4C1D">
        <w:t>VENDOSI:</w:t>
      </w:r>
    </w:p>
    <w:p w:rsidR="00D60976" w:rsidRPr="00CE4C1D" w:rsidRDefault="00D60976" w:rsidP="00D60976">
      <w:pPr>
        <w:pStyle w:val="Paragrafi"/>
        <w:rPr>
          <w:sz w:val="14"/>
          <w:lang w:val="sq-AL"/>
        </w:rPr>
      </w:pP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 xml:space="preserve">1. Shpronësimin, për interes publik, të pronarëve të pasurive të paluajtshme, pronë private, që preken nga ndërtimi i segmentit rrugor </w:t>
      </w:r>
      <w:r>
        <w:rPr>
          <w:lang w:val="sq-AL"/>
        </w:rPr>
        <w:t>“</w:t>
      </w:r>
      <w:r w:rsidRPr="009C28B6">
        <w:rPr>
          <w:lang w:val="sq-AL"/>
        </w:rPr>
        <w:t>Korçë - Qafë Plloçë (shtesa)</w:t>
      </w:r>
      <w:r>
        <w:rPr>
          <w:lang w:val="sq-AL"/>
        </w:rPr>
        <w:t>”</w:t>
      </w:r>
      <w:r w:rsidRPr="009C28B6">
        <w:rPr>
          <w:lang w:val="sq-AL"/>
        </w:rPr>
        <w:t xml:space="preserve">. 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>2. Shpronësimi të bëhet në favor të Autoritetit Rrugor Shqiptar.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 xml:space="preserve">3. Pronarët e pasurive të paluajtshme, që shpronësohen, të kompensohen në vlerë të plotë, sipas masës së kompensimit përkatës, që paraqitet në tabelën bashkëlidhur këtij vendimi, për pasuritë </w:t>
      </w:r>
      <w:r>
        <w:rPr>
          <w:lang w:val="sq-AL"/>
        </w:rPr>
        <w:t>“</w:t>
      </w:r>
      <w:r w:rsidRPr="009C28B6">
        <w:rPr>
          <w:lang w:val="sq-AL"/>
        </w:rPr>
        <w:t>arë</w:t>
      </w:r>
      <w:r>
        <w:rPr>
          <w:lang w:val="sq-AL"/>
        </w:rPr>
        <w:t>”</w:t>
      </w:r>
      <w:r w:rsidRPr="009C28B6">
        <w:rPr>
          <w:lang w:val="sq-AL"/>
        </w:rPr>
        <w:t xml:space="preserve">, </w:t>
      </w:r>
      <w:r>
        <w:rPr>
          <w:lang w:val="sq-AL"/>
        </w:rPr>
        <w:t>“</w:t>
      </w:r>
      <w:r w:rsidRPr="009C28B6">
        <w:rPr>
          <w:lang w:val="sq-AL"/>
        </w:rPr>
        <w:t>truall</w:t>
      </w:r>
      <w:r>
        <w:rPr>
          <w:lang w:val="sq-AL"/>
        </w:rPr>
        <w:t>”</w:t>
      </w:r>
      <w:r w:rsidRPr="009C28B6">
        <w:rPr>
          <w:lang w:val="sq-AL"/>
        </w:rPr>
        <w:t xml:space="preserve"> dhe </w:t>
      </w:r>
      <w:r>
        <w:rPr>
          <w:lang w:val="sq-AL"/>
        </w:rPr>
        <w:t>“</w:t>
      </w:r>
      <w:r w:rsidRPr="009C28B6">
        <w:rPr>
          <w:lang w:val="sq-AL"/>
        </w:rPr>
        <w:t>kultura bujqësore</w:t>
      </w:r>
      <w:r>
        <w:rPr>
          <w:lang w:val="sq-AL"/>
        </w:rPr>
        <w:t>”</w:t>
      </w:r>
      <w:r w:rsidRPr="009C28B6">
        <w:rPr>
          <w:lang w:val="sq-AL"/>
        </w:rPr>
        <w:t>, me vlerë të përgjithshme shpro</w:t>
      </w:r>
      <w:r>
        <w:rPr>
          <w:lang w:val="sq-AL"/>
        </w:rPr>
        <w:t>-</w:t>
      </w:r>
      <w:r w:rsidRPr="009C28B6">
        <w:rPr>
          <w:lang w:val="sq-AL"/>
        </w:rPr>
        <w:t>nësimi prej 1 334 830 (një milion e treqind e tridhjetë e katër mijë e tetëqind e tridhjetë) lekësh, nga të cilat: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 xml:space="preserve">- tokë </w:t>
      </w:r>
      <w:r>
        <w:rPr>
          <w:lang w:val="sq-AL"/>
        </w:rPr>
        <w:t>“</w:t>
      </w:r>
      <w:r w:rsidRPr="009C28B6">
        <w:rPr>
          <w:lang w:val="sq-AL"/>
        </w:rPr>
        <w:t>arë</w:t>
      </w:r>
      <w:r>
        <w:rPr>
          <w:lang w:val="sq-AL"/>
        </w:rPr>
        <w:t>”</w:t>
      </w:r>
      <w:r w:rsidRPr="009C28B6">
        <w:rPr>
          <w:lang w:val="sq-AL"/>
        </w:rPr>
        <w:t>, me sipërfaqe 5 415 (pesë mijë e katërqind e pesëmbëdhjetë) m</w:t>
      </w:r>
      <w:r w:rsidRPr="000769A6">
        <w:rPr>
          <w:vertAlign w:val="superscript"/>
          <w:lang w:val="sq-AL"/>
        </w:rPr>
        <w:t>2</w:t>
      </w:r>
      <w:r w:rsidRPr="009C28B6">
        <w:rPr>
          <w:lang w:val="sq-AL"/>
        </w:rPr>
        <w:t>, me vlerë 998 700 (nëntëqind e nëntëdhjetë e tetë mijë e shtatëqind) lekë;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 xml:space="preserve">- tokë </w:t>
      </w:r>
      <w:r>
        <w:rPr>
          <w:lang w:val="sq-AL"/>
        </w:rPr>
        <w:t>“</w:t>
      </w:r>
      <w:r w:rsidRPr="009C28B6">
        <w:rPr>
          <w:lang w:val="sq-AL"/>
        </w:rPr>
        <w:t>truall</w:t>
      </w:r>
      <w:r>
        <w:rPr>
          <w:lang w:val="sq-AL"/>
        </w:rPr>
        <w:t>”</w:t>
      </w:r>
      <w:r w:rsidRPr="009C28B6">
        <w:rPr>
          <w:lang w:val="sq-AL"/>
        </w:rPr>
        <w:t>, me sipërfaqe 97 (nëntëdhjetë e shtatë) m</w:t>
      </w:r>
      <w:r w:rsidRPr="00474BFC">
        <w:rPr>
          <w:vertAlign w:val="superscript"/>
          <w:lang w:val="sq-AL"/>
        </w:rPr>
        <w:t>2</w:t>
      </w:r>
      <w:r w:rsidRPr="009C28B6">
        <w:rPr>
          <w:lang w:val="sq-AL"/>
        </w:rPr>
        <w:t xml:space="preserve">, me vlerë 144 530 (njëqind e dyzet e katër mijë e pesëqind e tridhjetë) lekë; 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 xml:space="preserve">- </w:t>
      </w:r>
      <w:r>
        <w:rPr>
          <w:lang w:val="sq-AL"/>
        </w:rPr>
        <w:t>“</w:t>
      </w:r>
      <w:r w:rsidRPr="009C28B6">
        <w:rPr>
          <w:lang w:val="sq-AL"/>
        </w:rPr>
        <w:t>kultura bujqësore</w:t>
      </w:r>
      <w:r>
        <w:rPr>
          <w:lang w:val="sq-AL"/>
        </w:rPr>
        <w:t>”</w:t>
      </w:r>
      <w:r w:rsidRPr="009C28B6">
        <w:rPr>
          <w:lang w:val="sq-AL"/>
        </w:rPr>
        <w:t xml:space="preserve">, me vlerë 191 600 (njëqind e nëntëdhjetë e një mijë e gjashtëqind) lekë. 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 xml:space="preserve">4. Vlera e përgjithshme e shpronësimit, për pasuritë </w:t>
      </w:r>
      <w:r>
        <w:rPr>
          <w:lang w:val="sq-AL"/>
        </w:rPr>
        <w:t>“</w:t>
      </w:r>
      <w:r w:rsidRPr="009C28B6">
        <w:rPr>
          <w:lang w:val="sq-AL"/>
        </w:rPr>
        <w:t>arë</w:t>
      </w:r>
      <w:r>
        <w:rPr>
          <w:lang w:val="sq-AL"/>
        </w:rPr>
        <w:t>”</w:t>
      </w:r>
      <w:r w:rsidRPr="009C28B6">
        <w:rPr>
          <w:lang w:val="sq-AL"/>
        </w:rPr>
        <w:t xml:space="preserve">, </w:t>
      </w:r>
      <w:r>
        <w:rPr>
          <w:lang w:val="sq-AL"/>
        </w:rPr>
        <w:t>“</w:t>
      </w:r>
      <w:r w:rsidRPr="009C28B6">
        <w:rPr>
          <w:lang w:val="sq-AL"/>
        </w:rPr>
        <w:t>truall</w:t>
      </w:r>
      <w:r>
        <w:rPr>
          <w:lang w:val="sq-AL"/>
        </w:rPr>
        <w:t>”</w:t>
      </w:r>
      <w:r w:rsidRPr="009C28B6">
        <w:rPr>
          <w:lang w:val="sq-AL"/>
        </w:rPr>
        <w:t xml:space="preserve"> dhe </w:t>
      </w:r>
      <w:r>
        <w:rPr>
          <w:lang w:val="sq-AL"/>
        </w:rPr>
        <w:t>“</w:t>
      </w:r>
      <w:r w:rsidRPr="009C28B6">
        <w:rPr>
          <w:lang w:val="sq-AL"/>
        </w:rPr>
        <w:t>kultura bujqësore</w:t>
      </w:r>
      <w:r>
        <w:rPr>
          <w:lang w:val="sq-AL"/>
        </w:rPr>
        <w:t>”</w:t>
      </w:r>
      <w:r w:rsidRPr="009C28B6">
        <w:rPr>
          <w:lang w:val="sq-AL"/>
        </w:rPr>
        <w:t>, prej 1 334 830 (një milion e treqind e tridhjetë e katër mijë e tetëqind e tridhjetë) lekësh, të përballohet nga buxheti i vitit 2015, miratuar për Ministrinë e Transportit dhe Infra</w:t>
      </w:r>
      <w:r>
        <w:rPr>
          <w:lang w:val="sq-AL"/>
        </w:rPr>
        <w:t>-</w:t>
      </w:r>
      <w:r w:rsidRPr="009C28B6">
        <w:rPr>
          <w:lang w:val="sq-AL"/>
        </w:rPr>
        <w:t xml:space="preserve">strukturës, zëri </w:t>
      </w:r>
      <w:r>
        <w:rPr>
          <w:lang w:val="sq-AL"/>
        </w:rPr>
        <w:t>“</w:t>
      </w:r>
      <w:r w:rsidRPr="009C28B6">
        <w:rPr>
          <w:lang w:val="sq-AL"/>
        </w:rPr>
        <w:t>Shpronësime</w:t>
      </w:r>
      <w:r>
        <w:rPr>
          <w:lang w:val="sq-AL"/>
        </w:rPr>
        <w:t>”</w:t>
      </w:r>
      <w:r w:rsidRPr="009C28B6">
        <w:rPr>
          <w:lang w:val="sq-AL"/>
        </w:rPr>
        <w:t>, planifikuar për Autoritetin Rrugor Shqiptar.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 xml:space="preserve">5. Shpenzimet procedurale, në vlerën 70 000 (shtatëdhjetë mijë) lekë, të përballohen nga Autoriteti Rrugor Shqiptar. 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 xml:space="preserve">6. Likuidimi i pronarëve të fillojë pas çeljes së fondit të përcaktuar në pikën 4, të këtij vendimi. 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 xml:space="preserve">7. Pronarët e pasurive të listës që i bashkëlidhet këtij vendimi, për të cilat është bërë shënimi </w:t>
      </w:r>
      <w:r>
        <w:rPr>
          <w:lang w:val="sq-AL"/>
        </w:rPr>
        <w:t>“</w:t>
      </w:r>
      <w:r w:rsidRPr="009C28B6">
        <w:rPr>
          <w:lang w:val="sq-AL"/>
        </w:rPr>
        <w:t>Konfirmuar nga ZVRPP-ja</w:t>
      </w:r>
      <w:r>
        <w:rPr>
          <w:lang w:val="sq-AL"/>
        </w:rPr>
        <w:t>”</w:t>
      </w:r>
      <w:r w:rsidRPr="009C28B6">
        <w:rPr>
          <w:lang w:val="sq-AL"/>
        </w:rPr>
        <w:t xml:space="preserve">, të likuidohen, për efekt shpronësimi, pasi të dorëzojnë dokumentacionin e plotë të pronësisë pranë Autoritetit Rrugor Shqiptar. 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 xml:space="preserve">8. Autoriteti Rrugor Shqiptar të kryejë likuidimin e pronarëve, për efekt shpronësimi, në bazë të pikave 4, 5, 6 e 7, të këtij vendimi. 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 xml:space="preserve">9. Zyra Qendrore e Regjistrimit të Pasurive të Paluajtshme dhe zyrat vendore të regjistrimit të pasurive të paluajtshme Korçë dhe Pogradec, brenda 30 ditëve nga data e miratimit të këtij vendimi, në bashkëpunim me Autoritetin Rrugor Shqiptar, të fillojnë procedurat për hedhjen e trupit të rrugës në hartat kadastrale, sipas planimetrisë së shpronësimit që do t’u vihet në dispozicion nga Autoriteti Rrugor Shqiptar dhe, me fillimin e procesit të likuidimit, të fillojë edhe procesi i kalimit të pronësisë, për pasuritë e shpronësuara, në favor të shtetit. 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>10. Zyra Qendrore e Regjistrimit të Pasurive të Paluajtshme dhe zyrat vendore të regjistrimit të pasurive të paluajtshme Korçë dhe Pogradec të pezullojnë të gjitha transaksionet me pasuritë e shpronësuara deri në momentin kur do të realizohet procesi i hedhjes së trupit të rrugës në hartat kadastrale dhe kalimi i pronësisë, për pasuritë e shpronësuara.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>11. Ngarkohen Ministria e Transportit dhe Infrastrukturës, Ministria e Financave, Autoriteti Rrugor Shqiptar, Zyra Qendrore e Regjistrimit të Pasurive të Paluajtshme dhe zyrat vendore të regjistrimit të pasurive të  paluajtshme Korçë dhe Pogradec për zbatimin e këtij vendimi.</w:t>
      </w:r>
    </w:p>
    <w:p w:rsidR="00D60976" w:rsidRPr="009C28B6" w:rsidRDefault="00D60976" w:rsidP="00D60976">
      <w:pPr>
        <w:pStyle w:val="Paragrafi"/>
        <w:rPr>
          <w:lang w:val="sq-AL"/>
        </w:rPr>
      </w:pPr>
      <w:r w:rsidRPr="009C28B6">
        <w:rPr>
          <w:lang w:val="sq-AL"/>
        </w:rPr>
        <w:tab/>
        <w:t>Ky vendim hyn në</w:t>
      </w:r>
      <w:r>
        <w:rPr>
          <w:lang w:val="sq-AL"/>
        </w:rPr>
        <w:t xml:space="preserve"> fuqi menjëherë dhe botohet në </w:t>
      </w:r>
      <w:r w:rsidRPr="009C28B6">
        <w:rPr>
          <w:lang w:val="sq-AL"/>
        </w:rPr>
        <w:t xml:space="preserve">Fletoren Zyrtare.  </w:t>
      </w:r>
    </w:p>
    <w:p w:rsidR="00D60976" w:rsidRPr="000769A6" w:rsidRDefault="00D60976" w:rsidP="00D60976">
      <w:pPr>
        <w:pStyle w:val="Autoriteti"/>
        <w:keepNext w:val="0"/>
        <w:rPr>
          <w:sz w:val="14"/>
          <w:lang w:val="sq-AL"/>
        </w:rPr>
      </w:pPr>
    </w:p>
    <w:p w:rsidR="00D60976" w:rsidRPr="009C28B6" w:rsidRDefault="00D60976" w:rsidP="00D60976">
      <w:pPr>
        <w:pStyle w:val="Autoriteti"/>
        <w:keepNext w:val="0"/>
        <w:rPr>
          <w:lang w:val="sq-AL"/>
        </w:rPr>
      </w:pPr>
      <w:r w:rsidRPr="009C28B6">
        <w:rPr>
          <w:lang w:val="sq-AL"/>
        </w:rPr>
        <w:t>KRYEMINISTRI</w:t>
      </w:r>
    </w:p>
    <w:p w:rsidR="00D60976" w:rsidRDefault="00D60976" w:rsidP="00D60976">
      <w:pPr>
        <w:pStyle w:val="AutoritetiEmer"/>
        <w:rPr>
          <w:lang w:val="sq-AL"/>
        </w:rPr>
      </w:pPr>
      <w:r w:rsidRPr="009C28B6">
        <w:rPr>
          <w:lang w:val="sq-AL"/>
        </w:rPr>
        <w:t>Edi Rama</w:t>
      </w:r>
    </w:p>
    <w:p w:rsidR="00D60976" w:rsidRDefault="00D60976" w:rsidP="00D60976">
      <w:pPr>
        <w:rPr>
          <w:lang w:val="sq-AL"/>
        </w:rPr>
        <w:sectPr w:rsidR="00D60976" w:rsidSect="00D6097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60976" w:rsidRPr="00C3033B" w:rsidRDefault="00D60976" w:rsidP="00D60976">
      <w:pPr>
        <w:rPr>
          <w:lang w:val="sq-AL"/>
        </w:rPr>
      </w:pPr>
    </w:p>
    <w:p w:rsidR="00D60976" w:rsidRPr="001B4BFB" w:rsidRDefault="00D60976" w:rsidP="00D60976">
      <w:pPr>
        <w:pStyle w:val="Paragrafi"/>
        <w:ind w:firstLine="0"/>
        <w:rPr>
          <w:rFonts w:eastAsia="Times New Roman" w:cs="Arial"/>
          <w:bCs/>
          <w:sz w:val="16"/>
          <w:szCs w:val="16"/>
          <w:lang w:val="sq-AL"/>
        </w:rPr>
      </w:pPr>
      <w:r w:rsidRPr="001B4BFB">
        <w:rPr>
          <w:rFonts w:eastAsia="Times New Roman" w:cs="Arial"/>
          <w:bCs/>
          <w:sz w:val="16"/>
          <w:szCs w:val="16"/>
          <w:lang w:val="sq-AL"/>
        </w:rPr>
        <w:t xml:space="preserve">REPUBLIKA E SHQIPËRISË </w:t>
      </w:r>
    </w:p>
    <w:p w:rsidR="00D60976" w:rsidRPr="001B4BFB" w:rsidRDefault="00D60976" w:rsidP="00D60976">
      <w:pPr>
        <w:pStyle w:val="Paragrafi"/>
        <w:ind w:firstLine="0"/>
        <w:rPr>
          <w:rFonts w:eastAsia="Times New Roman" w:cs="Arial"/>
          <w:bCs/>
          <w:sz w:val="16"/>
          <w:szCs w:val="16"/>
          <w:lang w:val="sq-AL"/>
        </w:rPr>
      </w:pPr>
      <w:r w:rsidRPr="001B4BFB">
        <w:rPr>
          <w:rFonts w:eastAsia="Times New Roman" w:cs="Arial"/>
          <w:bCs/>
          <w:sz w:val="16"/>
          <w:szCs w:val="16"/>
          <w:lang w:val="sq-AL"/>
        </w:rPr>
        <w:t xml:space="preserve">MINISTRIA E TRANSPORTIT DHE INFRASTRUKTURËS </w:t>
      </w:r>
    </w:p>
    <w:p w:rsidR="00D60976" w:rsidRPr="001B4BFB" w:rsidRDefault="00D60976" w:rsidP="00D60976">
      <w:pPr>
        <w:pStyle w:val="Paragrafi"/>
        <w:ind w:firstLine="0"/>
        <w:rPr>
          <w:rFonts w:eastAsia="Times New Roman" w:cs="Arial"/>
          <w:bCs/>
          <w:sz w:val="16"/>
          <w:szCs w:val="16"/>
          <w:lang w:val="sq-AL"/>
        </w:rPr>
      </w:pPr>
      <w:r w:rsidRPr="001B4BFB">
        <w:rPr>
          <w:rFonts w:eastAsia="Times New Roman" w:cs="Arial"/>
          <w:bCs/>
          <w:sz w:val="16"/>
          <w:szCs w:val="16"/>
          <w:lang w:val="sq-AL"/>
        </w:rPr>
        <w:t>AUTORITETI RRUGOR SHQIPTAR</w:t>
      </w:r>
    </w:p>
    <w:p w:rsidR="00D60976" w:rsidRPr="001B4BFB" w:rsidRDefault="00D60976" w:rsidP="00D60976">
      <w:pPr>
        <w:pStyle w:val="Paragrafi"/>
        <w:ind w:firstLine="0"/>
        <w:rPr>
          <w:rFonts w:ascii="Times New Roman" w:eastAsia="Times New Roman" w:hAnsi="Times New Roman"/>
          <w:bCs/>
          <w:sz w:val="16"/>
          <w:szCs w:val="16"/>
          <w:lang w:val="sq-AL"/>
        </w:rPr>
      </w:pPr>
      <w:r w:rsidRPr="001B4BFB">
        <w:rPr>
          <w:rFonts w:eastAsia="Times New Roman" w:cs="Arial"/>
          <w:bCs/>
          <w:sz w:val="16"/>
          <w:szCs w:val="16"/>
          <w:lang w:val="sq-AL"/>
        </w:rPr>
        <w:t>SEKTORI SHPRONËSIMEVE</w:t>
      </w:r>
      <w:r w:rsidRPr="001B4BFB">
        <w:rPr>
          <w:rFonts w:ascii="Times New Roman" w:eastAsia="Times New Roman" w:hAnsi="Times New Roman"/>
          <w:bCs/>
          <w:sz w:val="16"/>
          <w:szCs w:val="16"/>
          <w:lang w:val="sq-AL"/>
        </w:rPr>
        <w:t xml:space="preserve"> </w:t>
      </w:r>
    </w:p>
    <w:p w:rsidR="00D60976" w:rsidRPr="001B4BFB" w:rsidRDefault="00D60976" w:rsidP="00D60976">
      <w:pPr>
        <w:pStyle w:val="Paragrafi"/>
        <w:ind w:firstLine="0"/>
        <w:rPr>
          <w:rFonts w:ascii="Times New Roman" w:eastAsia="Times New Roman" w:hAnsi="Times New Roman"/>
          <w:bCs/>
          <w:sz w:val="16"/>
          <w:szCs w:val="16"/>
          <w:lang w:val="sq-AL"/>
        </w:rPr>
      </w:pPr>
    </w:p>
    <w:p w:rsidR="00D60976" w:rsidRPr="001B4BFB" w:rsidRDefault="00D60976" w:rsidP="00D60976">
      <w:pPr>
        <w:pStyle w:val="Paragrafi"/>
        <w:ind w:firstLine="0"/>
        <w:jc w:val="center"/>
        <w:rPr>
          <w:rFonts w:eastAsia="Times New Roman" w:cs="Arial"/>
          <w:bCs/>
          <w:sz w:val="16"/>
          <w:szCs w:val="16"/>
          <w:lang w:val="sq-AL"/>
        </w:rPr>
      </w:pPr>
      <w:r w:rsidRPr="001B4BFB">
        <w:rPr>
          <w:rFonts w:ascii="Times New Roman" w:eastAsia="Times New Roman" w:hAnsi="Times New Roman"/>
          <w:bCs/>
          <w:sz w:val="16"/>
          <w:szCs w:val="16"/>
          <w:lang w:val="sq-AL"/>
        </w:rPr>
        <w:t xml:space="preserve">LISTA EMËRORE  E PRONARËVE QË SHPRONËSOHEN PËR EFEKT TË NDËRTIMIT TË SEGMENTIT RRUGOR </w:t>
      </w:r>
      <w:r>
        <w:rPr>
          <w:rFonts w:ascii="Times New Roman" w:eastAsia="Times New Roman" w:hAnsi="Times New Roman"/>
          <w:bCs/>
          <w:sz w:val="16"/>
          <w:szCs w:val="16"/>
          <w:lang w:val="sq-AL"/>
        </w:rPr>
        <w:t>“</w:t>
      </w:r>
      <w:r w:rsidRPr="001B4BFB">
        <w:rPr>
          <w:rFonts w:ascii="Times New Roman" w:eastAsia="Times New Roman" w:hAnsi="Times New Roman"/>
          <w:bCs/>
          <w:sz w:val="16"/>
          <w:szCs w:val="16"/>
          <w:lang w:val="sq-AL"/>
        </w:rPr>
        <w:t>KORÇË - QAFË PLLOÇË</w:t>
      </w:r>
      <w:r>
        <w:rPr>
          <w:rFonts w:ascii="Times New Roman" w:eastAsia="Times New Roman" w:hAnsi="Times New Roman"/>
          <w:bCs/>
          <w:sz w:val="16"/>
          <w:szCs w:val="16"/>
          <w:lang w:val="sq-AL"/>
        </w:rPr>
        <w:t>”</w:t>
      </w:r>
      <w:r w:rsidRPr="001B4BFB">
        <w:rPr>
          <w:rFonts w:ascii="Times New Roman" w:eastAsia="Times New Roman" w:hAnsi="Times New Roman"/>
          <w:bCs/>
          <w:sz w:val="16"/>
          <w:szCs w:val="16"/>
          <w:lang w:val="sq-AL"/>
        </w:rPr>
        <w:t xml:space="preserve">  (SHTESAT)</w:t>
      </w:r>
    </w:p>
    <w:tbl>
      <w:tblPr>
        <w:tblW w:w="5694" w:type="pct"/>
        <w:jc w:val="center"/>
        <w:tblLayout w:type="fixed"/>
        <w:tblLook w:val="04A0" w:firstRow="1" w:lastRow="0" w:firstColumn="1" w:lastColumn="0" w:noHBand="0" w:noVBand="1"/>
      </w:tblPr>
      <w:tblGrid>
        <w:gridCol w:w="498"/>
        <w:gridCol w:w="1600"/>
        <w:gridCol w:w="800"/>
        <w:gridCol w:w="667"/>
        <w:gridCol w:w="888"/>
        <w:gridCol w:w="838"/>
        <w:gridCol w:w="665"/>
        <w:gridCol w:w="994"/>
        <w:gridCol w:w="823"/>
        <w:gridCol w:w="773"/>
        <w:gridCol w:w="796"/>
        <w:gridCol w:w="1183"/>
      </w:tblGrid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</w:tr>
      <w:tr w:rsidR="00D60976" w:rsidRPr="009C28B6" w:rsidTr="00D83E58">
        <w:trPr>
          <w:trHeight w:val="183"/>
          <w:jc w:val="center"/>
        </w:trPr>
        <w:tc>
          <w:tcPr>
            <w:tcW w:w="23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EC4F7A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 w:rsidRPr="00EC4F7A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VLERËSIMET</w:t>
            </w:r>
          </w:p>
        </w:tc>
        <w:tc>
          <w:tcPr>
            <w:tcW w:w="3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Kultura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76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Emri i pronarit</w:t>
            </w:r>
          </w:p>
        </w:tc>
        <w:tc>
          <w:tcPr>
            <w:tcW w:w="38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31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Pas.</w:t>
            </w:r>
          </w:p>
        </w:tc>
        <w:tc>
          <w:tcPr>
            <w:tcW w:w="42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39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Sip. 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t</w:t>
            </w: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otale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Sip (m</w:t>
            </w:r>
            <w:r w:rsidRPr="001B4BFB">
              <w:rPr>
                <w:rFonts w:ascii="Times New Roman" w:eastAsia="Times New Roman" w:hAnsi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47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Çmimi (lek/m</w:t>
            </w:r>
            <w:r w:rsidRPr="001B4BFB">
              <w:rPr>
                <w:rFonts w:ascii="Times New Roman" w:eastAsia="Times New Roman" w:hAnsi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Vlera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bujqësore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TOTALE (lekë)</w:t>
            </w:r>
          </w:p>
        </w:tc>
        <w:tc>
          <w:tcPr>
            <w:tcW w:w="5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91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Bashkëpronarët Hyko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3047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11\1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2500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500000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500000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Konf. ZVRPP 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Lytfi Dilaver Ibi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1387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325/45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1500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60000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60000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Konf. ZVRPP 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Rami Nazmi Mulla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3047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11\3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2000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1847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369400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369400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Konf. ZVRPP 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Esat Nazmi Mulla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Myseret Nazmi Tollozhina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Edmond Hasimllari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3553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52/27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1250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97</w:t>
            </w:r>
          </w:p>
        </w:tc>
        <w:tc>
          <w:tcPr>
            <w:tcW w:w="47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1490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144530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144530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Pritet konfirmimi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Urim Mukollari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3553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47/31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1789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47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15900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15900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Pritet konfirmimi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Andrea Baki Bakollari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3496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1600/21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170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79650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79650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Konf. ZVRPP 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Miranda Islam Bakollari</w:t>
            </w:r>
          </w:p>
        </w:tc>
        <w:tc>
          <w:tcPr>
            <w:tcW w:w="3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Baki Halil Bakollari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3496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166/20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256</w:t>
            </w:r>
          </w:p>
        </w:tc>
        <w:tc>
          <w:tcPr>
            <w:tcW w:w="47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111950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111950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 xml:space="preserve">Konf. ZVRPP 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Avdulla Bektash Leka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2420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110/59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1610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267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53400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53400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Pritet konfirmimi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9C28B6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9C28B6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9C28B6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9C28B6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9C28B6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</w:tr>
      <w:tr w:rsidR="00D60976" w:rsidRPr="009C28B6" w:rsidTr="00D83E58">
        <w:trPr>
          <w:trHeight w:val="162"/>
          <w:jc w:val="center"/>
        </w:trPr>
        <w:tc>
          <w:tcPr>
            <w:tcW w:w="23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76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8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5512</w:t>
            </w:r>
          </w:p>
        </w:tc>
        <w:tc>
          <w:tcPr>
            <w:tcW w:w="47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9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1143230</w:t>
            </w:r>
          </w:p>
        </w:tc>
        <w:tc>
          <w:tcPr>
            <w:tcW w:w="36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191600</w:t>
            </w:r>
          </w:p>
        </w:tc>
        <w:tc>
          <w:tcPr>
            <w:tcW w:w="37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1334830</w:t>
            </w:r>
          </w:p>
        </w:tc>
        <w:tc>
          <w:tcPr>
            <w:tcW w:w="56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D60976" w:rsidRPr="009C28B6" w:rsidRDefault="00D60976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9C28B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</w:tbl>
    <w:p w:rsidR="000F6EA9" w:rsidRDefault="000F6EA9"/>
    <w:sectPr w:rsidR="000F6EA9" w:rsidSect="00D6097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976"/>
    <w:rsid w:val="000F6EA9"/>
    <w:rsid w:val="005475D3"/>
    <w:rsid w:val="00D6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97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097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6097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6097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609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6097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6097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6097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6097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6097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6097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6097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60976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D60976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97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097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6097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6097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609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6097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6097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6097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6097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6097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6097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6097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60976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D60976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2019-01-31T11:55:00Z</cp:lastPrinted>
  <dcterms:created xsi:type="dcterms:W3CDTF">2016-01-26T08:16:00Z</dcterms:created>
  <dcterms:modified xsi:type="dcterms:W3CDTF">2019-01-31T11:55:00Z</dcterms:modified>
</cp:coreProperties>
</file>