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D3" w:rsidRPr="00681701" w:rsidRDefault="00464ED3" w:rsidP="00464ED3">
      <w:pPr>
        <w:pStyle w:val="NeniTitull"/>
        <w:rPr>
          <w:spacing w:val="-4"/>
          <w:lang w:val="sq-AL"/>
        </w:rPr>
      </w:pPr>
      <w:r w:rsidRPr="00681701">
        <w:rPr>
          <w:spacing w:val="-4"/>
          <w:lang w:val="sq-AL"/>
        </w:rPr>
        <w:t>VENDIM</w:t>
      </w:r>
    </w:p>
    <w:p w:rsidR="00464ED3" w:rsidRPr="00681701" w:rsidRDefault="00464ED3" w:rsidP="00464ED3">
      <w:pPr>
        <w:pStyle w:val="NeniTitull"/>
        <w:rPr>
          <w:spacing w:val="-4"/>
          <w:lang w:val="sq-AL"/>
        </w:rPr>
      </w:pPr>
      <w:bookmarkStart w:id="0" w:name="_GoBack"/>
      <w:r w:rsidRPr="00681701">
        <w:rPr>
          <w:spacing w:val="-4"/>
          <w:lang w:val="sq-AL"/>
        </w:rPr>
        <w:t>Nr. 965, datë 2.12.2015</w:t>
      </w:r>
    </w:p>
    <w:bookmarkEnd w:id="0"/>
    <w:p w:rsidR="00464ED3" w:rsidRPr="00681701" w:rsidRDefault="00464ED3" w:rsidP="00464ED3">
      <w:pPr>
        <w:pStyle w:val="Hapesira7"/>
      </w:pPr>
    </w:p>
    <w:p w:rsidR="00464ED3" w:rsidRPr="00681701" w:rsidRDefault="00464ED3" w:rsidP="00464ED3">
      <w:pPr>
        <w:pStyle w:val="NeniTitull"/>
        <w:rPr>
          <w:spacing w:val="-4"/>
          <w:lang w:val="sq-AL"/>
        </w:rPr>
      </w:pPr>
      <w:r w:rsidRPr="00681701">
        <w:rPr>
          <w:spacing w:val="-4"/>
          <w:lang w:val="sq-AL"/>
        </w:rPr>
        <w:t>PËR BASHKËPUNIMIN NDËRINSTITUCIONAL TË STRUKTURAVE TË DREJTIMIT, NË RASTET E EMERGJENCAVE CIVILE DHE KRIZAVE</w:t>
      </w:r>
    </w:p>
    <w:p w:rsidR="00464ED3" w:rsidRPr="00681701" w:rsidRDefault="00464ED3" w:rsidP="00464ED3">
      <w:pPr>
        <w:pStyle w:val="Hapesira7"/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Në mbështetje të nenit 100 të Kushtetutës dhe të neneve 4, 5, 10 e 11, të ligjit nr. </w:t>
      </w:r>
      <w:hyperlink w:anchor="_Hlk87421247" w:history="1" w:docLocation="1,1650,1654,0,,8756">
        <w:r w:rsidRPr="00681701">
          <w:rPr>
            <w:rStyle w:val="Hyperlink"/>
            <w:color w:val="000000" w:themeColor="text1"/>
            <w:spacing w:val="-4"/>
            <w:lang w:val="sq-AL"/>
          </w:rPr>
          <w:t>8756</w:t>
        </w:r>
      </w:hyperlink>
      <w:r w:rsidRPr="00681701">
        <w:rPr>
          <w:color w:val="000000" w:themeColor="text1"/>
          <w:spacing w:val="-4"/>
          <w:lang w:val="sq-AL"/>
        </w:rPr>
        <w:t>,</w:t>
      </w:r>
      <w:r w:rsidRPr="00681701">
        <w:rPr>
          <w:spacing w:val="-4"/>
          <w:lang w:val="sq-AL"/>
        </w:rPr>
        <w:t xml:space="preserve"> datë 26.3.2001, “Për emergjencat civile”, të ndryshuar, me propozimin e ministrit të Punëve të Brendshme, Këshilli i Ministrave </w:t>
      </w:r>
    </w:p>
    <w:p w:rsidR="00464ED3" w:rsidRPr="00681701" w:rsidRDefault="00464ED3" w:rsidP="00464ED3">
      <w:pPr>
        <w:pStyle w:val="Hapesira7"/>
      </w:pPr>
    </w:p>
    <w:p w:rsidR="00464ED3" w:rsidRPr="00681701" w:rsidRDefault="00464ED3" w:rsidP="00464ED3">
      <w:pPr>
        <w:pStyle w:val="NeniNr"/>
        <w:rPr>
          <w:spacing w:val="-4"/>
          <w:lang w:val="sq-AL"/>
        </w:rPr>
      </w:pPr>
      <w:r w:rsidRPr="00681701">
        <w:rPr>
          <w:spacing w:val="-4"/>
          <w:lang w:val="sq-AL"/>
        </w:rPr>
        <w:t>VENDOSI:</w:t>
      </w:r>
    </w:p>
    <w:p w:rsidR="00464ED3" w:rsidRPr="00681701" w:rsidRDefault="00464ED3" w:rsidP="00464ED3">
      <w:pPr>
        <w:pStyle w:val="Hapesira7"/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I. STRUKTURAT E DREJTIMIT DHE TË MENAXHIMIT TË EMERGJENCAVE CIVILE DHE KRIZAVE NË NIVELIN QENDROR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1. Komiteti i Koordinimit të Emergjencave Civile dhe Krizave (në vijim “KKECK”) krijohet pranë Këshillit të Ministrave. KKECK-ja aktivizohet me urdhër të kryetarit, në çdo rast emergjence civile apo krize, kur vlerësohet se për përballimin e tyre kërkohet bashkërendim i veprimeve dhe bashkëpunim më i gjerë midis më shumë se një ministrie dhe/ose me autoritetet vendore, me përjashtim të rasteve kur është shpallur gjendja e emergjencës civile.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2. KKECK-ja është organi më i lartë për koordinimin e veprimeve të institucioneve shtetërore e subjekteve private dhe të burimeve materiale e financiare për përballimin e emergjen</w:t>
      </w:r>
      <w:r>
        <w:rPr>
          <w:spacing w:val="-4"/>
          <w:lang w:val="sq-AL"/>
        </w:rPr>
        <w:t>-</w:t>
      </w:r>
      <w:r w:rsidRPr="00681701">
        <w:rPr>
          <w:spacing w:val="-4"/>
          <w:lang w:val="sq-AL"/>
        </w:rPr>
        <w:t>cave civile e të krizave.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3. KKECK-ja kryesohet nga zëvendës</w:t>
      </w:r>
      <w:r>
        <w:rPr>
          <w:spacing w:val="-4"/>
          <w:lang w:val="sq-AL"/>
        </w:rPr>
        <w:t>-</w:t>
      </w:r>
      <w:r w:rsidRPr="00681701">
        <w:rPr>
          <w:spacing w:val="-4"/>
          <w:lang w:val="sq-AL"/>
        </w:rPr>
        <w:t>kryeministri dhe ka në përbërje: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 </w:t>
      </w:r>
    </w:p>
    <w:tbl>
      <w:tblPr>
        <w:tblStyle w:val="TableGrid"/>
        <w:tblW w:w="510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</w:tblGrid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Punëve të Brendshme</w:t>
            </w:r>
            <w:r w:rsidRPr="00681701">
              <w:rPr>
                <w:spacing w:val="-4"/>
                <w:sz w:val="20"/>
                <w:lang w:val="sq-AL"/>
              </w:rPr>
              <w:tab/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zëvendëskryetar;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Mbrojtjes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Punëve të Jashtme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Financave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Transportit dhe Infrastrukturës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Energjisë dhe Industrisë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 xml:space="preserve">- Ministrin e Bujqësisë, Zhvillimit Rural </w:t>
            </w:r>
          </w:p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dhe Administrimit të Ujërave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 xml:space="preserve">- Ministrin e Zhvillimit Ekonomik, </w:t>
            </w:r>
          </w:p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Turizmit, Tregtisë dhe Sipërmarrjes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Arsimit dhe Sportit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Shëndetësisë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Mjedisit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Zhvillimit Urban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Mirëqenies Sociale dhe Rinisë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Drejtësisë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Kulturës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Integrimit Evropian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Shtetit për Inovacionin</w:t>
            </w:r>
          </w:p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dhe Administratën Publike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- Ministrin e Shtetit për Çështjet Vendore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jc w:val="left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 xml:space="preserve">- Drejtorin e Përgjithshëm të Emergjencave Civile 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anëtar;</w:t>
            </w:r>
          </w:p>
        </w:tc>
      </w:tr>
      <w:tr w:rsidR="00464ED3" w:rsidRPr="00681701" w:rsidTr="00D44C26">
        <w:tc>
          <w:tcPr>
            <w:tcW w:w="3544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drejtues të pushtetit vendor</w:t>
            </w:r>
          </w:p>
        </w:tc>
        <w:tc>
          <w:tcPr>
            <w:tcW w:w="1559" w:type="dxa"/>
          </w:tcPr>
          <w:p w:rsidR="00464ED3" w:rsidRPr="00681701" w:rsidRDefault="00464ED3" w:rsidP="00D44C26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81701">
              <w:rPr>
                <w:spacing w:val="-4"/>
                <w:sz w:val="20"/>
                <w:lang w:val="sq-AL"/>
              </w:rPr>
              <w:t>anëtarë.</w:t>
            </w:r>
          </w:p>
        </w:tc>
      </w:tr>
    </w:tbl>
    <w:p w:rsidR="00464ED3" w:rsidRPr="00681701" w:rsidRDefault="00464ED3" w:rsidP="00464ED3">
      <w:pPr>
        <w:pStyle w:val="Hapesira7"/>
      </w:pPr>
      <w:r w:rsidRPr="00681701">
        <w:tab/>
      </w:r>
      <w:r w:rsidRPr="00681701">
        <w:tab/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4. Në varësi të nevojave, në mbledhjet e KKECK-së ftohen edhe përfaqësues nga institucione shkencore dhe monitoruese, organizata joqeveritare etj.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 5. KKECK-ja mblidhet sa herë gjykohet e nevojshme nga kryetari i tij, për çështje që kanë të bëjnë me bashkërendimin e punës për emergjencat civile dhe krizat. Të drejtën e propozimit për mbledhjen e KKECK-së, përveç kryetarit të tij, e ka edhe çdo ministër, sipas fushës së përgjegjësisë dhe llojit të </w:t>
      </w:r>
      <w:r w:rsidRPr="00681701">
        <w:rPr>
          <w:spacing w:val="-4"/>
          <w:lang w:val="sq-AL"/>
        </w:rPr>
        <w:lastRenderedPageBreak/>
        <w:t>emergjencës civile apo krizës.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6. Drejtoria e Përgjithshme e Emergjencave Civile (DPEC) në Ministrinë e Punëve të Brendshme, luan rolin e Sekretariatit Teknik të KKECK-së.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7. Zyra Operacionale e Situatës (në vijim “ZOS”) është strukturë pranë Kryeministrit për mbledhjen e informacionit për emergjencat civile dhe krizat. Detyra kryesore e ZOS-it është hartimi i raporteve analitike periodike për Kryeministrin, Këshillin e Ministrave dhe KKECK-në, si dhe mbajtja e komunikimit të vazhdueshëm mes Kryeministrisë, Ministrisë së Punëve të Brendshme (Drejtorisë së Përgjithshme të Emergjencave Civile), ZIMEK-së, qendrave operacionale dhe Komisionit Teknik Këshillimor.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8. Drejtoria e Përgjithshme e Emergjencave Civile, në Ministrinë e Punëve të Brendshme është autoriteti kryesor për planifikimin, menaxhimin dhe përballimin e emergjencave civile.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9. Nën drejtimin e DPEC-së, në Ministrinë e Punëve të Brendshme, krijohet dhe funksionon Komisioni Teknik Këshillimor (në vijim “KTK”), i cili këshillon për parandalimin, gatishmërinë, përgjigjen dhe riaftësimin ndaj emergjencave civile dhe krizave në rastet kur nuk/është shpallur gjendja e emergjencës civile.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10. KTK-ja kryesohet nga drejtori i Përgjithshëm i Emergjencave Civile dhe ka në përbërje përfaqësues të ministrive, strukturave në varësi të tyre dhe institucioneve, si më poshtë vijon: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Punëve të Brendshme;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Mbrojtjes;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Punëve të Jashtme;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Financave;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Transportit dhe Infrastrukturës;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Energjisë dhe Industrisë;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Bujqësisë, Zhvillimit Rural dhe Administrimit të Ujërave;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Zhvillimit Ekonomik, Turizmit, Tregtisë dhe Sipërmarrjes;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Arsimit dhe Sportit;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Shëndetësisë;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Mjedisit;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Zhvillimit Urban;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Mirëqenies Sociale dhe Rinisë;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Drejtësisë;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Kulturës;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Ministria e Integrimit Evropian;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 i Shtetit për Inovacionin dhe Administratën Publike;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Ministri i Shtetit për Çështjet Vendore;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Drejtoria e Policisë së Shtetit;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Drejtoria e Koordinimit me Prefekturat;</w:t>
      </w:r>
    </w:p>
    <w:p w:rsidR="00464ED3" w:rsidRDefault="00464ED3" w:rsidP="00464ED3">
      <w:pPr>
        <w:pStyle w:val="Paragrafi"/>
        <w:rPr>
          <w:spacing w:val="-4"/>
          <w:lang w:val="sq-AL"/>
        </w:rPr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Drejtoria e Përgjithshme e Rezervave Materiale të Shtetit;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Drejtoria e Policisë për Mbrojtjen nga Zjarri dhe Shpëtimin;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Instituti i Gjeoshkencave, Energjisë, Ujit dhe Mjedisit;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Shërbimi Gjeologjik Shqiptar;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Instituti i Shëndetit Publik;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Instituti i Fizikës Bërthamore.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11. KTK-ja mblidhet sa herë gjykohet e nevojshme nga drejtori i Përgjithshëm i Emergjencave Civile, por jo më pak se një herë në tre muaj.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12. Në varësi të nevojave, në mbledhjet e KTK-së ftohen edhe përfaqësues nga institucione shkencore dhe monitoruese, organizata joqeveritare etj.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lastRenderedPageBreak/>
        <w:t>13. Komisioni Teknik Këshillimor ka përgjegjësi: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a) të shqyrtojë strategjitë, politikat dhe programet në fushën e mbrojtjes civile, shëndetit publik, pasurisë, vlerave kulturore dhe mjedisit rrethues nga ndikimet e emergjencave civile;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b) të përgatitë dhe të zhvillojë programe edukimi për strukturat e emergjencave dhe publikun e gjerë në fushën e mbrojtjes civile;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c) të shqyrtojë dokumentin e vlerësimit të rreziqeve, si dhe të vlerësojë mundësitë për përballimin e tyre;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ç)</w:t>
      </w:r>
      <w:r w:rsidRPr="00681701">
        <w:rPr>
          <w:spacing w:val="-4"/>
          <w:lang w:val="sq-AL"/>
        </w:rPr>
        <w:tab/>
        <w:t xml:space="preserve"> të shqyrtojë planet për përballimin e emergjencave civile, të përgatitura nga institucionet shtetërore dhe joshtetërore, si dhe të rekomandojë përfshirjen e tyre në Planin Kombëtar të Përballimit të Emergjencave Civile;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d) t’u propozojë institucioneve të përfaqësuara në KTK, sipas fushës së tyre të përgjegjësisë, masat për parandalimin, gatishmërinë, përgjigjen dhe riaftësimin ndaj emergjencave civile dhe krizave.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II. PËRGJEGJËSITË NDËRINSTITUCIO</w:t>
      </w:r>
      <w:r>
        <w:rPr>
          <w:spacing w:val="-4"/>
          <w:lang w:val="sq-AL"/>
        </w:rPr>
        <w:t>-</w:t>
      </w:r>
      <w:r w:rsidRPr="00681701">
        <w:rPr>
          <w:spacing w:val="-4"/>
          <w:lang w:val="sq-AL"/>
        </w:rPr>
        <w:t>NALE PËR PËRBALLIMIN E EMERGJEN</w:t>
      </w:r>
      <w:r>
        <w:rPr>
          <w:spacing w:val="-4"/>
          <w:lang w:val="sq-AL"/>
        </w:rPr>
        <w:t>-</w:t>
      </w:r>
      <w:r w:rsidRPr="00681701">
        <w:rPr>
          <w:spacing w:val="-4"/>
          <w:lang w:val="sq-AL"/>
        </w:rPr>
        <w:t xml:space="preserve">CAVE CIVILE DHE KRIZAVE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14. Në të gjitha ministritë që kanë përfaqësues në KKECK, sipas përcaktimit të bërë në pikën 3, ngrihen dhe funksionojnë zyrat e informacionit dhe menaxhimit të emergjencave civile dhe krizave (në vijim “ZIMEK”). Në Ministrinë e Punëve të Brendshme, funksionin e ZIMEK-së e mbulon DPEC-ja. Në Ministrinë e Mbrojtjes, funksionet e ZIMEK-së i kryen Qendra e Bashkuar Operacionale. Ministrat përcaktojnë paraprakisht kapacitetet njerëzore dhe logjistike për përballimin e emergjencave civile dhe krizave në nivel ministrie. ZIMEK-ja dhe qendrat operacionale janë organe përgjegjëse të menaxhimit të emergjencave civile dhe krizave.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 15. Çdo ministër është përgjegjës për organizimin e planëzimit dhe të përballimit të emergjencave civile në fushën e përgjegjësisë së tij, nëpërmjet Komisionit të Planifikimit dhe Përballimit të Emergjencave Civile dhe ZIMEK-së. Ministritë hartojnë planet për përgatitjen për emergjencë civile, sipas llojit të veprimtarisë dhe të përgjegjësisë së tyre.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16. Drejtoria e Përgjithshme e Emergjencave Civile (DPEC) në Ministrinë e Punëve të Brendshme, nëpërmjet Qendrës Kombëtare Operacionale të Emergjencave Civile (QKOEC), drejton dhe komandon në mënyrë të përqendruar të gjitha kapacitetet njerëzore dhe logjistike, të parashikuara në planet e përballimit të emergjencave civile.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17. Të gjitha ZIMEK-të/qendrat operacionale duhet të zbatojnë me shpejtësi dhe efektivitet urdhrat dhe kërkesat e Drejtorisë së Përgjithshme të Emergjencave Civile për përballimin e emergjencave civile dhe krizave.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18. Ministrat delegojnë autoritet drejtimi dhe komandimi te ZIMEK-të/qendrat operacionale, nëpërmjet të cilit autorizojnë nëpunësit/punonjësit përkatës për të përdorur kapacitetet njerëzore dhe logjistike, të caktuara për përballimin e emergjencave civile dhe të krizave sipas pikës 17.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19. Nëpunësit/punonjësit e autorizuar, sipas pikës 18, aktivizojnë me urdhër dhe kërkesë të Drejtorisë së Përgjithshme të Emergjencave Civile kapacitetet e parashikuara për emergjencë civile, për të reaguar me shpejtësi dhe efektivitet. Në rastin më të parë të mundshëm, por asnjëherë më vonë se 2 orë, ata njoftojnë ministrin përkatës për masat e marra për përballimin e emergjencës ose të krizës.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20. Në situatat e emergjencave civile dhe krizave, komunikimi ndërinstitucional mbahet duke përdorur kanalet zyrtare të komunikimit. Në rastet e komunikimit verbal, ZOS, ZIMEK/qendrat operacionale regjistrojnë dhe ruajnë përmbajtjen e bisedave, njoftimeve apo urdhrave të marra e të dhëna përmes përdorimit të mjeteve të teknologjisë së informacionit.</w:t>
      </w:r>
    </w:p>
    <w:p w:rsidR="00464ED3" w:rsidRDefault="00464ED3" w:rsidP="00464ED3">
      <w:pPr>
        <w:pStyle w:val="Paragrafi"/>
        <w:rPr>
          <w:spacing w:val="-4"/>
          <w:lang w:val="sq-AL"/>
        </w:rPr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21. Strukturat operacionale kryesore të autoriteteve dhe të institucioneve shtetërore përgjegjëse për përballimin e emergjencave civile e të krizave janë ato të përcaktuara në lidhjen 1 bashkëlidhur këtij vendimi, të cilat angazhohen menjëherë me kërkesë të Drejtorisë së Përgjithshme të Emergjencave Civile.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22. Për përballimin e emergjencave civile e të krizave me specifika të veçanta, me kërkesë të Drejtorisë </w:t>
      </w:r>
      <w:r w:rsidRPr="00681701">
        <w:rPr>
          <w:spacing w:val="-4"/>
          <w:lang w:val="sq-AL"/>
        </w:rPr>
        <w:lastRenderedPageBreak/>
        <w:t xml:space="preserve">së Përgjithshme të Emergjencave Civile, mund të angazhohen edhe autoritete dhe institucione të tjera shtetërore, përveç atyre të parashikuara në lidhjen 1 të këtij vendimi.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III. STRUKTURAT E PLANIFIKIMIT DHE TË PËRBALLIMIT TË EMERGJENCAVE CIVILE DHE KRIZAVE NË NIVEL RAJO</w:t>
      </w:r>
      <w:r>
        <w:rPr>
          <w:spacing w:val="-4"/>
          <w:lang w:val="sq-AL"/>
        </w:rPr>
        <w:t>-</w:t>
      </w:r>
      <w:r w:rsidRPr="00681701">
        <w:rPr>
          <w:spacing w:val="-4"/>
          <w:lang w:val="sq-AL"/>
        </w:rPr>
        <w:t>NAL DHE VENDOR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23. Në përbërje të strukturës së administratës së Prefektit ngrihet sektori i planifikimit dhe përballimit të emergjencave civile dhe krizave.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24. Në përbërje të organikës së bashkive planifikohen struktura të përhershme të planifikimit dhe të përballimit të emergjencave civile dhe krizave, si më poshtë vijon: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- për bashkitë qendër qarku, ngrihet strukturë në nivel drejtorie;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- për bashkitë e tjera, ngrihet strukturë në nivel sektori.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IV. KOMUNIKIMI ME PUBLIKUN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25. Në rastet kur nuk është shpallur gjendja e emergjencës civile, komunikimi me publikun kryhet nga Ministria e Punëve të Brendshme.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 26. Në rastet e shpalljes së gjendjes së emergjencës civile, komunikimi me publikun kryhet i përqendruar nën drejtimin e Zyrës së Kryeministrit.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V. DISPOZITA PËRFUNDIMTARE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27. Vendimi nr. 663, datë 18.12.2002, i Këshillit të Ministrave, “Për përbërjen, funksionimin dhe përgjegjësitë e Komisionit Teknik Këshillimor të specialistëve për emergjencat civile”, shfuqizohet.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28. Pikat 1, 2 dhe 6, të vendimit nr. 655, datë 18.12.2002, të Këshillit të Ministrave, “Për ngritjen dhe funksionimin e strukturës së sistemit kombëtar të planifikimit dhe të përballimit të emergjencave civile”, shfuqizohen.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29. Ngarkohen të gjitha institucionet e përmendura dhe të përfshira për emergjencat dhe krizat për zbatimin e këtij vendimi.</w:t>
      </w:r>
    </w:p>
    <w:p w:rsidR="00464ED3" w:rsidRDefault="00464ED3" w:rsidP="00464ED3">
      <w:pPr>
        <w:pStyle w:val="Paragrafi"/>
        <w:rPr>
          <w:spacing w:val="-4"/>
          <w:lang w:val="sq-AL"/>
        </w:rPr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Ky vendim hyn në fuqi pas botimit në Fletoren Zyrtare.</w:t>
      </w:r>
    </w:p>
    <w:p w:rsidR="00464ED3" w:rsidRPr="00681701" w:rsidRDefault="00464ED3" w:rsidP="00464ED3">
      <w:pPr>
        <w:pStyle w:val="Paragrafi"/>
        <w:jc w:val="right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 KRYEMINISTRI</w:t>
      </w:r>
    </w:p>
    <w:p w:rsidR="00464ED3" w:rsidRPr="00681701" w:rsidRDefault="00464ED3" w:rsidP="00464ED3">
      <w:pPr>
        <w:pStyle w:val="Paragrafi"/>
        <w:jc w:val="right"/>
        <w:rPr>
          <w:b/>
          <w:spacing w:val="-4"/>
          <w:lang w:val="sq-AL"/>
        </w:rPr>
      </w:pPr>
      <w:r w:rsidRPr="00681701">
        <w:rPr>
          <w:b/>
          <w:spacing w:val="-4"/>
          <w:lang w:val="sq-AL"/>
        </w:rPr>
        <w:t>Edi Rama</w:t>
      </w:r>
    </w:p>
    <w:p w:rsidR="00464ED3" w:rsidRPr="00681701" w:rsidRDefault="00464ED3" w:rsidP="00464ED3">
      <w:pPr>
        <w:pStyle w:val="Hapesira7"/>
      </w:pPr>
      <w:r w:rsidRPr="00681701">
        <w:t xml:space="preserve"> </w:t>
      </w:r>
    </w:p>
    <w:p w:rsidR="00464ED3" w:rsidRPr="00681701" w:rsidRDefault="00464ED3" w:rsidP="00464ED3">
      <w:pPr>
        <w:pStyle w:val="NeniNr"/>
        <w:rPr>
          <w:spacing w:val="-4"/>
          <w:lang w:val="sq-AL"/>
        </w:rPr>
      </w:pPr>
      <w:r w:rsidRPr="00681701">
        <w:rPr>
          <w:spacing w:val="-4"/>
          <w:lang w:val="sq-AL"/>
        </w:rPr>
        <w:t>LIDHJA 1</w:t>
      </w:r>
    </w:p>
    <w:p w:rsidR="00464ED3" w:rsidRPr="00681701" w:rsidRDefault="00464ED3" w:rsidP="00464ED3">
      <w:pPr>
        <w:pStyle w:val="Paragrafi"/>
        <w:ind w:firstLine="0"/>
        <w:jc w:val="center"/>
        <w:rPr>
          <w:spacing w:val="-4"/>
          <w:lang w:val="sq-AL"/>
        </w:rPr>
      </w:pPr>
      <w:r w:rsidRPr="00681701">
        <w:rPr>
          <w:spacing w:val="-4"/>
          <w:lang w:val="sq-AL"/>
        </w:rPr>
        <w:t>STRUKTURAT OPERACIONALE KRYESORE TË AUTORITETEVE DHE INSTITUCIONEVE SHTETËRORE PËRGJEGJËSE PËR PËRBALLIMIN E EMERGJENCAVE CIVILE DHE KRIZAVE</w:t>
      </w:r>
    </w:p>
    <w:p w:rsidR="00464ED3" w:rsidRPr="00681701" w:rsidRDefault="00464ED3" w:rsidP="00464ED3">
      <w:pPr>
        <w:pStyle w:val="Hapesira7"/>
      </w:pP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a) Ministria e Punëve të Brendshme: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Policisë së Shtetit (DPSH);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e Emergjencave Civile;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e Rezervave Materiale të Shtetit;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Policisë për Mbrojtjen nga Zjarri dhe Shpëtimin;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 xml:space="preserve">Inspektorati Kombëtar i Mbrojtjes së Territorit.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b) Ministria e Mbrojtjes:</w:t>
      </w:r>
      <w:r w:rsidRPr="00681701">
        <w:rPr>
          <w:spacing w:val="-4"/>
          <w:highlight w:val="yellow"/>
          <w:lang w:val="sq-AL"/>
        </w:rPr>
        <w:t xml:space="preserve">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 xml:space="preserve">Strukturat e mbrojtjes rajonale (Batalioni i Mbështetjes Rajonale) Kukës, Shkodër, Mat, Gjirokastër, Berat, Korçë pranë Shtabit të Përgjithshëm të Forcave të Armatosura;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Njësia e Helikopterëve të Shtabit të Përgjithshëm të Forcave të Armatosura;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Qendra Kombëtare e Kërkim-Shpëtimit.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c) Ministria e Financave: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e Doganave.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ç) Ministria e Transportit dhe Infrastrukturës: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Politikave të Ujësjellës-Kanalizimeve dhe Mbetjeve të Ngurta;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lastRenderedPageBreak/>
        <w:t xml:space="preserve">- </w:t>
      </w:r>
      <w:r w:rsidRPr="00681701">
        <w:rPr>
          <w:spacing w:val="-4"/>
          <w:lang w:val="sq-AL"/>
        </w:rPr>
        <w:t>Autoriteti Rrugor Shqiptar;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Organi Kombëtar i Investigimeve të Aksidenteve dhe Incidenteve Ajrore në Aviacionin Civil;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Detare;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Instituti i Transportit;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e Ujësjellës-Kanalizimeve;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Përgjithshme e Shërbimeve të Transportit Rrugor;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Autoriteti i Aviacionit Civil.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d) Ministria e Energjisë dhe Industrisë: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Shërbimi Gjeologjik Shqiptar;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Agjencia Kombëtare Bërthamore;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Reparti i Inspektim dhe Shpëtim-Minierave;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OSHEE, OST, KESH.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dh) Ministria e Bujqësisë, Zhvillimit Rural dhe Administrimit të Ujërave: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Drejtoritë rajonale të bujqësisë;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Bordet e kullimit;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Autoriteti Kombëtar i Ushqimit;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Instituti i Sigurisë Ushqimore dhe Veterinare – ISUV.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e) Ministria e Zhvillimit Ekonomik, Turizmit, Tregtisë dhe Sipërmarrjes: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Agjencia Kombëtare e Turizmit (AKT);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Agjencia Kombëtare e Bregdetit (AKB).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ë) Ministria e Shëndetësisë: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Autoriteti Shëndetësor Rajonal, Tiranë;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Instituti i Shëndetit Publik;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Zyra e Mbrojtjes nga Rrezatimet (ZMR), pranë Institutit të Shëndetit Publik (ISHP);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Qendra Kombëtare e Transfuzionit të Gjakut;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Njësia e Transportit Mjekësor me Helikopter;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Agjencia Kombëtare e Barnave dhe Pajisjeve Mjekësore;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 xml:space="preserve">Drejtoritë e Shëndetit Publik (11 rajonale dhe 24 rrethi);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Komisioni i Mbrojtjes nga Rrezatimet;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Instituti i Fizikës Bërthamore të Zbatuar.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 xml:space="preserve">f) Ministria e Mjedisit: 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Inspektorati Shtetëror i Mjedisit, Pyjeve dhe Ujërave;</w:t>
      </w:r>
    </w:p>
    <w:p w:rsidR="00464ED3" w:rsidRPr="00681701" w:rsidRDefault="00464ED3" w:rsidP="00464ED3">
      <w:pPr>
        <w:pStyle w:val="Paragrafi"/>
        <w:rPr>
          <w:color w:val="000000" w:themeColor="text1"/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hyperlink r:id="rId5" w:history="1">
        <w:r w:rsidRPr="00681701">
          <w:rPr>
            <w:rStyle w:val="Hyperlink"/>
            <w:color w:val="000000" w:themeColor="text1"/>
            <w:spacing w:val="-4"/>
            <w:lang w:val="sq-AL"/>
          </w:rPr>
          <w:t>Agjencia Kombëtare e Mjedisit</w:t>
        </w:r>
      </w:hyperlink>
      <w:r w:rsidRPr="00681701">
        <w:rPr>
          <w:color w:val="000000" w:themeColor="text1"/>
          <w:spacing w:val="-4"/>
          <w:lang w:val="sq-AL"/>
        </w:rPr>
        <w:t>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Agjencitë rajonale mjedisore;</w:t>
      </w:r>
    </w:p>
    <w:p w:rsidR="00464ED3" w:rsidRPr="00681701" w:rsidRDefault="00464ED3" w:rsidP="00464ED3">
      <w:pPr>
        <w:pStyle w:val="Paragrafi"/>
        <w:rPr>
          <w:color w:val="000000" w:themeColor="text1"/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hyperlink r:id="rId6" w:history="1">
        <w:r w:rsidRPr="00681701">
          <w:rPr>
            <w:rStyle w:val="Hyperlink"/>
            <w:color w:val="000000" w:themeColor="text1"/>
            <w:spacing w:val="-4"/>
            <w:lang w:val="sq-AL"/>
          </w:rPr>
          <w:t>Agjencia Kombëtare e Zonave të Mbrojtura</w:t>
        </w:r>
      </w:hyperlink>
      <w:r w:rsidRPr="00681701">
        <w:rPr>
          <w:color w:val="000000" w:themeColor="text1"/>
          <w:spacing w:val="-4"/>
          <w:lang w:val="sq-AL"/>
        </w:rPr>
        <w:t>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Drejtoritë e shërbimit pyjor;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Agjencitë e ujit dhe baseneve;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Qendra Ndërinstitucionale Operacionale Detare;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Inspektorati Shtetëror i Mjedisit, Pyjeve dhe Administrimit të Ujërave.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g) Ministria e Zhvillimit Urban: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Drejtoria e Shërbimeve Urbane dhe Strehimit.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gj) Ministria e Drejtësisë:</w:t>
      </w:r>
    </w:p>
    <w:p w:rsidR="00464ED3" w:rsidRPr="00681701" w:rsidRDefault="00464ED3" w:rsidP="00464ED3">
      <w:pPr>
        <w:pStyle w:val="Paragrafi"/>
        <w:rPr>
          <w:color w:val="000000" w:themeColor="text1"/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hyperlink r:id="rId7" w:history="1">
        <w:r w:rsidRPr="00681701">
          <w:rPr>
            <w:rStyle w:val="Hyperlink"/>
            <w:color w:val="000000" w:themeColor="text1"/>
            <w:spacing w:val="-4"/>
            <w:lang w:val="sq-AL"/>
          </w:rPr>
          <w:t>Drejtoria e Përgjithshme e Burgjeve</w:t>
        </w:r>
      </w:hyperlink>
      <w:r w:rsidRPr="00681701">
        <w:rPr>
          <w:color w:val="000000" w:themeColor="text1"/>
          <w:spacing w:val="-4"/>
          <w:lang w:val="sq-AL"/>
        </w:rPr>
        <w:t>.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lang w:val="sq-AL"/>
        </w:rPr>
        <w:t>h) Universiteti Politeknik i Tiranës</w:t>
      </w:r>
    </w:p>
    <w:p w:rsidR="00464ED3" w:rsidRPr="00681701" w:rsidRDefault="00464ED3" w:rsidP="00464ED3">
      <w:pPr>
        <w:pStyle w:val="Paragrafi"/>
        <w:rPr>
          <w:spacing w:val="-4"/>
          <w:lang w:val="sq-AL"/>
        </w:rPr>
      </w:pPr>
      <w:r w:rsidRPr="00681701">
        <w:rPr>
          <w:spacing w:val="-4"/>
          <w:sz w:val="20"/>
          <w:lang w:val="sq-AL"/>
        </w:rPr>
        <w:t xml:space="preserve">- </w:t>
      </w:r>
      <w:r w:rsidRPr="00681701">
        <w:rPr>
          <w:spacing w:val="-4"/>
          <w:lang w:val="sq-AL"/>
        </w:rPr>
        <w:t>Instituti i Gjeoshkencave, Energjisë, Ujit dhe Mjedisit.</w:t>
      </w:r>
    </w:p>
    <w:p w:rsidR="00C038B6" w:rsidRDefault="00464ED3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ED3"/>
    <w:rsid w:val="002D1BDF"/>
    <w:rsid w:val="00462D66"/>
    <w:rsid w:val="0046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D3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64ED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64ED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64ED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64ED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64ED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64ED3"/>
    <w:rPr>
      <w:sz w:val="14"/>
      <w:szCs w:val="24"/>
    </w:rPr>
  </w:style>
  <w:style w:type="character" w:styleId="Hyperlink">
    <w:name w:val="Hyperlink"/>
    <w:uiPriority w:val="99"/>
    <w:unhideWhenUsed/>
    <w:rsid w:val="00464ED3"/>
    <w:rPr>
      <w:color w:val="0000FF"/>
      <w:u w:val="single"/>
    </w:rPr>
  </w:style>
  <w:style w:type="table" w:styleId="TableGrid">
    <w:name w:val="Table Grid"/>
    <w:basedOn w:val="TableNormal"/>
    <w:rsid w:val="00464ED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D3"/>
    <w:pPr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64ED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64ED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64ED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64ED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64ED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64ED3"/>
    <w:rPr>
      <w:sz w:val="14"/>
      <w:szCs w:val="24"/>
    </w:rPr>
  </w:style>
  <w:style w:type="character" w:styleId="Hyperlink">
    <w:name w:val="Hyperlink"/>
    <w:uiPriority w:val="99"/>
    <w:unhideWhenUsed/>
    <w:rsid w:val="00464ED3"/>
    <w:rPr>
      <w:color w:val="0000FF"/>
      <w:u w:val="single"/>
    </w:rPr>
  </w:style>
  <w:style w:type="table" w:styleId="TableGrid">
    <w:name w:val="Table Grid"/>
    <w:basedOn w:val="TableNormal"/>
    <w:rsid w:val="00464ED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pbsh.gov.al/newwe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kzm.gov.al/" TargetMode="External"/><Relationship Id="rId5" Type="http://schemas.openxmlformats.org/officeDocument/2006/relationships/hyperlink" Target="http://akm.gov.a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2016-01-25T13:26:00Z</dcterms:created>
  <dcterms:modified xsi:type="dcterms:W3CDTF">2016-01-25T13:27:00Z</dcterms:modified>
</cp:coreProperties>
</file>