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E5C" w:rsidRPr="005169B2" w:rsidRDefault="00407E5C" w:rsidP="00407E5C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5169B2">
        <w:rPr>
          <w:spacing w:val="-4"/>
          <w:lang w:val="sq-AL"/>
        </w:rPr>
        <w:t>VENDIM</w:t>
      </w:r>
    </w:p>
    <w:p w:rsidR="00407E5C" w:rsidRPr="005169B2" w:rsidRDefault="00407E5C" w:rsidP="00407E5C">
      <w:pPr>
        <w:pStyle w:val="NeniTitull"/>
        <w:keepNext w:val="0"/>
        <w:rPr>
          <w:spacing w:val="-4"/>
          <w:lang w:val="sq-AL"/>
        </w:rPr>
      </w:pPr>
      <w:r w:rsidRPr="005169B2">
        <w:rPr>
          <w:spacing w:val="-4"/>
          <w:lang w:val="sq-AL"/>
        </w:rPr>
        <w:t>Nr. 1032, datë 16.12.2015</w:t>
      </w:r>
    </w:p>
    <w:p w:rsidR="00407E5C" w:rsidRPr="005169B2" w:rsidRDefault="00407E5C" w:rsidP="00407E5C">
      <w:pPr>
        <w:pStyle w:val="Hapesira7"/>
        <w:rPr>
          <w:lang w:val="sq-AL"/>
        </w:rPr>
      </w:pPr>
    </w:p>
    <w:p w:rsidR="00407E5C" w:rsidRPr="005169B2" w:rsidRDefault="00407E5C" w:rsidP="00407E5C">
      <w:pPr>
        <w:pStyle w:val="NeniTitull"/>
        <w:keepNext w:val="0"/>
        <w:rPr>
          <w:spacing w:val="-4"/>
          <w:lang w:val="sq-AL"/>
        </w:rPr>
      </w:pPr>
      <w:r w:rsidRPr="005169B2">
        <w:rPr>
          <w:spacing w:val="-4"/>
          <w:lang w:val="sq-AL"/>
        </w:rPr>
        <w:t>PËR DOKUMENTIMIN E MARRËVESHJEVE TË INVESTITORËVE STRATEGJIKË ME PRONARËT E PASURIVE TË PALUAJTSHME, PRONË PRIVATE</w:t>
      </w:r>
    </w:p>
    <w:p w:rsidR="00407E5C" w:rsidRPr="005169B2" w:rsidRDefault="00407E5C" w:rsidP="00407E5C">
      <w:pPr>
        <w:pStyle w:val="Hapesira7"/>
        <w:rPr>
          <w:lang w:val="sq-AL"/>
        </w:rPr>
      </w:pP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Në mbështetje të nenit 100 të Kushtetutës dhe të pikës 1, të nenit 28, të ligjit nr. 55/2015, “Për investimet strategjike në Republikën e Shqipërisë”, me propozimin e ministrit të Zhvillimit Ekonomik, Turizmit, Tregtisë dhe Sipërmarrjes, Këshilli i Ministrave</w:t>
      </w:r>
    </w:p>
    <w:p w:rsidR="00407E5C" w:rsidRPr="005169B2" w:rsidRDefault="00407E5C" w:rsidP="00407E5C">
      <w:pPr>
        <w:pStyle w:val="Hapesira7"/>
        <w:rPr>
          <w:lang w:val="sq-AL"/>
        </w:rPr>
      </w:pPr>
    </w:p>
    <w:p w:rsidR="00407E5C" w:rsidRPr="005169B2" w:rsidRDefault="00407E5C" w:rsidP="00407E5C">
      <w:pPr>
        <w:pStyle w:val="NeniNr"/>
        <w:keepNext w:val="0"/>
        <w:rPr>
          <w:spacing w:val="-4"/>
          <w:lang w:val="sq-AL"/>
        </w:rPr>
      </w:pPr>
      <w:r w:rsidRPr="005169B2">
        <w:rPr>
          <w:spacing w:val="-4"/>
          <w:lang w:val="sq-AL"/>
        </w:rPr>
        <w:t>VENDOSI:</w:t>
      </w:r>
    </w:p>
    <w:p w:rsidR="00407E5C" w:rsidRPr="005169B2" w:rsidRDefault="00407E5C" w:rsidP="00407E5C">
      <w:pPr>
        <w:pStyle w:val="Hapesira7"/>
        <w:rPr>
          <w:lang w:val="sq-AL"/>
        </w:rPr>
      </w:pP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I. MARRËVESHJET E INVESTITORËVE ME PRONARËT PRIVATË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1. Investitorët strategjikë, të cilët kanë përfituar statusin “Investim/investitor strategjik, procedurë e veçantë”, përpara se të kërkojnë shpronësimin e pronarëve të pasurive të paluajtshme, pronë private, të cilat preken nga investimi strategjik, duhet të kryejnë dhe dokumentojnë procedurat për arritjen e një marrëveshjeje me pronarët, sipas përcaktimeve të këtij vendimi. Për realizimin e këtij detyrimi, investitorët u propozojnë pronarëve nënshkrimin e marrëveshjeve të posaçme, duke u ofruar atyre instrumente të përshtatshme alternative dhe/ose kompensuese.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2. Instrumentet alternative që ofrohen nga investi</w:t>
      </w:r>
      <w:r>
        <w:rPr>
          <w:spacing w:val="-4"/>
          <w:lang w:val="sq-AL"/>
        </w:rPr>
        <w:t>torët përfshijnë, pa u kufizuar</w:t>
      </w:r>
      <w:r w:rsidRPr="005169B2">
        <w:rPr>
          <w:spacing w:val="-4"/>
          <w:lang w:val="sq-AL"/>
        </w:rPr>
        <w:t>: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a) mundësinë e përdorimit të përkohshëm të pasurive, pronë private;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 xml:space="preserve">b) mundësinë e përdorimit të pasurive, pronë private, me anë të kontratave që nuk parashikojnë kalimin e pronësisë, por përcaktojnë të drejta përdorimi ose kalimi të tilla si: qira, servitut, enfiteozë, uzufrukt ose kontrata të ngjashme. </w:t>
      </w:r>
    </w:p>
    <w:p w:rsidR="00407E5C" w:rsidRPr="0061256B" w:rsidRDefault="00407E5C" w:rsidP="00407E5C">
      <w:pPr>
        <w:pStyle w:val="Paragrafi"/>
        <w:rPr>
          <w:lang w:val="sq-AL"/>
        </w:rPr>
      </w:pPr>
      <w:r w:rsidRPr="005169B2">
        <w:rPr>
          <w:spacing w:val="-4"/>
          <w:lang w:val="sq-AL"/>
        </w:rPr>
        <w:t>3. Në rastet kur projekti strategjik nuk mund të realizohet pa cenuar pasuritë e paluajtshme,</w:t>
      </w:r>
      <w:r w:rsidRPr="0061256B">
        <w:rPr>
          <w:lang w:val="sq-AL"/>
        </w:rPr>
        <w:t xml:space="preserve"> pronë private, investitori duhet t’u ofrojë pronarëve marrëveshje për shitblerjen e pasurive, me një kompensim financiar jo më të vogël se vlera financiare e kompensimit si pasojë e shpronësimit, ose marrëveshje alternative, që ofrojnë përfitime të një natyre të ndryshme, të cilat rezultojnë të pranueshme për pronarët.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61256B">
        <w:rPr>
          <w:lang w:val="sq-AL"/>
        </w:rPr>
        <w:t xml:space="preserve">4. Për mbështetjen e realizimit të investimit strategjik, në rastet kur shteti ka marrë përsipër </w:t>
      </w:r>
      <w:r w:rsidRPr="005169B2">
        <w:rPr>
          <w:spacing w:val="-4"/>
          <w:lang w:val="sq-AL"/>
        </w:rPr>
        <w:t>angazhime konkrete për pjesëmarrjen në investim dhe kur ekzistojnë mundësitë objektive, shteti, përpara se të fillojë procedurat e shpronësimit, u ofron pronarëve të pasurive të paluajtshme, pronë private, të cilat preken nga projekti, ristrehim të përshtatshëm. Kostot e ristrehimit përllogariten si pjesë e shpenzimeve dhe e bashkëpjesëmarrjes shtetërore në investim.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 xml:space="preserve">II. PROCEDURAT PËR ARRITJEN E MARRËVESHJES ME PRONARËT 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1. Investitori duhet të identifikojë pasuritë e paluajtshme, dhe pronarët përkatës, të cilat preken nga investimi strategjik, bazuar në të dhënat e zyrave të regjistrimit të pasurive të paluajtshme.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2. Investitori duhet të kontaktojë drejtpërdrejt pronarët e identifikuar, sipas dokumentacionit të zyrave të regjistrimit të pasurive të paluajtshme, duke dakordësuar me ta datat dhe procedurat e përshtatshme për kryerjen e negociatave.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3. Në rastet kur është i pamundur kontaktimi i drejtpërdrejtë i pronarëve nga investitori, informimi i tyre bëhet nëpërmjet publikimit, për një afat 15-ditor, në median e shkruar dhe televizive, të njoftimit publik, i cili përmban informacionin për projektin strategjik, të dhënat kadastrale të zonës ku do të realizohet investimi, të dhënat e kontaktit të investitorit strategjik, të dhënat e pronarëve, sipas dokumentacionit të zyrave të regjistrimit të pasurive të paluajtshme, dhe përcaktimin e vendndodhjes, datës dhe orarit të takimeve të posaçme me pronarët. Data për kryerjen e takimit me pronarët nuk mund të jetë më afër se 15 ditë, nga data e publikimit të parë të njoftimit. Pronarët kanë të drejtë t’i propozojnë investitorit data alternative, sipas mundësisë dhe disponibilitetit të tyre, brenda një afati 15-ditor, nga data e kontaktimit ose nga data e publikimit të parë të njoftimit.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lastRenderedPageBreak/>
        <w:t>4. Në takimet dhe negociatat që investitori kryen me pronarët, investitori u ofron atyre të gjithë informacionin e nevojshëm mbi projektin dhe u propozon marrëveshjen përkatëse, në të cilën përcaktohen instrumentet alternative ose kompensimi i përshtatshëm.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5. Investitori organizon konsultime e takime paraprake për diskutimin e kushteve të marrëveshjeve me pronarët. Afati për përmbylljen e negociatave nuk mund të jetë më i vogël se 30 ditë, nga data e takimit të parë, por, gjithsesi, jo më shumë se 60 ditë, nga kjo datë.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6. Në takimet e kryera mbahet procesverbali përkatës, në të cilin shënohen pjesëmarrësit, propozimet, kushtet e marrëveshjeve, diskutimet dhe arritja ose jo e marrëveshjeve përkatëse.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7. Për arritjen e marrëveshjes me pronarët, investitorët strategjikë kanë të drejtë t’i kërkojnë Agjencisë Shqiptare të Zhvillimit të Investimeve asistencë dhe mbështetje në lidhje me: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a) mbledhjen e informacionit nga zyrat e regjistrimit të pasurive të paluajtshme;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b) praninë e përfaqësuesve të agjencisë në takimet dhe konsultimet paraprake;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 xml:space="preserve">c) informacionin paraprak për vlerën e pasurive të paluajtshme. 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 xml:space="preserve">Agjencia mbështet investitorët strategjikë me të gjithë informacionin dhe të dhënat e kërkuara prej tyre, nëpërmjet asistencës ndërinstitucionale me organet përkatëse, dhe merr pjesë në takimet e investitorëve me pronarët, në rastet kur i kërkohet. 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8. Agjencia monitoron respektimin, nga ana e investitorit, të procedurave për arritjen e marrëveshjeve me pronarët, duke verifikuar informacionin dhe dokumentet e paraqitura nga investitori për këtë procedurë.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9. Vetëm në rastet kur investitori ka dokumentuar kryerjen e të gjitha procedurave për arritjen e marrëveshjeve me pronarët e pasurive të paluajtshme, pronë private, dhe pas një afati prej 90 ditësh, nga data e takimit të parë, nuk është arritur marrëveshja me pronarët, investitori strategjik mund të kërkojë shpronësimin, në përputhje me procedurat e përcaktuara nga legjislacioni shqiptar mbi shpronësimet.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III. DISPOZITA TË FUNDIT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Ngarkohet Agjencia Shqiptare e Zhvillimit të Investimeve për zbatimin e këtij vendimi.</w:t>
      </w:r>
    </w:p>
    <w:p w:rsidR="00407E5C" w:rsidRPr="005169B2" w:rsidRDefault="00407E5C" w:rsidP="00407E5C">
      <w:pPr>
        <w:pStyle w:val="Paragrafi"/>
        <w:rPr>
          <w:spacing w:val="-4"/>
          <w:lang w:val="sq-AL"/>
        </w:rPr>
      </w:pPr>
      <w:r w:rsidRPr="005169B2">
        <w:rPr>
          <w:spacing w:val="-4"/>
          <w:lang w:val="sq-AL"/>
        </w:rPr>
        <w:t>Ky vendim hyn në fuqi pas botimit në Fletoren Zyrtare.</w:t>
      </w:r>
    </w:p>
    <w:p w:rsidR="00407E5C" w:rsidRPr="005169B2" w:rsidRDefault="00407E5C" w:rsidP="00407E5C">
      <w:pPr>
        <w:pStyle w:val="Hapesira7"/>
        <w:rPr>
          <w:lang w:val="sq-AL"/>
        </w:rPr>
      </w:pPr>
    </w:p>
    <w:p w:rsidR="00407E5C" w:rsidRPr="005169B2" w:rsidRDefault="00407E5C" w:rsidP="00407E5C">
      <w:pPr>
        <w:pStyle w:val="Paragrafi"/>
        <w:jc w:val="right"/>
        <w:rPr>
          <w:spacing w:val="-4"/>
          <w:lang w:val="sq-AL"/>
        </w:rPr>
      </w:pPr>
      <w:r w:rsidRPr="005169B2">
        <w:rPr>
          <w:spacing w:val="-4"/>
          <w:lang w:val="sq-AL"/>
        </w:rPr>
        <w:t>KRYEMINISTRI</w:t>
      </w:r>
    </w:p>
    <w:p w:rsidR="00407E5C" w:rsidRPr="005169B2" w:rsidRDefault="00407E5C" w:rsidP="00407E5C">
      <w:pPr>
        <w:pStyle w:val="Paragrafi"/>
        <w:jc w:val="right"/>
        <w:rPr>
          <w:b/>
          <w:spacing w:val="-4"/>
          <w:lang w:val="sq-AL"/>
        </w:rPr>
      </w:pPr>
      <w:r w:rsidRPr="005169B2">
        <w:rPr>
          <w:b/>
          <w:spacing w:val="-4"/>
          <w:lang w:val="sq-AL"/>
        </w:rPr>
        <w:t>Edi Rama</w:t>
      </w:r>
    </w:p>
    <w:p w:rsidR="00C038B6" w:rsidRDefault="00F54A24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E5C"/>
    <w:rsid w:val="002D1BDF"/>
    <w:rsid w:val="00407E5C"/>
    <w:rsid w:val="00462D66"/>
    <w:rsid w:val="00F5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07E5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07E5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07E5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07E5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07E5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07E5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07E5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07E5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07E5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07E5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07E5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07E5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2019-01-28T14:40:00Z</cp:lastPrinted>
  <dcterms:created xsi:type="dcterms:W3CDTF">2016-01-22T10:19:00Z</dcterms:created>
  <dcterms:modified xsi:type="dcterms:W3CDTF">2019-01-28T14:40:00Z</dcterms:modified>
</cp:coreProperties>
</file>