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063" w:rsidRPr="000E687D" w:rsidRDefault="005E4063" w:rsidP="005E4063">
      <w:pPr>
        <w:pStyle w:val="NeniTitull"/>
        <w:rPr>
          <w:spacing w:val="-4"/>
          <w:lang w:val="sq-AL"/>
        </w:rPr>
      </w:pPr>
      <w:r w:rsidRPr="000E687D">
        <w:rPr>
          <w:spacing w:val="-4"/>
          <w:lang w:val="sq-AL"/>
        </w:rPr>
        <w:t>VENDIM</w:t>
      </w:r>
    </w:p>
    <w:p w:rsidR="005E4063" w:rsidRPr="000E687D" w:rsidRDefault="005E4063" w:rsidP="005E4063">
      <w:pPr>
        <w:pStyle w:val="NeniTitull"/>
        <w:rPr>
          <w:spacing w:val="-4"/>
          <w:lang w:val="sq-AL"/>
        </w:rPr>
      </w:pPr>
      <w:r w:rsidRPr="000E687D">
        <w:rPr>
          <w:spacing w:val="-4"/>
          <w:lang w:val="sq-AL"/>
        </w:rPr>
        <w:t>Nr. 1042, datë 16.12.2015</w:t>
      </w:r>
    </w:p>
    <w:p w:rsidR="005E4063" w:rsidRPr="000E687D" w:rsidRDefault="005E4063" w:rsidP="005E4063">
      <w:pPr>
        <w:pStyle w:val="NeniTitull"/>
        <w:rPr>
          <w:spacing w:val="-4"/>
          <w:sz w:val="14"/>
          <w:lang w:val="sq-AL"/>
        </w:rPr>
      </w:pPr>
    </w:p>
    <w:p w:rsidR="005E4063" w:rsidRPr="000E687D" w:rsidRDefault="005E4063" w:rsidP="005E4063">
      <w:pPr>
        <w:pStyle w:val="NeniTitull"/>
        <w:rPr>
          <w:spacing w:val="-4"/>
          <w:lang w:val="sq-AL"/>
        </w:rPr>
      </w:pPr>
      <w:r w:rsidRPr="000E687D">
        <w:rPr>
          <w:spacing w:val="-4"/>
          <w:lang w:val="sq-AL"/>
        </w:rPr>
        <w:t>PËR SHPRONËSIMIN, PËR INTERES PUBLIK, TË PRONARËVE TË PASURIVE TË PALUAJTSHME, PRONË PRIVATE, QË PREKEN NGA ZBATIMI I PROJEKTIT “NDËRTIMI I LINJËS SË RE TË UJËSJELLËSIT TË DURRËSIT”</w:t>
      </w:r>
    </w:p>
    <w:p w:rsidR="005E4063" w:rsidRPr="000E687D" w:rsidRDefault="005E4063" w:rsidP="005E4063">
      <w:pPr>
        <w:pStyle w:val="Paragrafi"/>
        <w:rPr>
          <w:spacing w:val="-4"/>
          <w:sz w:val="14"/>
          <w:lang w:val="sq-AL"/>
        </w:rPr>
      </w:pPr>
    </w:p>
    <w:p w:rsidR="005E4063" w:rsidRPr="000E687D" w:rsidRDefault="005E4063" w:rsidP="005E4063">
      <w:pPr>
        <w:pStyle w:val="Paragrafi"/>
        <w:rPr>
          <w:spacing w:val="-4"/>
          <w:lang w:val="sq-AL"/>
        </w:rPr>
      </w:pPr>
      <w:r w:rsidRPr="000E687D">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5E4063" w:rsidRPr="000E687D" w:rsidRDefault="005E4063" w:rsidP="005E4063">
      <w:pPr>
        <w:pStyle w:val="Paragrafi"/>
        <w:rPr>
          <w:spacing w:val="-4"/>
          <w:sz w:val="14"/>
          <w:lang w:val="sq-AL"/>
        </w:rPr>
      </w:pPr>
    </w:p>
    <w:p w:rsidR="005E4063" w:rsidRPr="000E687D" w:rsidRDefault="005E4063" w:rsidP="005E4063">
      <w:pPr>
        <w:pStyle w:val="NeniNr"/>
        <w:rPr>
          <w:spacing w:val="-4"/>
          <w:lang w:val="sq-AL"/>
        </w:rPr>
      </w:pPr>
      <w:r w:rsidRPr="000E687D">
        <w:rPr>
          <w:spacing w:val="-4"/>
          <w:lang w:val="sq-AL"/>
        </w:rPr>
        <w:t>VENDOSI:</w:t>
      </w:r>
    </w:p>
    <w:p w:rsidR="005E4063" w:rsidRPr="000E687D" w:rsidRDefault="005E4063" w:rsidP="005E4063">
      <w:pPr>
        <w:pStyle w:val="Paragrafi"/>
        <w:rPr>
          <w:spacing w:val="-4"/>
          <w:sz w:val="12"/>
          <w:lang w:val="sq-AL"/>
        </w:rPr>
      </w:pPr>
    </w:p>
    <w:p w:rsidR="005E4063" w:rsidRPr="000E687D" w:rsidRDefault="005E4063" w:rsidP="005E4063">
      <w:pPr>
        <w:pStyle w:val="Paragrafi"/>
        <w:rPr>
          <w:spacing w:val="-4"/>
          <w:lang w:val="sq-AL"/>
        </w:rPr>
      </w:pPr>
      <w:r w:rsidRPr="000E687D">
        <w:rPr>
          <w:spacing w:val="-4"/>
          <w:lang w:val="sq-AL"/>
        </w:rPr>
        <w:t>1. Shpronësimin, për interes publik, të pronarëve të pasurive të paluajtshme, pronë private, që preken nga zbatimi i projektit “Ndërtimi i linjës së re të ujësjellësit të Durrësit”.</w:t>
      </w:r>
    </w:p>
    <w:p w:rsidR="005E4063" w:rsidRPr="000E687D" w:rsidRDefault="005E4063" w:rsidP="005E4063">
      <w:pPr>
        <w:pStyle w:val="Paragrafi"/>
        <w:rPr>
          <w:spacing w:val="-4"/>
          <w:lang w:val="sq-AL"/>
        </w:rPr>
      </w:pPr>
      <w:r w:rsidRPr="000E687D">
        <w:rPr>
          <w:spacing w:val="-4"/>
          <w:lang w:val="sq-AL"/>
        </w:rPr>
        <w:t>2. Shpronësimi bëhet në favor të Ujësjellës-Kanalizimeve, Durrës sh.a.</w:t>
      </w:r>
    </w:p>
    <w:p w:rsidR="005E4063" w:rsidRPr="000E687D" w:rsidRDefault="005E4063" w:rsidP="005E4063">
      <w:pPr>
        <w:pStyle w:val="Paragrafi"/>
        <w:rPr>
          <w:spacing w:val="-4"/>
          <w:lang w:val="sq-AL"/>
        </w:rPr>
      </w:pPr>
      <w:r w:rsidRPr="000E687D">
        <w:rPr>
          <w:spacing w:val="-4"/>
          <w:lang w:val="sq-AL"/>
        </w:rPr>
        <w:t>3. Pronarët e pasurive të paluajtshme, që shpronësohen, të kompensohen në vlerë të plotë, sipas masës përkatëse që paraqitet në tabelën bashkëlidhur këtij vendimi, për pasuritë “arë”, “kultura bujqësore” dhe “drurë frutorë”, në vlerën e përgjithshme të shpronësimit prej 4 405 228 (katër milionë e katërqind e pesë mijë e dyqind e njëzet e tetë) lekësh, nga të cilat:</w:t>
      </w:r>
    </w:p>
    <w:p w:rsidR="005E4063" w:rsidRPr="000E687D" w:rsidRDefault="005E4063" w:rsidP="005E4063">
      <w:pPr>
        <w:pStyle w:val="Paragrafi"/>
        <w:rPr>
          <w:spacing w:val="-4"/>
          <w:lang w:val="sq-AL"/>
        </w:rPr>
      </w:pPr>
      <w:r w:rsidRPr="000E687D">
        <w:rPr>
          <w:spacing w:val="-4"/>
          <w:lang w:val="sq-AL"/>
        </w:rPr>
        <w:t>a) tokë “arë”, me vlerë 3 123 000 (tre milionë e njëqind e njëzet e tre mijë) lekë;</w:t>
      </w:r>
    </w:p>
    <w:p w:rsidR="005E4063" w:rsidRPr="000E687D" w:rsidRDefault="005E4063" w:rsidP="005E4063">
      <w:pPr>
        <w:pStyle w:val="Paragrafi"/>
        <w:rPr>
          <w:spacing w:val="-4"/>
          <w:lang w:val="sq-AL"/>
        </w:rPr>
      </w:pPr>
      <w:r w:rsidRPr="000E687D">
        <w:rPr>
          <w:spacing w:val="-4"/>
          <w:lang w:val="sq-AL"/>
        </w:rPr>
        <w:t>b) “kultura bujqësore”, me vlerë 44 879 (dyzet e katër mijë e tetëqind e shtatëdhjetë e nëntë) lekë;</w:t>
      </w:r>
    </w:p>
    <w:p w:rsidR="005E4063" w:rsidRPr="000E687D" w:rsidRDefault="005E4063" w:rsidP="005E4063">
      <w:pPr>
        <w:pStyle w:val="Paragrafi"/>
        <w:rPr>
          <w:spacing w:val="-4"/>
          <w:lang w:val="sq-AL"/>
        </w:rPr>
      </w:pPr>
      <w:r w:rsidRPr="000E687D">
        <w:rPr>
          <w:spacing w:val="-4"/>
          <w:lang w:val="sq-AL"/>
        </w:rPr>
        <w:t xml:space="preserve">c) “drurë frutorë”, me vlerë 1 237 349 (një milion e dyqind e tridhjetë e shtatë mijë e treqind e dyzet e nëntë) lekë. </w:t>
      </w:r>
    </w:p>
    <w:p w:rsidR="005E4063" w:rsidRPr="000E687D" w:rsidRDefault="005E4063" w:rsidP="005E4063">
      <w:pPr>
        <w:pStyle w:val="Paragrafi"/>
        <w:rPr>
          <w:spacing w:val="-4"/>
          <w:lang w:val="sq-AL"/>
        </w:rPr>
      </w:pPr>
      <w:r w:rsidRPr="000E687D">
        <w:rPr>
          <w:spacing w:val="-4"/>
          <w:lang w:val="sq-AL"/>
        </w:rPr>
        <w:t>4. Vlera e përgjithshme e shpronësimit, prej 4 405 228 (katër milionë e katërqind e pesë mijë e dyqind e njëzet e tetë) lekësh, përballohet nga zëri “Kosto lokale”, me kod “M063149”, parashikuar në buxhetin e vitit 2015 për Drejtorinë e Përgjithshme të Ujësjellës-Kanalizimeve.</w:t>
      </w:r>
    </w:p>
    <w:p w:rsidR="005E4063" w:rsidRPr="000E687D" w:rsidRDefault="005E4063" w:rsidP="005E4063">
      <w:pPr>
        <w:pStyle w:val="Paragrafi"/>
        <w:rPr>
          <w:spacing w:val="-4"/>
          <w:lang w:val="sq-AL"/>
        </w:rPr>
      </w:pPr>
      <w:r w:rsidRPr="000E687D">
        <w:rPr>
          <w:spacing w:val="-4"/>
          <w:lang w:val="sq-AL"/>
        </w:rPr>
        <w:t xml:space="preserve">5. Shpenzimet procedurale, në vlerën 50 000 (pesëdhjetë mijë) lekë, përballohen nga njësia e zbatimit të projektit të Bankës Botërore, pranë Drejtorisë së Përgjithshme të Ujësjellës-Kanalizimeve. </w:t>
      </w:r>
    </w:p>
    <w:p w:rsidR="005E4063" w:rsidRPr="000E687D" w:rsidRDefault="005E4063" w:rsidP="005E4063">
      <w:pPr>
        <w:pStyle w:val="Paragrafi"/>
        <w:rPr>
          <w:spacing w:val="-4"/>
          <w:lang w:val="sq-AL"/>
        </w:rPr>
      </w:pPr>
      <w:r w:rsidRPr="000E687D">
        <w:rPr>
          <w:spacing w:val="-4"/>
          <w:lang w:val="sq-AL"/>
        </w:rPr>
        <w:t>6. Likuidimi i pronarëve të fillojë pas çeljes së fondit të përcaktuar në pikën 4, të këtij vendimi.</w:t>
      </w:r>
    </w:p>
    <w:p w:rsidR="005E4063" w:rsidRPr="000E687D" w:rsidRDefault="005E4063" w:rsidP="005E4063">
      <w:pPr>
        <w:pStyle w:val="Paragrafi"/>
        <w:rPr>
          <w:spacing w:val="-4"/>
          <w:lang w:val="sq-AL"/>
        </w:rPr>
      </w:pPr>
      <w:r w:rsidRPr="000E687D">
        <w:rPr>
          <w:spacing w:val="-4"/>
          <w:lang w:val="sq-AL"/>
        </w:rPr>
        <w:t>7. Pronarët e pasurive, për të cilat është bërë shënimi “Konfirmuar nga ZVRPP-ja”, të likuidohen, për efekt shpronësimi, në bazë të dokumentacionit të plotë të pronësisë që do të dorëzojnë pranë Drejtorisë së Përgjithshme të Ujësjellës-Kanalizimeve.</w:t>
      </w:r>
    </w:p>
    <w:p w:rsidR="005E4063" w:rsidRPr="000E687D" w:rsidRDefault="005E4063" w:rsidP="005E4063">
      <w:pPr>
        <w:pStyle w:val="Paragrafi"/>
        <w:rPr>
          <w:spacing w:val="-4"/>
          <w:lang w:val="sq-AL"/>
        </w:rPr>
      </w:pPr>
      <w:r w:rsidRPr="000E687D">
        <w:rPr>
          <w:spacing w:val="-4"/>
          <w:lang w:val="sq-AL"/>
        </w:rPr>
        <w:t>8. Drejtoria e Përgjithshme e Ujësjellës-Kanalizimeve kryen likuidimet, për efekt shpronë-simi, në bazë të pikave 4, 5, 6 dhe 7, të këtij vendimi.</w:t>
      </w:r>
    </w:p>
    <w:p w:rsidR="005E4063" w:rsidRPr="000E687D" w:rsidRDefault="005E4063" w:rsidP="005E4063">
      <w:pPr>
        <w:pStyle w:val="Paragrafi"/>
        <w:rPr>
          <w:spacing w:val="-4"/>
          <w:lang w:val="sq-AL"/>
        </w:rPr>
      </w:pPr>
      <w:r w:rsidRPr="000E687D">
        <w:rPr>
          <w:spacing w:val="-4"/>
          <w:lang w:val="sq-AL"/>
        </w:rPr>
        <w:t>9. Zyra Qendrore e Regjistrimit të Pasurive të Paluajtshme dhe Zyra Vendore e Regjistrimit të Pasurive të Paluajtshme Kurbin, brenda 30 (tridhjetë) ditëve nga data e miratimit të këtij vendimi, në bashkëpunim me Drejtorinë e Përgjithshme të Ujësjellës-Kanalizimeve dhe Ujësjellës-Kanalizime, Durrës sh.a., të fillojnë procedurat për hedhjen e trupit të rrugës në hartat kadastrale, sipas planimetrisë së shpronësimit, që do t’u vihet në dispozicion nga Drejtoria e Përgjithshme e Ujësjellës- Kanalizimeve, dhe me fillimin e procesit të likuidimit të fillojë dhe procesi i kalimit të pronësisë për pasuritë e shpronësuara në favor të shtetit.</w:t>
      </w:r>
    </w:p>
    <w:p w:rsidR="005E4063" w:rsidRPr="000E687D" w:rsidRDefault="005E4063" w:rsidP="005E4063">
      <w:pPr>
        <w:pStyle w:val="Paragrafi"/>
        <w:rPr>
          <w:spacing w:val="-4"/>
          <w:lang w:val="sq-AL"/>
        </w:rPr>
      </w:pPr>
      <w:r w:rsidRPr="000E687D">
        <w:rPr>
          <w:spacing w:val="-4"/>
          <w:lang w:val="sq-AL"/>
        </w:rPr>
        <w:t>10. Zyra Qendrore e Regjistrimit të Pasurive të Paluajtshme dhe Zyra Vendore e Regjistrimit të Pasurive të Paluajtshme Kurbin të pezullojnë të gjitha transaksionet me pasuritë e shpronësuara deri në momentin kur do të realizohen procesi i hedhjes së trupit të rrugës në hartat kadastrale dhe kalimi i pronësisë për pasuritë e shpronësuara.</w:t>
      </w:r>
    </w:p>
    <w:p w:rsidR="005E4063" w:rsidRPr="000E687D" w:rsidRDefault="005E4063" w:rsidP="005E4063">
      <w:pPr>
        <w:pStyle w:val="Paragrafi"/>
        <w:rPr>
          <w:spacing w:val="-4"/>
          <w:lang w:val="sq-AL"/>
        </w:rPr>
      </w:pPr>
      <w:r w:rsidRPr="000E687D">
        <w:rPr>
          <w:spacing w:val="-4"/>
          <w:lang w:val="sq-AL"/>
        </w:rPr>
        <w:t>11. Ngarkohen Ministria e Transportit dhe Infrastrukturës, Ministria e Financave, Drejtoria e Përgjithshme e Ujësjellës-Kanalizimeve, Ujësjellës-Kanalizime, Durrës sh.a., Zyra Qendrore e Regjistrimit të Pasurive të Paluajtshme dhe Zyra Vendore e Regjistrimit të Pasurive të Paluajtshme Kurbin për zbatimin e këtij vendimi.</w:t>
      </w:r>
    </w:p>
    <w:p w:rsidR="005E4063" w:rsidRPr="000E687D" w:rsidRDefault="005E4063" w:rsidP="005E4063">
      <w:pPr>
        <w:pStyle w:val="Paragrafi"/>
        <w:rPr>
          <w:spacing w:val="-4"/>
          <w:lang w:val="sq-AL"/>
        </w:rPr>
      </w:pPr>
      <w:r w:rsidRPr="000E687D">
        <w:rPr>
          <w:spacing w:val="-4"/>
          <w:lang w:val="sq-AL"/>
        </w:rPr>
        <w:t xml:space="preserve">Ky vendim hyn në fuqi menjëherë dhe botohet në Fletoren Zyrtare. </w:t>
      </w:r>
    </w:p>
    <w:p w:rsidR="005E4063" w:rsidRPr="000E687D" w:rsidRDefault="005E4063" w:rsidP="005E4063">
      <w:pPr>
        <w:pStyle w:val="Paragrafi"/>
        <w:rPr>
          <w:spacing w:val="-4"/>
          <w:sz w:val="14"/>
          <w:lang w:val="sq-AL"/>
        </w:rPr>
      </w:pPr>
    </w:p>
    <w:p w:rsidR="005E4063" w:rsidRPr="000E687D" w:rsidRDefault="005E4063" w:rsidP="005E4063">
      <w:pPr>
        <w:pStyle w:val="Paragrafi"/>
        <w:jc w:val="right"/>
        <w:rPr>
          <w:spacing w:val="-4"/>
          <w:lang w:val="sq-AL"/>
        </w:rPr>
      </w:pPr>
      <w:r w:rsidRPr="000E687D">
        <w:rPr>
          <w:spacing w:val="-4"/>
          <w:lang w:val="sq-AL"/>
        </w:rPr>
        <w:t>KRYEMINISTRI</w:t>
      </w:r>
    </w:p>
    <w:p w:rsidR="005E4063" w:rsidRPr="000E687D" w:rsidRDefault="005E4063" w:rsidP="005E4063">
      <w:pPr>
        <w:pStyle w:val="Paragrafi"/>
        <w:jc w:val="right"/>
        <w:rPr>
          <w:b/>
          <w:spacing w:val="-4"/>
          <w:lang w:val="sq-AL"/>
        </w:rPr>
        <w:sectPr w:rsidR="005E4063" w:rsidRPr="000E687D" w:rsidSect="00872FAF">
          <w:pgSz w:w="11907" w:h="16840" w:code="9"/>
          <w:pgMar w:top="720" w:right="1134" w:bottom="720" w:left="1134" w:header="851" w:footer="851" w:gutter="0"/>
          <w:cols w:space="454"/>
          <w:docGrid w:linePitch="360"/>
        </w:sectPr>
      </w:pPr>
      <w:r w:rsidRPr="000E687D">
        <w:rPr>
          <w:b/>
          <w:spacing w:val="-4"/>
          <w:lang w:val="sq-AL"/>
        </w:rPr>
        <w:t>Edi Rama</w:t>
      </w:r>
    </w:p>
    <w:p w:rsidR="005E4063" w:rsidRPr="000E687D" w:rsidRDefault="005E4063" w:rsidP="005E4063">
      <w:pPr>
        <w:pStyle w:val="Paragrafi"/>
        <w:jc w:val="right"/>
        <w:rPr>
          <w:b/>
          <w:spacing w:val="-4"/>
          <w:lang w:val="sq-AL"/>
        </w:rPr>
      </w:pPr>
    </w:p>
    <w:p w:rsidR="005E4063" w:rsidRPr="000E687D" w:rsidRDefault="005E4063" w:rsidP="005E4063">
      <w:pPr>
        <w:pStyle w:val="Paragrafi"/>
        <w:jc w:val="right"/>
        <w:rPr>
          <w:b/>
          <w:spacing w:val="-4"/>
          <w:lang w:val="sq-AL"/>
        </w:rPr>
      </w:pPr>
    </w:p>
    <w:p w:rsidR="005E4063" w:rsidRPr="000E687D" w:rsidRDefault="005E4063" w:rsidP="005E4063">
      <w:pPr>
        <w:pStyle w:val="NeniNr"/>
        <w:rPr>
          <w:lang w:val="sq-AL"/>
        </w:rPr>
      </w:pPr>
      <w:r w:rsidRPr="000E687D">
        <w:rPr>
          <w:lang w:val="sq-AL"/>
        </w:rPr>
        <w:t xml:space="preserve">TABELË </w:t>
      </w:r>
    </w:p>
    <w:p w:rsidR="005E4063" w:rsidRPr="000E687D" w:rsidRDefault="005E4063" w:rsidP="005E4063">
      <w:pPr>
        <w:pStyle w:val="NeniNr"/>
        <w:rPr>
          <w:lang w:val="sq-AL"/>
        </w:rPr>
      </w:pPr>
      <w:r w:rsidRPr="000E687D">
        <w:rPr>
          <w:lang w:val="sq-AL"/>
        </w:rPr>
        <w:t xml:space="preserve">LISTA E PRONARËVE QË DO TË SHPRONËSOHEN NGA NDËRTIMI I UJËSJELLËSIT TË RI TË DURRËSIT </w:t>
      </w:r>
    </w:p>
    <w:p w:rsidR="005E4063" w:rsidRPr="000E687D" w:rsidRDefault="005E4063" w:rsidP="005E4063">
      <w:pPr>
        <w:pStyle w:val="NeniNr"/>
        <w:rPr>
          <w:lang w:val="sq-AL"/>
        </w:rPr>
      </w:pPr>
      <w:r w:rsidRPr="000E687D">
        <w:rPr>
          <w:lang w:val="sq-AL"/>
        </w:rPr>
        <w:t>(ARË</w:t>
      </w:r>
      <w:r>
        <w:rPr>
          <w:lang w:val="sq-AL"/>
        </w:rPr>
        <w:t xml:space="preserve"> </w:t>
      </w:r>
      <w:r w:rsidRPr="000E687D">
        <w:rPr>
          <w:lang w:val="sq-AL"/>
        </w:rPr>
        <w:t>+</w:t>
      </w:r>
      <w:r>
        <w:rPr>
          <w:lang w:val="sq-AL"/>
        </w:rPr>
        <w:t xml:space="preserve"> </w:t>
      </w:r>
      <w:r w:rsidRPr="000E687D">
        <w:rPr>
          <w:lang w:val="sq-AL"/>
        </w:rPr>
        <w:t>KULTURA BUJQËSORE</w:t>
      </w:r>
      <w:r>
        <w:rPr>
          <w:lang w:val="sq-AL"/>
        </w:rPr>
        <w:t xml:space="preserve"> </w:t>
      </w:r>
      <w:r w:rsidRPr="000E687D">
        <w:rPr>
          <w:lang w:val="sq-AL"/>
        </w:rPr>
        <w:t>+</w:t>
      </w:r>
      <w:r>
        <w:rPr>
          <w:lang w:val="sq-AL"/>
        </w:rPr>
        <w:t xml:space="preserve"> </w:t>
      </w:r>
      <w:r w:rsidRPr="000E687D">
        <w:rPr>
          <w:lang w:val="sq-AL"/>
        </w:rPr>
        <w:t>DRUFRUTORE)</w:t>
      </w:r>
    </w:p>
    <w:tbl>
      <w:tblPr>
        <w:tblW w:w="5123" w:type="pct"/>
        <w:jc w:val="center"/>
        <w:tblLook w:val="04A0" w:firstRow="1" w:lastRow="0" w:firstColumn="1" w:lastColumn="0" w:noHBand="0" w:noVBand="1"/>
      </w:tblPr>
      <w:tblGrid>
        <w:gridCol w:w="419"/>
        <w:gridCol w:w="1173"/>
        <w:gridCol w:w="507"/>
        <w:gridCol w:w="1371"/>
        <w:gridCol w:w="501"/>
        <w:gridCol w:w="441"/>
        <w:gridCol w:w="384"/>
        <w:gridCol w:w="681"/>
        <w:gridCol w:w="668"/>
        <w:gridCol w:w="554"/>
        <w:gridCol w:w="385"/>
        <w:gridCol w:w="498"/>
        <w:gridCol w:w="615"/>
        <w:gridCol w:w="1481"/>
        <w:gridCol w:w="529"/>
        <w:gridCol w:w="662"/>
        <w:gridCol w:w="662"/>
        <w:gridCol w:w="664"/>
      </w:tblGrid>
      <w:tr w:rsidR="005E4063" w:rsidRPr="000E687D" w:rsidTr="00872FAF">
        <w:trPr>
          <w:trHeight w:val="475"/>
          <w:jc w:val="center"/>
        </w:trPr>
        <w:tc>
          <w:tcPr>
            <w:tcW w:w="18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E4063" w:rsidRPr="000E687D" w:rsidRDefault="005E4063" w:rsidP="00395C7B">
            <w:pPr>
              <w:spacing w:after="0" w:line="240" w:lineRule="auto"/>
              <w:ind w:firstLine="0"/>
              <w:jc w:val="center"/>
              <w:rPr>
                <w:rFonts w:ascii="Garamond" w:eastAsia="Times New Roman" w:hAnsi="Garamond" w:cs="Calibri"/>
                <w:b/>
                <w:bCs/>
                <w:sz w:val="14"/>
                <w:szCs w:val="14"/>
                <w:lang w:val="sq-AL"/>
              </w:rPr>
            </w:pPr>
            <w:r w:rsidRPr="000E687D">
              <w:rPr>
                <w:rFonts w:ascii="Garamond" w:eastAsia="Times New Roman" w:hAnsi="Garamond" w:cs="Calibri"/>
                <w:b/>
                <w:bCs/>
                <w:sz w:val="14"/>
                <w:szCs w:val="14"/>
                <w:lang w:val="sq-AL"/>
              </w:rPr>
              <w:t>Nr.</w:t>
            </w:r>
          </w:p>
        </w:tc>
        <w:tc>
          <w:tcPr>
            <w:tcW w:w="444"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Komuna/Fshati</w:t>
            </w:r>
          </w:p>
        </w:tc>
        <w:tc>
          <w:tcPr>
            <w:tcW w:w="212"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Emërtimi i pusit</w:t>
            </w:r>
          </w:p>
        </w:tc>
        <w:tc>
          <w:tcPr>
            <w:tcW w:w="5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Emër, mbiemër i pronarit</w:t>
            </w:r>
          </w:p>
        </w:tc>
        <w:tc>
          <w:tcPr>
            <w:tcW w:w="20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Nr. i parcelës</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Nr. i kadastrës</w:t>
            </w:r>
          </w:p>
        </w:tc>
        <w:tc>
          <w:tcPr>
            <w:tcW w:w="16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Nr. i pronarëve</w:t>
            </w:r>
          </w:p>
        </w:tc>
        <w:tc>
          <w:tcPr>
            <w:tcW w:w="272"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Statusi ligjor i pronësisë</w:t>
            </w:r>
          </w:p>
        </w:tc>
        <w:tc>
          <w:tcPr>
            <w:tcW w:w="268"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Tipi i tokës</w:t>
            </w:r>
          </w:p>
        </w:tc>
        <w:tc>
          <w:tcPr>
            <w:tcW w:w="228"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Sipërfaqe totale (m</w:t>
            </w:r>
            <w:r w:rsidRPr="000E687D">
              <w:rPr>
                <w:rFonts w:ascii="Garamond" w:eastAsia="Times New Roman" w:hAnsi="Garamond"/>
                <w:b/>
                <w:bCs/>
                <w:sz w:val="14"/>
                <w:szCs w:val="14"/>
                <w:vertAlign w:val="superscript"/>
                <w:lang w:val="sq-AL"/>
              </w:rPr>
              <w:t>2</w:t>
            </w:r>
            <w:r w:rsidRPr="000E687D">
              <w:rPr>
                <w:rFonts w:ascii="Garamond" w:eastAsia="Times New Roman" w:hAnsi="Garamond"/>
                <w:b/>
                <w:bCs/>
                <w:sz w:val="14"/>
                <w:szCs w:val="14"/>
                <w:lang w:val="sq-AL"/>
              </w:rPr>
              <w:t>)</w:t>
            </w:r>
          </w:p>
        </w:tc>
        <w:tc>
          <w:tcPr>
            <w:tcW w:w="1298" w:type="pct"/>
            <w:gridSpan w:val="4"/>
            <w:tcBorders>
              <w:top w:val="single" w:sz="8" w:space="0" w:color="auto"/>
              <w:left w:val="nil"/>
              <w:bottom w:val="single" w:sz="8" w:space="0" w:color="auto"/>
              <w:right w:val="single" w:sz="8" w:space="0" w:color="000000"/>
            </w:tcBorders>
            <w:shd w:val="clear" w:color="auto" w:fill="auto"/>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Vlerësimi i Sipërfaqes për Shpronësim (m</w:t>
            </w:r>
            <w:r w:rsidRPr="000E687D">
              <w:rPr>
                <w:rFonts w:ascii="Garamond" w:eastAsia="Times New Roman" w:hAnsi="Garamond"/>
                <w:b/>
                <w:bCs/>
                <w:sz w:val="14"/>
                <w:szCs w:val="14"/>
                <w:vertAlign w:val="superscript"/>
                <w:lang w:val="sq-AL"/>
              </w:rPr>
              <w:t>2</w:t>
            </w:r>
            <w:r w:rsidRPr="000E687D">
              <w:rPr>
                <w:rFonts w:ascii="Garamond" w:eastAsia="Times New Roman" w:hAnsi="Garamond"/>
                <w:b/>
                <w:bCs/>
                <w:sz w:val="14"/>
                <w:szCs w:val="14"/>
                <w:lang w:val="sq-AL"/>
              </w:rPr>
              <w:t>)</w:t>
            </w:r>
          </w:p>
        </w:tc>
        <w:tc>
          <w:tcPr>
            <w:tcW w:w="750" w:type="pct"/>
            <w:gridSpan w:val="3"/>
            <w:tcBorders>
              <w:top w:val="single" w:sz="8" w:space="0" w:color="auto"/>
              <w:left w:val="nil"/>
              <w:bottom w:val="single" w:sz="8" w:space="0" w:color="auto"/>
              <w:right w:val="nil"/>
            </w:tcBorders>
            <w:shd w:val="clear" w:color="auto" w:fill="auto"/>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Vlerësimi i Bimësisë për Kompensim (ALL)</w:t>
            </w:r>
          </w:p>
        </w:tc>
        <w:tc>
          <w:tcPr>
            <w:tcW w:w="267" w:type="pct"/>
            <w:vMerge w:val="restart"/>
            <w:tcBorders>
              <w:top w:val="single" w:sz="8" w:space="0" w:color="auto"/>
              <w:left w:val="single" w:sz="8" w:space="0" w:color="auto"/>
              <w:bottom w:val="single" w:sz="8" w:space="0" w:color="000000"/>
              <w:right w:val="single" w:sz="8" w:space="0" w:color="auto"/>
            </w:tcBorders>
            <w:shd w:val="clear" w:color="000000" w:fill="FCD5B4"/>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Shuma totale e kompensimit</w:t>
            </w:r>
          </w:p>
        </w:tc>
      </w:tr>
      <w:tr w:rsidR="00872FAF" w:rsidRPr="000E687D" w:rsidTr="00872FAF">
        <w:trPr>
          <w:trHeight w:val="1843"/>
          <w:jc w:val="center"/>
        </w:trPr>
        <w:tc>
          <w:tcPr>
            <w:tcW w:w="181"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cs="Calibri"/>
                <w:b/>
                <w:bCs/>
                <w:sz w:val="14"/>
                <w:szCs w:val="14"/>
                <w:lang w:val="sq-AL"/>
              </w:rPr>
            </w:pPr>
          </w:p>
        </w:tc>
        <w:tc>
          <w:tcPr>
            <w:tcW w:w="444"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212"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513"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209"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169"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272"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268"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228"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c>
          <w:tcPr>
            <w:tcW w:w="169" w:type="pct"/>
            <w:tcBorders>
              <w:top w:val="nil"/>
              <w:left w:val="nil"/>
              <w:bottom w:val="single" w:sz="8" w:space="0" w:color="auto"/>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Sipërfaqe që shpronësohet (m</w:t>
            </w:r>
            <w:r w:rsidRPr="000E687D">
              <w:rPr>
                <w:rFonts w:ascii="Garamond" w:eastAsia="Times New Roman" w:hAnsi="Garamond"/>
                <w:b/>
                <w:bCs/>
                <w:sz w:val="14"/>
                <w:szCs w:val="14"/>
                <w:vertAlign w:val="superscript"/>
                <w:lang w:val="sq-AL"/>
              </w:rPr>
              <w:t>2</w:t>
            </w:r>
            <w:r w:rsidRPr="000E687D">
              <w:rPr>
                <w:rFonts w:ascii="Garamond" w:eastAsia="Times New Roman" w:hAnsi="Garamond"/>
                <w:b/>
                <w:bCs/>
                <w:sz w:val="14"/>
                <w:szCs w:val="14"/>
                <w:lang w:val="sq-AL"/>
              </w:rPr>
              <w:t>)</w:t>
            </w:r>
          </w:p>
        </w:tc>
        <w:tc>
          <w:tcPr>
            <w:tcW w:w="208" w:type="pct"/>
            <w:tcBorders>
              <w:top w:val="nil"/>
              <w:left w:val="nil"/>
              <w:bottom w:val="single" w:sz="8" w:space="0" w:color="auto"/>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Çmimi (ALL/ m</w:t>
            </w:r>
            <w:r w:rsidRPr="000E687D">
              <w:rPr>
                <w:rFonts w:ascii="Garamond" w:eastAsia="Times New Roman" w:hAnsi="Garamond"/>
                <w:b/>
                <w:bCs/>
                <w:sz w:val="14"/>
                <w:szCs w:val="14"/>
                <w:vertAlign w:val="superscript"/>
                <w:lang w:val="sq-AL"/>
              </w:rPr>
              <w:t>2</w:t>
            </w:r>
            <w:r w:rsidRPr="000E687D">
              <w:rPr>
                <w:rFonts w:ascii="Garamond" w:eastAsia="Times New Roman" w:hAnsi="Garamond"/>
                <w:b/>
                <w:bCs/>
                <w:sz w:val="14"/>
                <w:szCs w:val="14"/>
                <w:lang w:val="sq-AL"/>
              </w:rPr>
              <w:t>)</w:t>
            </w:r>
          </w:p>
        </w:tc>
        <w:tc>
          <w:tcPr>
            <w:tcW w:w="369" w:type="pct"/>
            <w:tcBorders>
              <w:top w:val="nil"/>
              <w:left w:val="nil"/>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Vlera e shpronësimit (ALL)</w:t>
            </w:r>
          </w:p>
        </w:tc>
        <w:tc>
          <w:tcPr>
            <w:tcW w:w="551" w:type="pct"/>
            <w:tcBorders>
              <w:top w:val="nil"/>
              <w:left w:val="nil"/>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Statusi ligjor në ZVRPP</w:t>
            </w:r>
          </w:p>
        </w:tc>
        <w:tc>
          <w:tcPr>
            <w:tcW w:w="219" w:type="pct"/>
            <w:tcBorders>
              <w:top w:val="nil"/>
              <w:left w:val="nil"/>
              <w:bottom w:val="single" w:sz="8" w:space="0" w:color="auto"/>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Bimë të arave (ALL)</w:t>
            </w:r>
          </w:p>
        </w:tc>
        <w:tc>
          <w:tcPr>
            <w:tcW w:w="265" w:type="pct"/>
            <w:tcBorders>
              <w:top w:val="nil"/>
              <w:left w:val="nil"/>
              <w:bottom w:val="single" w:sz="8" w:space="0" w:color="auto"/>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Drufrutorë (ALL)</w:t>
            </w:r>
          </w:p>
        </w:tc>
        <w:tc>
          <w:tcPr>
            <w:tcW w:w="265" w:type="pct"/>
            <w:tcBorders>
              <w:top w:val="nil"/>
              <w:left w:val="nil"/>
              <w:bottom w:val="single" w:sz="8" w:space="0" w:color="000000"/>
              <w:right w:val="single" w:sz="8" w:space="0" w:color="auto"/>
            </w:tcBorders>
            <w:shd w:val="clear" w:color="auto" w:fill="auto"/>
            <w:textDirection w:val="btLr"/>
            <w:vAlign w:val="center"/>
            <w:hideMark/>
          </w:tcPr>
          <w:p w:rsidR="005E4063" w:rsidRPr="000E687D" w:rsidRDefault="005E4063" w:rsidP="00395C7B">
            <w:pPr>
              <w:spacing w:after="0" w:line="240" w:lineRule="auto"/>
              <w:ind w:firstLine="0"/>
              <w:jc w:val="center"/>
              <w:rPr>
                <w:rFonts w:ascii="Garamond" w:eastAsia="Times New Roman" w:hAnsi="Garamond"/>
                <w:b/>
                <w:bCs/>
                <w:sz w:val="14"/>
                <w:szCs w:val="14"/>
                <w:lang w:val="sq-AL"/>
              </w:rPr>
            </w:pPr>
            <w:r w:rsidRPr="000E687D">
              <w:rPr>
                <w:rFonts w:ascii="Garamond" w:eastAsia="Times New Roman" w:hAnsi="Garamond"/>
                <w:b/>
                <w:bCs/>
                <w:sz w:val="14"/>
                <w:szCs w:val="14"/>
                <w:lang w:val="sq-AL"/>
              </w:rPr>
              <w:t>Vlera e kompensimit (ALL)</w:t>
            </w:r>
          </w:p>
        </w:tc>
        <w:tc>
          <w:tcPr>
            <w:tcW w:w="267" w:type="pct"/>
            <w:vMerge/>
            <w:tcBorders>
              <w:top w:val="single" w:sz="8" w:space="0" w:color="auto"/>
              <w:left w:val="single" w:sz="8" w:space="0" w:color="auto"/>
              <w:bottom w:val="single" w:sz="8" w:space="0" w:color="000000"/>
              <w:right w:val="single" w:sz="8" w:space="0" w:color="auto"/>
            </w:tcBorders>
            <w:vAlign w:val="center"/>
            <w:hideMark/>
          </w:tcPr>
          <w:p w:rsidR="005E4063" w:rsidRPr="000E687D" w:rsidRDefault="005E4063" w:rsidP="00395C7B">
            <w:pPr>
              <w:spacing w:after="0" w:line="240" w:lineRule="auto"/>
              <w:ind w:firstLine="0"/>
              <w:rPr>
                <w:rFonts w:ascii="Garamond" w:eastAsia="Times New Roman" w:hAnsi="Garamond"/>
                <w:b/>
                <w:bCs/>
                <w:sz w:val="14"/>
                <w:szCs w:val="14"/>
                <w:lang w:val="sq-AL"/>
              </w:rPr>
            </w:pPr>
          </w:p>
        </w:tc>
      </w:tr>
      <w:tr w:rsidR="00872FAF" w:rsidRPr="000E687D" w:rsidTr="00872FAF">
        <w:trPr>
          <w:trHeight w:val="780"/>
          <w:jc w:val="center"/>
        </w:trPr>
        <w:tc>
          <w:tcPr>
            <w:tcW w:w="181" w:type="pct"/>
            <w:tcBorders>
              <w:top w:val="single" w:sz="8" w:space="0" w:color="000000"/>
              <w:left w:val="single" w:sz="8" w:space="0" w:color="auto"/>
              <w:bottom w:val="nil"/>
              <w:right w:val="single" w:sz="8" w:space="0" w:color="auto"/>
            </w:tcBorders>
            <w:shd w:val="clear" w:color="auto" w:fill="auto"/>
            <w:noWrap/>
            <w:vAlign w:val="center"/>
            <w:hideMark/>
          </w:tcPr>
          <w:p w:rsidR="005E4063" w:rsidRPr="000E687D" w:rsidRDefault="005E4063" w:rsidP="00395C7B">
            <w:pPr>
              <w:spacing w:after="0" w:line="240" w:lineRule="auto"/>
              <w:ind w:firstLine="0"/>
              <w:jc w:val="right"/>
              <w:rPr>
                <w:rFonts w:ascii="Garamond" w:eastAsia="Times New Roman" w:hAnsi="Garamond" w:cs="Calibri"/>
                <w:sz w:val="14"/>
                <w:szCs w:val="14"/>
                <w:lang w:val="sq-AL"/>
              </w:rPr>
            </w:pPr>
            <w:r w:rsidRPr="000E687D">
              <w:rPr>
                <w:rFonts w:ascii="Garamond" w:eastAsia="Times New Roman" w:hAnsi="Garamond" w:cs="Calibri"/>
                <w:sz w:val="14"/>
                <w:szCs w:val="14"/>
                <w:lang w:val="sq-AL"/>
              </w:rPr>
              <w:t>1</w:t>
            </w:r>
          </w:p>
        </w:tc>
        <w:tc>
          <w:tcPr>
            <w:tcW w:w="444"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Komuna Milot/fshati Fushe Milot</w:t>
            </w:r>
          </w:p>
        </w:tc>
        <w:tc>
          <w:tcPr>
            <w:tcW w:w="212" w:type="pct"/>
            <w:tcBorders>
              <w:top w:val="single" w:sz="8" w:space="0" w:color="auto"/>
              <w:left w:val="nil"/>
              <w:bottom w:val="nil"/>
              <w:right w:val="single" w:sz="8" w:space="0" w:color="auto"/>
            </w:tcBorders>
            <w:shd w:val="clear" w:color="000000" w:fill="FFFFFF"/>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FM A</w:t>
            </w:r>
          </w:p>
        </w:tc>
        <w:tc>
          <w:tcPr>
            <w:tcW w:w="513"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Ndue Lazer Mehilli</w:t>
            </w:r>
          </w:p>
        </w:tc>
        <w:tc>
          <w:tcPr>
            <w:tcW w:w="209"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40/14</w:t>
            </w:r>
          </w:p>
        </w:tc>
        <w:tc>
          <w:tcPr>
            <w:tcW w:w="18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2580</w:t>
            </w:r>
          </w:p>
        </w:tc>
        <w:tc>
          <w:tcPr>
            <w:tcW w:w="1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w:t>
            </w:r>
          </w:p>
        </w:tc>
        <w:tc>
          <w:tcPr>
            <w:tcW w:w="272"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regjistruar</w:t>
            </w:r>
          </w:p>
        </w:tc>
        <w:tc>
          <w:tcPr>
            <w:tcW w:w="268" w:type="pct"/>
            <w:tcBorders>
              <w:top w:val="single" w:sz="8" w:space="0" w:color="000000"/>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tokë bujqësore</w:t>
            </w:r>
          </w:p>
        </w:tc>
        <w:tc>
          <w:tcPr>
            <w:tcW w:w="22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6,700 </w:t>
            </w:r>
          </w:p>
        </w:tc>
        <w:tc>
          <w:tcPr>
            <w:tcW w:w="16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625</w:t>
            </w:r>
          </w:p>
        </w:tc>
        <w:tc>
          <w:tcPr>
            <w:tcW w:w="20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1,000 </w:t>
            </w:r>
          </w:p>
        </w:tc>
        <w:tc>
          <w:tcPr>
            <w:tcW w:w="3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 xml:space="preserve"> 625,000 </w:t>
            </w:r>
          </w:p>
        </w:tc>
        <w:tc>
          <w:tcPr>
            <w:tcW w:w="551"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iCs/>
                <w:sz w:val="12"/>
                <w:szCs w:val="12"/>
                <w:lang w:val="sq-AL"/>
              </w:rPr>
            </w:pPr>
            <w:r w:rsidRPr="00872FAF">
              <w:rPr>
                <w:rFonts w:ascii="Garamond" w:eastAsia="Times New Roman" w:hAnsi="Garamond"/>
                <w:iCs/>
                <w:sz w:val="12"/>
                <w:szCs w:val="12"/>
                <w:lang w:val="sq-AL"/>
              </w:rPr>
              <w:t>Konfirmuar nga ZVRPP-ja</w:t>
            </w:r>
          </w:p>
        </w:tc>
        <w:tc>
          <w:tcPr>
            <w:tcW w:w="21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w:t>
            </w:r>
          </w:p>
        </w:tc>
        <w:tc>
          <w:tcPr>
            <w:tcW w:w="267" w:type="pct"/>
            <w:tcBorders>
              <w:top w:val="single" w:sz="8" w:space="0" w:color="000000"/>
              <w:left w:val="nil"/>
              <w:bottom w:val="nil"/>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625,000</w:t>
            </w:r>
          </w:p>
        </w:tc>
      </w:tr>
      <w:tr w:rsidR="00872FAF" w:rsidRPr="000E687D" w:rsidTr="00872FAF">
        <w:trPr>
          <w:trHeight w:val="780"/>
          <w:jc w:val="center"/>
        </w:trPr>
        <w:tc>
          <w:tcPr>
            <w:tcW w:w="181" w:type="pct"/>
            <w:tcBorders>
              <w:top w:val="single" w:sz="8" w:space="0" w:color="000000"/>
              <w:left w:val="single" w:sz="8" w:space="0" w:color="auto"/>
              <w:bottom w:val="nil"/>
              <w:right w:val="single" w:sz="8" w:space="0" w:color="auto"/>
            </w:tcBorders>
            <w:shd w:val="clear" w:color="auto" w:fill="auto"/>
            <w:noWrap/>
            <w:vAlign w:val="center"/>
            <w:hideMark/>
          </w:tcPr>
          <w:p w:rsidR="005E4063" w:rsidRPr="000E687D" w:rsidRDefault="005E4063" w:rsidP="00395C7B">
            <w:pPr>
              <w:spacing w:after="0" w:line="240" w:lineRule="auto"/>
              <w:ind w:firstLine="0"/>
              <w:jc w:val="right"/>
              <w:rPr>
                <w:rFonts w:ascii="Garamond" w:eastAsia="Times New Roman" w:hAnsi="Garamond" w:cs="Calibri"/>
                <w:sz w:val="14"/>
                <w:szCs w:val="14"/>
                <w:lang w:val="sq-AL"/>
              </w:rPr>
            </w:pPr>
            <w:r w:rsidRPr="000E687D">
              <w:rPr>
                <w:rFonts w:ascii="Garamond" w:eastAsia="Times New Roman" w:hAnsi="Garamond" w:cs="Calibri"/>
                <w:sz w:val="14"/>
                <w:szCs w:val="14"/>
                <w:lang w:val="sq-AL"/>
              </w:rPr>
              <w:t>2</w:t>
            </w:r>
          </w:p>
        </w:tc>
        <w:tc>
          <w:tcPr>
            <w:tcW w:w="444"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Komuna Milot/fshati Fushë-Milot</w:t>
            </w:r>
          </w:p>
        </w:tc>
        <w:tc>
          <w:tcPr>
            <w:tcW w:w="212" w:type="pct"/>
            <w:tcBorders>
              <w:top w:val="single" w:sz="8" w:space="0" w:color="auto"/>
              <w:left w:val="nil"/>
              <w:bottom w:val="nil"/>
              <w:right w:val="single" w:sz="8" w:space="0" w:color="auto"/>
            </w:tcBorders>
            <w:shd w:val="clear" w:color="000000" w:fill="FFFFFF"/>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FM 1</w:t>
            </w:r>
          </w:p>
        </w:tc>
        <w:tc>
          <w:tcPr>
            <w:tcW w:w="513"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Loro Gjon Kolaj</w:t>
            </w:r>
          </w:p>
        </w:tc>
        <w:tc>
          <w:tcPr>
            <w:tcW w:w="209"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38/17</w:t>
            </w:r>
          </w:p>
        </w:tc>
        <w:tc>
          <w:tcPr>
            <w:tcW w:w="18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1677</w:t>
            </w:r>
          </w:p>
        </w:tc>
        <w:tc>
          <w:tcPr>
            <w:tcW w:w="1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w:t>
            </w:r>
          </w:p>
        </w:tc>
        <w:tc>
          <w:tcPr>
            <w:tcW w:w="272"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regjistruar</w:t>
            </w:r>
          </w:p>
        </w:tc>
        <w:tc>
          <w:tcPr>
            <w:tcW w:w="268" w:type="pct"/>
            <w:tcBorders>
              <w:top w:val="single" w:sz="8" w:space="0" w:color="000000"/>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tokë bujqësore</w:t>
            </w:r>
          </w:p>
        </w:tc>
        <w:tc>
          <w:tcPr>
            <w:tcW w:w="22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4,000 </w:t>
            </w:r>
          </w:p>
        </w:tc>
        <w:tc>
          <w:tcPr>
            <w:tcW w:w="16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493</w:t>
            </w:r>
          </w:p>
        </w:tc>
        <w:tc>
          <w:tcPr>
            <w:tcW w:w="20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1,000 </w:t>
            </w:r>
          </w:p>
        </w:tc>
        <w:tc>
          <w:tcPr>
            <w:tcW w:w="3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 xml:space="preserve"> 493,000 </w:t>
            </w:r>
          </w:p>
        </w:tc>
        <w:tc>
          <w:tcPr>
            <w:tcW w:w="551"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iCs/>
                <w:sz w:val="12"/>
                <w:szCs w:val="12"/>
                <w:lang w:val="sq-AL"/>
              </w:rPr>
            </w:pPr>
            <w:r w:rsidRPr="00872FAF">
              <w:rPr>
                <w:rFonts w:ascii="Garamond" w:eastAsia="Times New Roman" w:hAnsi="Garamond"/>
                <w:iCs/>
                <w:sz w:val="12"/>
                <w:szCs w:val="12"/>
                <w:lang w:val="sq-AL"/>
              </w:rPr>
              <w:t>Konfirmuar nga ZVRPP-ja</w:t>
            </w:r>
          </w:p>
        </w:tc>
        <w:tc>
          <w:tcPr>
            <w:tcW w:w="21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610,397</w:t>
            </w:r>
          </w:p>
        </w:tc>
        <w:tc>
          <w:tcPr>
            <w:tcW w:w="265"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610,397</w:t>
            </w:r>
          </w:p>
        </w:tc>
        <w:tc>
          <w:tcPr>
            <w:tcW w:w="267" w:type="pct"/>
            <w:tcBorders>
              <w:top w:val="single" w:sz="8" w:space="0" w:color="000000"/>
              <w:left w:val="nil"/>
              <w:bottom w:val="nil"/>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1,103,397</w:t>
            </w:r>
          </w:p>
        </w:tc>
      </w:tr>
      <w:tr w:rsidR="00872FAF" w:rsidRPr="000E687D" w:rsidTr="00872FAF">
        <w:trPr>
          <w:trHeight w:val="780"/>
          <w:jc w:val="center"/>
        </w:trPr>
        <w:tc>
          <w:tcPr>
            <w:tcW w:w="181" w:type="pct"/>
            <w:tcBorders>
              <w:top w:val="single" w:sz="8" w:space="0" w:color="000000"/>
              <w:left w:val="single" w:sz="8" w:space="0" w:color="auto"/>
              <w:bottom w:val="nil"/>
              <w:right w:val="single" w:sz="8" w:space="0" w:color="auto"/>
            </w:tcBorders>
            <w:shd w:val="clear" w:color="auto" w:fill="auto"/>
            <w:noWrap/>
            <w:vAlign w:val="center"/>
            <w:hideMark/>
          </w:tcPr>
          <w:p w:rsidR="005E4063" w:rsidRPr="000E687D" w:rsidRDefault="005E4063" w:rsidP="00395C7B">
            <w:pPr>
              <w:spacing w:after="0" w:line="240" w:lineRule="auto"/>
              <w:ind w:firstLine="0"/>
              <w:jc w:val="right"/>
              <w:rPr>
                <w:rFonts w:ascii="Garamond" w:eastAsia="Times New Roman" w:hAnsi="Garamond" w:cs="Calibri"/>
                <w:sz w:val="14"/>
                <w:szCs w:val="14"/>
                <w:lang w:val="sq-AL"/>
              </w:rPr>
            </w:pPr>
            <w:r w:rsidRPr="000E687D">
              <w:rPr>
                <w:rFonts w:ascii="Garamond" w:eastAsia="Times New Roman" w:hAnsi="Garamond" w:cs="Calibri"/>
                <w:sz w:val="14"/>
                <w:szCs w:val="14"/>
                <w:lang w:val="sq-AL"/>
              </w:rPr>
              <w:t>3</w:t>
            </w:r>
          </w:p>
        </w:tc>
        <w:tc>
          <w:tcPr>
            <w:tcW w:w="444"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Komuna Milot/fshati Fushë-Milot</w:t>
            </w:r>
          </w:p>
        </w:tc>
        <w:tc>
          <w:tcPr>
            <w:tcW w:w="212" w:type="pct"/>
            <w:tcBorders>
              <w:top w:val="single" w:sz="8" w:space="0" w:color="auto"/>
              <w:left w:val="nil"/>
              <w:bottom w:val="nil"/>
              <w:right w:val="single" w:sz="8" w:space="0" w:color="auto"/>
            </w:tcBorders>
            <w:shd w:val="clear" w:color="000000" w:fill="FFFFFF"/>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FM B</w:t>
            </w:r>
          </w:p>
        </w:tc>
        <w:tc>
          <w:tcPr>
            <w:tcW w:w="513"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 xml:space="preserve"> Ismet Taf Veseli </w:t>
            </w:r>
          </w:p>
        </w:tc>
        <w:tc>
          <w:tcPr>
            <w:tcW w:w="209"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43/2</w:t>
            </w:r>
          </w:p>
        </w:tc>
        <w:tc>
          <w:tcPr>
            <w:tcW w:w="18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1677</w:t>
            </w:r>
          </w:p>
        </w:tc>
        <w:tc>
          <w:tcPr>
            <w:tcW w:w="1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w:t>
            </w:r>
          </w:p>
        </w:tc>
        <w:tc>
          <w:tcPr>
            <w:tcW w:w="272"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regjistruar</w:t>
            </w:r>
          </w:p>
        </w:tc>
        <w:tc>
          <w:tcPr>
            <w:tcW w:w="268" w:type="pct"/>
            <w:tcBorders>
              <w:top w:val="single" w:sz="8" w:space="0" w:color="000000"/>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tokë bujqësore</w:t>
            </w:r>
          </w:p>
        </w:tc>
        <w:tc>
          <w:tcPr>
            <w:tcW w:w="22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18,000 </w:t>
            </w:r>
          </w:p>
        </w:tc>
        <w:tc>
          <w:tcPr>
            <w:tcW w:w="16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465</w:t>
            </w:r>
          </w:p>
        </w:tc>
        <w:tc>
          <w:tcPr>
            <w:tcW w:w="20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1,000 </w:t>
            </w:r>
          </w:p>
        </w:tc>
        <w:tc>
          <w:tcPr>
            <w:tcW w:w="3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 xml:space="preserve"> 465,000 </w:t>
            </w:r>
          </w:p>
        </w:tc>
        <w:tc>
          <w:tcPr>
            <w:tcW w:w="551"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iCs/>
                <w:sz w:val="12"/>
                <w:szCs w:val="12"/>
                <w:lang w:val="sq-AL"/>
              </w:rPr>
            </w:pPr>
            <w:r w:rsidRPr="00872FAF">
              <w:rPr>
                <w:rFonts w:ascii="Garamond" w:eastAsia="Times New Roman" w:hAnsi="Garamond"/>
                <w:iCs/>
                <w:sz w:val="12"/>
                <w:szCs w:val="12"/>
                <w:lang w:val="sq-AL"/>
              </w:rPr>
              <w:t>Konfirmuar nga ZVRPP-ja</w:t>
            </w:r>
          </w:p>
        </w:tc>
        <w:tc>
          <w:tcPr>
            <w:tcW w:w="21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7,212</w:t>
            </w:r>
          </w:p>
        </w:tc>
        <w:tc>
          <w:tcPr>
            <w:tcW w:w="265"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7,212</w:t>
            </w:r>
          </w:p>
        </w:tc>
        <w:tc>
          <w:tcPr>
            <w:tcW w:w="267" w:type="pct"/>
            <w:tcBorders>
              <w:top w:val="single" w:sz="8" w:space="0" w:color="000000"/>
              <w:left w:val="nil"/>
              <w:bottom w:val="nil"/>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472,212</w:t>
            </w:r>
          </w:p>
        </w:tc>
      </w:tr>
      <w:tr w:rsidR="00872FAF" w:rsidRPr="000E687D" w:rsidTr="00872FAF">
        <w:trPr>
          <w:trHeight w:val="780"/>
          <w:jc w:val="center"/>
        </w:trPr>
        <w:tc>
          <w:tcPr>
            <w:tcW w:w="181" w:type="pct"/>
            <w:tcBorders>
              <w:top w:val="single" w:sz="8" w:space="0" w:color="000000"/>
              <w:left w:val="single" w:sz="8" w:space="0" w:color="auto"/>
              <w:bottom w:val="nil"/>
              <w:right w:val="single" w:sz="8" w:space="0" w:color="auto"/>
            </w:tcBorders>
            <w:shd w:val="clear" w:color="auto" w:fill="auto"/>
            <w:noWrap/>
            <w:vAlign w:val="center"/>
            <w:hideMark/>
          </w:tcPr>
          <w:p w:rsidR="005E4063" w:rsidRPr="000E687D" w:rsidRDefault="005E4063" w:rsidP="00395C7B">
            <w:pPr>
              <w:spacing w:after="0" w:line="240" w:lineRule="auto"/>
              <w:ind w:firstLine="0"/>
              <w:jc w:val="right"/>
              <w:rPr>
                <w:rFonts w:ascii="Garamond" w:eastAsia="Times New Roman" w:hAnsi="Garamond" w:cs="Calibri"/>
                <w:sz w:val="14"/>
                <w:szCs w:val="14"/>
                <w:lang w:val="sq-AL"/>
              </w:rPr>
            </w:pPr>
            <w:r w:rsidRPr="000E687D">
              <w:rPr>
                <w:rFonts w:ascii="Garamond" w:eastAsia="Times New Roman" w:hAnsi="Garamond" w:cs="Calibri"/>
                <w:sz w:val="14"/>
                <w:szCs w:val="14"/>
                <w:lang w:val="sq-AL"/>
              </w:rPr>
              <w:t>4</w:t>
            </w:r>
          </w:p>
        </w:tc>
        <w:tc>
          <w:tcPr>
            <w:tcW w:w="444"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Komuna Milot/fshati Fushë-Milot</w:t>
            </w:r>
          </w:p>
        </w:tc>
        <w:tc>
          <w:tcPr>
            <w:tcW w:w="212" w:type="pct"/>
            <w:tcBorders>
              <w:top w:val="single" w:sz="8" w:space="0" w:color="auto"/>
              <w:left w:val="nil"/>
              <w:bottom w:val="nil"/>
              <w:right w:val="single" w:sz="8" w:space="0" w:color="auto"/>
            </w:tcBorders>
            <w:shd w:val="clear" w:color="000000" w:fill="FFFFFF"/>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FM B</w:t>
            </w:r>
          </w:p>
        </w:tc>
        <w:tc>
          <w:tcPr>
            <w:tcW w:w="513"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 xml:space="preserve">Xhumaile Adbulla Veseli </w:t>
            </w:r>
          </w:p>
        </w:tc>
        <w:tc>
          <w:tcPr>
            <w:tcW w:w="209"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43/44</w:t>
            </w:r>
          </w:p>
        </w:tc>
        <w:tc>
          <w:tcPr>
            <w:tcW w:w="18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1677</w:t>
            </w:r>
          </w:p>
        </w:tc>
        <w:tc>
          <w:tcPr>
            <w:tcW w:w="1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w:t>
            </w:r>
          </w:p>
        </w:tc>
        <w:tc>
          <w:tcPr>
            <w:tcW w:w="272"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regjistruar</w:t>
            </w:r>
          </w:p>
        </w:tc>
        <w:tc>
          <w:tcPr>
            <w:tcW w:w="268" w:type="pct"/>
            <w:tcBorders>
              <w:top w:val="single" w:sz="8" w:space="0" w:color="000000"/>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tokë bujqësore</w:t>
            </w:r>
          </w:p>
        </w:tc>
        <w:tc>
          <w:tcPr>
            <w:tcW w:w="22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2,016 </w:t>
            </w:r>
          </w:p>
        </w:tc>
        <w:tc>
          <w:tcPr>
            <w:tcW w:w="16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435</w:t>
            </w:r>
          </w:p>
        </w:tc>
        <w:tc>
          <w:tcPr>
            <w:tcW w:w="20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1,000 </w:t>
            </w:r>
          </w:p>
        </w:tc>
        <w:tc>
          <w:tcPr>
            <w:tcW w:w="3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 xml:space="preserve"> 435,000 </w:t>
            </w:r>
          </w:p>
        </w:tc>
        <w:tc>
          <w:tcPr>
            <w:tcW w:w="551"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iCs/>
                <w:sz w:val="12"/>
                <w:szCs w:val="12"/>
                <w:lang w:val="sq-AL"/>
              </w:rPr>
            </w:pPr>
            <w:r w:rsidRPr="00872FAF">
              <w:rPr>
                <w:rFonts w:ascii="Garamond" w:eastAsia="Times New Roman" w:hAnsi="Garamond"/>
                <w:iCs/>
                <w:sz w:val="12"/>
                <w:szCs w:val="12"/>
                <w:lang w:val="sq-AL"/>
              </w:rPr>
              <w:t>Konfirmuar nga ZVRPP-ja</w:t>
            </w:r>
          </w:p>
        </w:tc>
        <w:tc>
          <w:tcPr>
            <w:tcW w:w="21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44,879</w:t>
            </w:r>
          </w:p>
        </w:tc>
        <w:tc>
          <w:tcPr>
            <w:tcW w:w="265"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44,879</w:t>
            </w:r>
          </w:p>
        </w:tc>
        <w:tc>
          <w:tcPr>
            <w:tcW w:w="267" w:type="pct"/>
            <w:tcBorders>
              <w:top w:val="single" w:sz="8" w:space="0" w:color="000000"/>
              <w:left w:val="nil"/>
              <w:bottom w:val="nil"/>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479,879</w:t>
            </w:r>
          </w:p>
        </w:tc>
      </w:tr>
      <w:tr w:rsidR="00872FAF" w:rsidRPr="000E687D" w:rsidTr="00872FAF">
        <w:trPr>
          <w:trHeight w:val="780"/>
          <w:jc w:val="center"/>
        </w:trPr>
        <w:tc>
          <w:tcPr>
            <w:tcW w:w="181" w:type="pct"/>
            <w:tcBorders>
              <w:top w:val="single" w:sz="8" w:space="0" w:color="000000"/>
              <w:left w:val="single" w:sz="8" w:space="0" w:color="auto"/>
              <w:bottom w:val="nil"/>
              <w:right w:val="single" w:sz="8" w:space="0" w:color="auto"/>
            </w:tcBorders>
            <w:shd w:val="clear" w:color="auto" w:fill="auto"/>
            <w:noWrap/>
            <w:vAlign w:val="center"/>
            <w:hideMark/>
          </w:tcPr>
          <w:p w:rsidR="005E4063" w:rsidRPr="000E687D" w:rsidRDefault="005E4063" w:rsidP="00395C7B">
            <w:pPr>
              <w:spacing w:after="0" w:line="240" w:lineRule="auto"/>
              <w:ind w:firstLine="0"/>
              <w:jc w:val="right"/>
              <w:rPr>
                <w:rFonts w:ascii="Garamond" w:eastAsia="Times New Roman" w:hAnsi="Garamond" w:cs="Calibri"/>
                <w:sz w:val="14"/>
                <w:szCs w:val="14"/>
                <w:lang w:val="sq-AL"/>
              </w:rPr>
            </w:pPr>
            <w:r w:rsidRPr="000E687D">
              <w:rPr>
                <w:rFonts w:ascii="Garamond" w:eastAsia="Times New Roman" w:hAnsi="Garamond" w:cs="Calibri"/>
                <w:sz w:val="14"/>
                <w:szCs w:val="14"/>
                <w:lang w:val="sq-AL"/>
              </w:rPr>
              <w:t>5</w:t>
            </w:r>
          </w:p>
        </w:tc>
        <w:tc>
          <w:tcPr>
            <w:tcW w:w="444"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Komuna Milot/fshati Fushë-Milot</w:t>
            </w:r>
          </w:p>
        </w:tc>
        <w:tc>
          <w:tcPr>
            <w:tcW w:w="212" w:type="pct"/>
            <w:tcBorders>
              <w:top w:val="single" w:sz="8" w:space="0" w:color="auto"/>
              <w:left w:val="nil"/>
              <w:bottom w:val="nil"/>
              <w:right w:val="single" w:sz="8" w:space="0" w:color="auto"/>
            </w:tcBorders>
            <w:shd w:val="clear" w:color="000000" w:fill="FFFFFF"/>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FM D</w:t>
            </w:r>
          </w:p>
        </w:tc>
        <w:tc>
          <w:tcPr>
            <w:tcW w:w="513"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 xml:space="preserve">Murat Hasan Veseli </w:t>
            </w:r>
          </w:p>
        </w:tc>
        <w:tc>
          <w:tcPr>
            <w:tcW w:w="209"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42/26</w:t>
            </w:r>
          </w:p>
        </w:tc>
        <w:tc>
          <w:tcPr>
            <w:tcW w:w="18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1677</w:t>
            </w:r>
          </w:p>
        </w:tc>
        <w:tc>
          <w:tcPr>
            <w:tcW w:w="1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w:t>
            </w:r>
          </w:p>
        </w:tc>
        <w:tc>
          <w:tcPr>
            <w:tcW w:w="272"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regjistruar</w:t>
            </w:r>
          </w:p>
        </w:tc>
        <w:tc>
          <w:tcPr>
            <w:tcW w:w="268" w:type="pct"/>
            <w:tcBorders>
              <w:top w:val="single" w:sz="8" w:space="0" w:color="000000"/>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tokë bujqësore</w:t>
            </w:r>
          </w:p>
        </w:tc>
        <w:tc>
          <w:tcPr>
            <w:tcW w:w="22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1,850 </w:t>
            </w:r>
          </w:p>
        </w:tc>
        <w:tc>
          <w:tcPr>
            <w:tcW w:w="16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480</w:t>
            </w:r>
          </w:p>
        </w:tc>
        <w:tc>
          <w:tcPr>
            <w:tcW w:w="20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1,000 </w:t>
            </w:r>
          </w:p>
        </w:tc>
        <w:tc>
          <w:tcPr>
            <w:tcW w:w="3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 xml:space="preserve"> 480,000 </w:t>
            </w:r>
          </w:p>
        </w:tc>
        <w:tc>
          <w:tcPr>
            <w:tcW w:w="551"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iCs/>
                <w:sz w:val="12"/>
                <w:szCs w:val="12"/>
                <w:lang w:val="sq-AL"/>
              </w:rPr>
            </w:pPr>
            <w:r w:rsidRPr="00872FAF">
              <w:rPr>
                <w:rFonts w:ascii="Garamond" w:eastAsia="Times New Roman" w:hAnsi="Garamond"/>
                <w:iCs/>
                <w:sz w:val="12"/>
                <w:szCs w:val="12"/>
                <w:lang w:val="sq-AL"/>
              </w:rPr>
              <w:t>Konfirmuar nga ZVRPP-ja</w:t>
            </w:r>
          </w:p>
        </w:tc>
        <w:tc>
          <w:tcPr>
            <w:tcW w:w="21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619,740</w:t>
            </w:r>
          </w:p>
        </w:tc>
        <w:tc>
          <w:tcPr>
            <w:tcW w:w="265"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619,740</w:t>
            </w:r>
          </w:p>
        </w:tc>
        <w:tc>
          <w:tcPr>
            <w:tcW w:w="267" w:type="pct"/>
            <w:tcBorders>
              <w:top w:val="single" w:sz="8" w:space="0" w:color="000000"/>
              <w:left w:val="nil"/>
              <w:bottom w:val="nil"/>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1,099,740</w:t>
            </w:r>
          </w:p>
        </w:tc>
      </w:tr>
      <w:tr w:rsidR="00872FAF" w:rsidRPr="000E687D" w:rsidTr="00872FAF">
        <w:trPr>
          <w:trHeight w:val="780"/>
          <w:jc w:val="center"/>
        </w:trPr>
        <w:tc>
          <w:tcPr>
            <w:tcW w:w="181" w:type="pct"/>
            <w:tcBorders>
              <w:top w:val="single" w:sz="8" w:space="0" w:color="000000"/>
              <w:left w:val="single" w:sz="8" w:space="0" w:color="auto"/>
              <w:bottom w:val="nil"/>
              <w:right w:val="single" w:sz="8" w:space="0" w:color="auto"/>
            </w:tcBorders>
            <w:shd w:val="clear" w:color="auto" w:fill="auto"/>
            <w:noWrap/>
            <w:vAlign w:val="center"/>
            <w:hideMark/>
          </w:tcPr>
          <w:p w:rsidR="005E4063" w:rsidRPr="000E687D" w:rsidRDefault="005E4063" w:rsidP="00395C7B">
            <w:pPr>
              <w:spacing w:after="0" w:line="240" w:lineRule="auto"/>
              <w:ind w:firstLine="0"/>
              <w:jc w:val="right"/>
              <w:rPr>
                <w:rFonts w:ascii="Garamond" w:eastAsia="Times New Roman" w:hAnsi="Garamond" w:cs="Calibri"/>
                <w:sz w:val="14"/>
                <w:szCs w:val="14"/>
                <w:lang w:val="sq-AL"/>
              </w:rPr>
            </w:pPr>
            <w:r w:rsidRPr="000E687D">
              <w:rPr>
                <w:rFonts w:ascii="Garamond" w:eastAsia="Times New Roman" w:hAnsi="Garamond" w:cs="Calibri"/>
                <w:sz w:val="14"/>
                <w:szCs w:val="14"/>
                <w:lang w:val="sq-AL"/>
              </w:rPr>
              <w:t>6</w:t>
            </w:r>
          </w:p>
        </w:tc>
        <w:tc>
          <w:tcPr>
            <w:tcW w:w="444"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Komuna Milot/fshati Fushë-Milot</w:t>
            </w:r>
          </w:p>
        </w:tc>
        <w:tc>
          <w:tcPr>
            <w:tcW w:w="212" w:type="pct"/>
            <w:tcBorders>
              <w:top w:val="single" w:sz="8" w:space="0" w:color="auto"/>
              <w:left w:val="nil"/>
              <w:bottom w:val="nil"/>
              <w:right w:val="single" w:sz="8" w:space="0" w:color="auto"/>
            </w:tcBorders>
            <w:shd w:val="clear" w:color="000000" w:fill="FFFFFF"/>
            <w:noWrap/>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FM E</w:t>
            </w:r>
          </w:p>
        </w:tc>
        <w:tc>
          <w:tcPr>
            <w:tcW w:w="513"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rPr>
                <w:rFonts w:ascii="Garamond" w:eastAsia="Times New Roman" w:hAnsi="Garamond"/>
                <w:sz w:val="12"/>
                <w:szCs w:val="12"/>
                <w:lang w:val="sq-AL"/>
              </w:rPr>
            </w:pPr>
            <w:r w:rsidRPr="00872FAF">
              <w:rPr>
                <w:rFonts w:ascii="Garamond" w:eastAsia="Times New Roman" w:hAnsi="Garamond"/>
                <w:sz w:val="12"/>
                <w:szCs w:val="12"/>
                <w:lang w:val="sq-AL"/>
              </w:rPr>
              <w:t>Alush Haxhiu</w:t>
            </w:r>
          </w:p>
        </w:tc>
        <w:tc>
          <w:tcPr>
            <w:tcW w:w="209"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70/43</w:t>
            </w:r>
          </w:p>
        </w:tc>
        <w:tc>
          <w:tcPr>
            <w:tcW w:w="18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2580</w:t>
            </w:r>
          </w:p>
        </w:tc>
        <w:tc>
          <w:tcPr>
            <w:tcW w:w="1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1</w:t>
            </w:r>
          </w:p>
        </w:tc>
        <w:tc>
          <w:tcPr>
            <w:tcW w:w="272"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regjistruar</w:t>
            </w:r>
          </w:p>
        </w:tc>
        <w:tc>
          <w:tcPr>
            <w:tcW w:w="268" w:type="pct"/>
            <w:tcBorders>
              <w:top w:val="single" w:sz="8" w:space="0" w:color="000000"/>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sz w:val="12"/>
                <w:szCs w:val="12"/>
                <w:lang w:val="sq-AL"/>
              </w:rPr>
            </w:pPr>
            <w:r w:rsidRPr="00872FAF">
              <w:rPr>
                <w:rFonts w:ascii="Garamond" w:eastAsia="Times New Roman" w:hAnsi="Garamond"/>
                <w:sz w:val="12"/>
                <w:szCs w:val="12"/>
                <w:lang w:val="sq-AL"/>
              </w:rPr>
              <w:t>tokë bujqësore</w:t>
            </w:r>
          </w:p>
        </w:tc>
        <w:tc>
          <w:tcPr>
            <w:tcW w:w="22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4752 </w:t>
            </w:r>
          </w:p>
        </w:tc>
        <w:tc>
          <w:tcPr>
            <w:tcW w:w="16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625</w:t>
            </w:r>
          </w:p>
        </w:tc>
        <w:tc>
          <w:tcPr>
            <w:tcW w:w="208"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sz w:val="12"/>
                <w:szCs w:val="12"/>
                <w:lang w:val="sq-AL"/>
              </w:rPr>
            </w:pPr>
            <w:r w:rsidRPr="00872FAF">
              <w:rPr>
                <w:rFonts w:ascii="Garamond" w:eastAsia="Times New Roman" w:hAnsi="Garamond"/>
                <w:sz w:val="12"/>
                <w:szCs w:val="12"/>
                <w:lang w:val="sq-AL"/>
              </w:rPr>
              <w:t xml:space="preserve"> 1,000 </w:t>
            </w:r>
          </w:p>
        </w:tc>
        <w:tc>
          <w:tcPr>
            <w:tcW w:w="369"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 xml:space="preserve"> 625,000 </w:t>
            </w:r>
          </w:p>
        </w:tc>
        <w:tc>
          <w:tcPr>
            <w:tcW w:w="551" w:type="pct"/>
            <w:tcBorders>
              <w:top w:val="single" w:sz="8" w:space="0" w:color="auto"/>
              <w:left w:val="nil"/>
              <w:bottom w:val="nil"/>
              <w:right w:val="single" w:sz="8" w:space="0" w:color="auto"/>
            </w:tcBorders>
            <w:shd w:val="clear" w:color="auto" w:fill="auto"/>
            <w:vAlign w:val="center"/>
            <w:hideMark/>
          </w:tcPr>
          <w:p w:rsidR="005E4063" w:rsidRPr="00872FAF" w:rsidRDefault="005E4063" w:rsidP="00395C7B">
            <w:pPr>
              <w:spacing w:after="0" w:line="240" w:lineRule="auto"/>
              <w:ind w:firstLine="0"/>
              <w:jc w:val="center"/>
              <w:rPr>
                <w:rFonts w:ascii="Garamond" w:eastAsia="Times New Roman" w:hAnsi="Garamond"/>
                <w:iCs/>
                <w:sz w:val="12"/>
                <w:szCs w:val="12"/>
                <w:lang w:val="sq-AL"/>
              </w:rPr>
            </w:pPr>
            <w:r w:rsidRPr="00872FAF">
              <w:rPr>
                <w:rFonts w:ascii="Garamond" w:eastAsia="Times New Roman" w:hAnsi="Garamond"/>
                <w:iCs/>
                <w:sz w:val="12"/>
                <w:szCs w:val="12"/>
                <w:lang w:val="sq-AL"/>
              </w:rPr>
              <w:t>Konfirmuar nga ZVRPP-ja</w:t>
            </w:r>
          </w:p>
        </w:tc>
        <w:tc>
          <w:tcPr>
            <w:tcW w:w="219"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auto"/>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iCs/>
                <w:sz w:val="12"/>
                <w:szCs w:val="12"/>
                <w:lang w:val="sq-AL"/>
              </w:rPr>
            </w:pPr>
            <w:r w:rsidRPr="00872FAF">
              <w:rPr>
                <w:rFonts w:ascii="Garamond" w:eastAsia="Times New Roman" w:hAnsi="Garamond"/>
                <w:iCs/>
                <w:sz w:val="12"/>
                <w:szCs w:val="12"/>
                <w:lang w:val="sq-AL"/>
              </w:rPr>
              <w:t>-</w:t>
            </w:r>
          </w:p>
        </w:tc>
        <w:tc>
          <w:tcPr>
            <w:tcW w:w="265" w:type="pct"/>
            <w:tcBorders>
              <w:top w:val="single" w:sz="8" w:space="0" w:color="000000"/>
              <w:left w:val="nil"/>
              <w:bottom w:val="nil"/>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w:t>
            </w:r>
          </w:p>
        </w:tc>
        <w:tc>
          <w:tcPr>
            <w:tcW w:w="267" w:type="pct"/>
            <w:tcBorders>
              <w:top w:val="single" w:sz="8" w:space="0" w:color="000000"/>
              <w:left w:val="nil"/>
              <w:bottom w:val="nil"/>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625,000</w:t>
            </w:r>
          </w:p>
        </w:tc>
      </w:tr>
      <w:tr w:rsidR="005E4063" w:rsidRPr="000E687D" w:rsidTr="00872FAF">
        <w:trPr>
          <w:trHeight w:val="214"/>
          <w:jc w:val="center"/>
        </w:trPr>
        <w:tc>
          <w:tcPr>
            <w:tcW w:w="18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E4063" w:rsidRPr="000E687D" w:rsidRDefault="005E4063" w:rsidP="00395C7B">
            <w:pPr>
              <w:spacing w:after="0" w:line="240" w:lineRule="auto"/>
              <w:ind w:firstLine="0"/>
              <w:rPr>
                <w:rFonts w:ascii="Garamond" w:eastAsia="Times New Roman" w:hAnsi="Garamond" w:cs="Calibri"/>
                <w:b/>
                <w:sz w:val="14"/>
                <w:szCs w:val="14"/>
                <w:lang w:val="sq-AL"/>
              </w:rPr>
            </w:pPr>
            <w:r w:rsidRPr="000E687D">
              <w:rPr>
                <w:rFonts w:ascii="Garamond" w:eastAsia="Times New Roman" w:hAnsi="Garamond" w:cs="Calibri"/>
                <w:b/>
                <w:sz w:val="14"/>
                <w:szCs w:val="14"/>
                <w:lang w:val="sq-AL"/>
              </w:rPr>
              <w:t> </w:t>
            </w:r>
          </w:p>
        </w:tc>
        <w:tc>
          <w:tcPr>
            <w:tcW w:w="2504" w:type="pct"/>
            <w:gridSpan w:val="9"/>
            <w:tcBorders>
              <w:top w:val="single" w:sz="8" w:space="0" w:color="auto"/>
              <w:left w:val="nil"/>
              <w:bottom w:val="single" w:sz="8" w:space="0" w:color="auto"/>
              <w:right w:val="single" w:sz="8" w:space="0" w:color="000000"/>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b/>
                <w:sz w:val="12"/>
                <w:szCs w:val="12"/>
                <w:lang w:val="sq-AL"/>
              </w:rPr>
            </w:pPr>
            <w:r w:rsidRPr="00872FAF">
              <w:rPr>
                <w:rFonts w:ascii="Garamond" w:eastAsia="Times New Roman" w:hAnsi="Garamond"/>
                <w:b/>
                <w:sz w:val="12"/>
                <w:szCs w:val="12"/>
                <w:lang w:val="sq-AL"/>
              </w:rPr>
              <w:t>TOTALI</w:t>
            </w:r>
          </w:p>
        </w:tc>
        <w:tc>
          <w:tcPr>
            <w:tcW w:w="169" w:type="pct"/>
            <w:tcBorders>
              <w:top w:val="single" w:sz="8" w:space="0" w:color="auto"/>
              <w:left w:val="nil"/>
              <w:bottom w:val="single" w:sz="8" w:space="0" w:color="auto"/>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b/>
                <w:bCs/>
                <w:sz w:val="12"/>
                <w:szCs w:val="12"/>
                <w:lang w:val="sq-AL"/>
              </w:rPr>
            </w:pPr>
          </w:p>
        </w:tc>
        <w:tc>
          <w:tcPr>
            <w:tcW w:w="57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3 123 000</w:t>
            </w:r>
          </w:p>
        </w:tc>
        <w:tc>
          <w:tcPr>
            <w:tcW w:w="551" w:type="pct"/>
            <w:tcBorders>
              <w:top w:val="single" w:sz="8" w:space="0" w:color="auto"/>
              <w:left w:val="nil"/>
              <w:bottom w:val="single" w:sz="8" w:space="0" w:color="auto"/>
              <w:right w:val="single" w:sz="8" w:space="0" w:color="auto"/>
            </w:tcBorders>
            <w:shd w:val="clear" w:color="auto" w:fill="auto"/>
            <w:noWrap/>
            <w:vAlign w:val="center"/>
            <w:hideMark/>
          </w:tcPr>
          <w:p w:rsidR="005E4063" w:rsidRPr="00872FAF" w:rsidRDefault="005E4063" w:rsidP="00395C7B">
            <w:pPr>
              <w:spacing w:after="0" w:line="240" w:lineRule="auto"/>
              <w:ind w:firstLine="0"/>
              <w:jc w:val="center"/>
              <w:rPr>
                <w:rFonts w:ascii="Garamond" w:eastAsia="Times New Roman" w:hAnsi="Garamond"/>
                <w:b/>
                <w:bCs/>
                <w:sz w:val="12"/>
                <w:szCs w:val="12"/>
                <w:lang w:val="sq-AL"/>
              </w:rPr>
            </w:pPr>
          </w:p>
        </w:tc>
        <w:tc>
          <w:tcPr>
            <w:tcW w:w="219" w:type="pct"/>
            <w:tcBorders>
              <w:top w:val="single" w:sz="8" w:space="0" w:color="auto"/>
              <w:left w:val="nil"/>
              <w:bottom w:val="single" w:sz="8" w:space="0" w:color="auto"/>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44,879</w:t>
            </w:r>
          </w:p>
        </w:tc>
        <w:tc>
          <w:tcPr>
            <w:tcW w:w="265" w:type="pct"/>
            <w:tcBorders>
              <w:top w:val="single" w:sz="8" w:space="0" w:color="auto"/>
              <w:left w:val="nil"/>
              <w:bottom w:val="single" w:sz="8" w:space="0" w:color="auto"/>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1 237 349</w:t>
            </w:r>
          </w:p>
        </w:tc>
        <w:tc>
          <w:tcPr>
            <w:tcW w:w="265" w:type="pct"/>
            <w:tcBorders>
              <w:top w:val="single" w:sz="8" w:space="0" w:color="auto"/>
              <w:left w:val="nil"/>
              <w:bottom w:val="single" w:sz="8" w:space="0" w:color="auto"/>
              <w:right w:val="single" w:sz="8" w:space="0" w:color="auto"/>
            </w:tcBorders>
            <w:shd w:val="clear" w:color="auto" w:fill="auto"/>
            <w:noWrap/>
            <w:vAlign w:val="center"/>
            <w:hideMark/>
          </w:tcPr>
          <w:p w:rsidR="005E4063" w:rsidRPr="00872FAF" w:rsidRDefault="005E4063" w:rsidP="00395C7B">
            <w:pPr>
              <w:spacing w:after="0" w:line="240" w:lineRule="auto"/>
              <w:ind w:firstLine="0"/>
              <w:jc w:val="right"/>
              <w:rPr>
                <w:rFonts w:ascii="Garamond" w:eastAsia="Times New Roman" w:hAnsi="Garamond"/>
                <w:b/>
                <w:bCs/>
                <w:iCs/>
                <w:sz w:val="12"/>
                <w:szCs w:val="12"/>
                <w:lang w:val="sq-AL"/>
              </w:rPr>
            </w:pPr>
            <w:r w:rsidRPr="00872FAF">
              <w:rPr>
                <w:rFonts w:ascii="Garamond" w:eastAsia="Times New Roman" w:hAnsi="Garamond"/>
                <w:b/>
                <w:bCs/>
                <w:iCs/>
                <w:sz w:val="12"/>
                <w:szCs w:val="12"/>
                <w:lang w:val="sq-AL"/>
              </w:rPr>
              <w:t>1 282 228</w:t>
            </w:r>
          </w:p>
        </w:tc>
        <w:tc>
          <w:tcPr>
            <w:tcW w:w="267" w:type="pct"/>
            <w:tcBorders>
              <w:top w:val="single" w:sz="8" w:space="0" w:color="auto"/>
              <w:left w:val="nil"/>
              <w:bottom w:val="single" w:sz="8" w:space="0" w:color="auto"/>
              <w:right w:val="single" w:sz="8" w:space="0" w:color="auto"/>
            </w:tcBorders>
            <w:shd w:val="clear" w:color="000000" w:fill="FCD5B4"/>
            <w:noWrap/>
            <w:vAlign w:val="center"/>
            <w:hideMark/>
          </w:tcPr>
          <w:p w:rsidR="005E4063" w:rsidRPr="00872FAF" w:rsidRDefault="005E4063" w:rsidP="00395C7B">
            <w:pPr>
              <w:spacing w:after="0" w:line="240" w:lineRule="auto"/>
              <w:ind w:firstLine="0"/>
              <w:jc w:val="right"/>
              <w:rPr>
                <w:rFonts w:ascii="Garamond" w:eastAsia="Times New Roman" w:hAnsi="Garamond"/>
                <w:b/>
                <w:bCs/>
                <w:sz w:val="12"/>
                <w:szCs w:val="12"/>
                <w:lang w:val="sq-AL"/>
              </w:rPr>
            </w:pPr>
            <w:r w:rsidRPr="00872FAF">
              <w:rPr>
                <w:rFonts w:ascii="Garamond" w:eastAsia="Times New Roman" w:hAnsi="Garamond"/>
                <w:b/>
                <w:bCs/>
                <w:sz w:val="12"/>
                <w:szCs w:val="12"/>
                <w:lang w:val="sq-AL"/>
              </w:rPr>
              <w:t>4405228</w:t>
            </w:r>
          </w:p>
        </w:tc>
      </w:tr>
    </w:tbl>
    <w:p w:rsidR="00C038B6" w:rsidRDefault="00E04AF7">
      <w:bookmarkStart w:id="0" w:name="_GoBack"/>
      <w:bookmarkEnd w:id="0"/>
    </w:p>
    <w:sectPr w:rsidR="00C038B6" w:rsidSect="00872FAF">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04AF7">
      <w:pPr>
        <w:spacing w:after="0" w:line="240" w:lineRule="auto"/>
      </w:pPr>
      <w:r>
        <w:separator/>
      </w:r>
    </w:p>
  </w:endnote>
  <w:endnote w:type="continuationSeparator" w:id="0">
    <w:p w:rsidR="00000000" w:rsidRDefault="00E04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04AF7">
      <w:pPr>
        <w:spacing w:after="0" w:line="240" w:lineRule="auto"/>
      </w:pPr>
      <w:r>
        <w:separator/>
      </w:r>
    </w:p>
  </w:footnote>
  <w:footnote w:type="continuationSeparator" w:id="0">
    <w:p w:rsidR="00000000" w:rsidRDefault="00E04A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A31F98" w:rsidRPr="00EB260B" w:rsidTr="00A31F98">
      <w:trPr>
        <w:trHeight w:val="936"/>
        <w:jc w:val="center"/>
      </w:trPr>
      <w:tc>
        <w:tcPr>
          <w:tcW w:w="1392" w:type="pct"/>
          <w:shd w:val="pct5" w:color="auto" w:fill="F2F2F2"/>
          <w:vAlign w:val="center"/>
        </w:tcPr>
        <w:p w:rsidR="00A31F98" w:rsidRPr="00EB260B" w:rsidRDefault="005E4063" w:rsidP="00CD5A05">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A31F98" w:rsidRPr="00EB260B" w:rsidRDefault="005E4063" w:rsidP="00CD5A05">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eastAsia="sq-AL"/>
            </w:rPr>
            <w:drawing>
              <wp:inline distT="0" distB="0" distL="0" distR="0" wp14:anchorId="4072BFB1" wp14:editId="0D30C803">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A31F98" w:rsidRPr="00EB260B" w:rsidRDefault="005E4063" w:rsidP="00CD5A05">
          <w:pPr>
            <w:pStyle w:val="NoSpacing"/>
            <w:spacing w:before="100" w:after="100"/>
            <w:jc w:val="center"/>
            <w:rPr>
              <w:rFonts w:ascii="Garamond" w:hAnsi="Garamond"/>
              <w:b/>
              <w:sz w:val="28"/>
              <w:szCs w:val="28"/>
            </w:rPr>
          </w:pPr>
          <w:r>
            <w:rPr>
              <w:rFonts w:ascii="Garamond" w:hAnsi="Garamond"/>
              <w:b/>
              <w:sz w:val="28"/>
              <w:szCs w:val="28"/>
            </w:rPr>
            <w:t xml:space="preserve"> Viti 2015 – Numri 224</w:t>
          </w:r>
        </w:p>
      </w:tc>
    </w:tr>
  </w:tbl>
  <w:p w:rsidR="00A31F98" w:rsidRPr="00385E2C" w:rsidRDefault="00E04AF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0CD" w:rsidRDefault="00E04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063"/>
    <w:rsid w:val="002D1BDF"/>
    <w:rsid w:val="00462D66"/>
    <w:rsid w:val="005E4063"/>
    <w:rsid w:val="00872FAF"/>
    <w:rsid w:val="00E04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0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406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406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E4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063"/>
    <w:rPr>
      <w:rFonts w:ascii="Calibri" w:eastAsia="Calibri" w:hAnsi="Calibri" w:cs="Times New Roman"/>
    </w:rPr>
  </w:style>
  <w:style w:type="paragraph" w:customStyle="1" w:styleId="Paragrafi">
    <w:name w:val="Paragrafi"/>
    <w:link w:val="ParagrafiChar"/>
    <w:rsid w:val="005E406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4063"/>
    <w:rPr>
      <w:rFonts w:ascii="Garamond" w:eastAsia="MS Mincho" w:hAnsi="Garamond" w:cs="CG Times"/>
      <w:sz w:val="24"/>
    </w:rPr>
  </w:style>
  <w:style w:type="paragraph" w:customStyle="1" w:styleId="NeniNr">
    <w:name w:val="Neni_Nr"/>
    <w:next w:val="Normal"/>
    <w:link w:val="NeniNrChar"/>
    <w:rsid w:val="005E40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40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4063"/>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5E4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063"/>
    <w:rPr>
      <w:rFonts w:ascii="Tahoma" w:eastAsia="Calibri" w:hAnsi="Tahoma" w:cs="Tahoma"/>
      <w:sz w:val="16"/>
      <w:szCs w:val="16"/>
    </w:rPr>
  </w:style>
  <w:style w:type="paragraph" w:styleId="Footer">
    <w:name w:val="footer"/>
    <w:basedOn w:val="Normal"/>
    <w:link w:val="FooterChar"/>
    <w:uiPriority w:val="99"/>
    <w:unhideWhenUsed/>
    <w:rsid w:val="00872F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FA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0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406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406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E4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063"/>
    <w:rPr>
      <w:rFonts w:ascii="Calibri" w:eastAsia="Calibri" w:hAnsi="Calibri" w:cs="Times New Roman"/>
    </w:rPr>
  </w:style>
  <w:style w:type="paragraph" w:customStyle="1" w:styleId="Paragrafi">
    <w:name w:val="Paragrafi"/>
    <w:link w:val="ParagrafiChar"/>
    <w:rsid w:val="005E406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4063"/>
    <w:rPr>
      <w:rFonts w:ascii="Garamond" w:eastAsia="MS Mincho" w:hAnsi="Garamond" w:cs="CG Times"/>
      <w:sz w:val="24"/>
    </w:rPr>
  </w:style>
  <w:style w:type="paragraph" w:customStyle="1" w:styleId="NeniNr">
    <w:name w:val="Neni_Nr"/>
    <w:next w:val="Normal"/>
    <w:link w:val="NeniNrChar"/>
    <w:rsid w:val="005E40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40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4063"/>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5E4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063"/>
    <w:rPr>
      <w:rFonts w:ascii="Tahoma" w:eastAsia="Calibri" w:hAnsi="Tahoma" w:cs="Tahoma"/>
      <w:sz w:val="16"/>
      <w:szCs w:val="16"/>
    </w:rPr>
  </w:style>
  <w:style w:type="paragraph" w:styleId="Footer">
    <w:name w:val="footer"/>
    <w:basedOn w:val="Normal"/>
    <w:link w:val="FooterChar"/>
    <w:uiPriority w:val="99"/>
    <w:unhideWhenUsed/>
    <w:rsid w:val="00872F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FA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A6B23-33A6-426F-9EA7-325D78DA3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2019-01-28T14:19:00Z</cp:lastPrinted>
  <dcterms:created xsi:type="dcterms:W3CDTF">2016-01-22T09:47:00Z</dcterms:created>
  <dcterms:modified xsi:type="dcterms:W3CDTF">2019-01-28T14:19:00Z</dcterms:modified>
</cp:coreProperties>
</file>