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99A" w:rsidRPr="005F4544" w:rsidRDefault="003A499A" w:rsidP="003A499A">
      <w:pPr>
        <w:pStyle w:val="AUTORITETI0"/>
        <w:jc w:val="center"/>
        <w:rPr>
          <w:b/>
        </w:rPr>
      </w:pPr>
      <w:r w:rsidRPr="005F4544">
        <w:rPr>
          <w:b/>
        </w:rPr>
        <w:t>Vendim</w:t>
      </w:r>
    </w:p>
    <w:p w:rsidR="003A499A" w:rsidRPr="0045261C" w:rsidRDefault="003A499A" w:rsidP="003A499A">
      <w:pPr>
        <w:pStyle w:val="NumriData"/>
        <w:rPr>
          <w:spacing w:val="-4"/>
        </w:rPr>
      </w:pPr>
      <w:r w:rsidRPr="0045261C">
        <w:rPr>
          <w:spacing w:val="-4"/>
        </w:rPr>
        <w:t>Nr. 1061, datë 23.12.2015</w:t>
      </w:r>
    </w:p>
    <w:p w:rsidR="003A499A" w:rsidRPr="0045261C" w:rsidRDefault="003A499A" w:rsidP="003A499A">
      <w:pPr>
        <w:pStyle w:val="Paragrafi"/>
        <w:rPr>
          <w:spacing w:val="-4"/>
          <w:sz w:val="14"/>
          <w:lang w:val="sq-AL"/>
        </w:rPr>
      </w:pPr>
    </w:p>
    <w:p w:rsidR="003A499A" w:rsidRPr="0045261C" w:rsidRDefault="003A499A" w:rsidP="003A499A">
      <w:pPr>
        <w:pStyle w:val="Titulli"/>
        <w:rPr>
          <w:spacing w:val="-4"/>
        </w:rPr>
      </w:pPr>
      <w:r w:rsidRPr="0045261C">
        <w:rPr>
          <w:spacing w:val="-4"/>
        </w:rPr>
        <w:t>PËR MIRATIMIN E RREGULLIT TEKNIK “PЁR PAJISJET ELEKTRIKE TЁ PROJEKTUARA PЁR PЁRDORIM BRENDA DISA KUFIJVE TË TENSIONIT”</w:t>
      </w:r>
      <w:r w:rsidRPr="0038146C">
        <w:rPr>
          <w:spacing w:val="-4"/>
          <w:vertAlign w:val="superscript"/>
        </w:rPr>
        <w:footnoteReference w:id="1"/>
      </w:r>
      <w:r w:rsidRPr="0045261C">
        <w:rPr>
          <w:spacing w:val="-4"/>
        </w:rPr>
        <w:t xml:space="preserve"> DHE PЁRCAKTIMIN E LISTЁS SË STANDARDEVE TË HARMONIZUARA</w:t>
      </w:r>
    </w:p>
    <w:p w:rsidR="003A499A" w:rsidRPr="0045261C" w:rsidRDefault="003A499A" w:rsidP="003A499A">
      <w:pPr>
        <w:pStyle w:val="Paragrafi"/>
        <w:rPr>
          <w:spacing w:val="-4"/>
          <w:sz w:val="14"/>
        </w:rPr>
      </w:pPr>
    </w:p>
    <w:p w:rsidR="003A499A" w:rsidRPr="0045261C" w:rsidRDefault="003A499A" w:rsidP="003A499A">
      <w:pPr>
        <w:pStyle w:val="Paragrafi"/>
        <w:rPr>
          <w:spacing w:val="-4"/>
        </w:rPr>
      </w:pPr>
      <w:r w:rsidRPr="0045261C">
        <w:rPr>
          <w:spacing w:val="-4"/>
        </w:rPr>
        <w:t>Në mbështetje të nenit 100 të Kushtetu</w:t>
      </w:r>
      <w:bookmarkStart w:id="1" w:name="_GoBack"/>
      <w:bookmarkEnd w:id="1"/>
      <w:r w:rsidRPr="0045261C">
        <w:rPr>
          <w:spacing w:val="-4"/>
        </w:rPr>
        <w:t xml:space="preserve">tës dhe të neneve 3, pika 17, 5, pika 2, 6 e 42, të ligjit nr.10489, datë 15.12.2011, “Për tregtimin dhe mbikëqyrjen e tregut të produkteve joushqimore”, të ndryshuar, me propozimin e ministrit të Zhvillimit Ekonomik, Turizmit, Tregtisë dhe Sipërmarrjes dhe të ministrit të Energjisë dhe Industrisë, Këshilli i Ministrave  </w:t>
      </w:r>
    </w:p>
    <w:p w:rsidR="003A499A" w:rsidRPr="0045261C" w:rsidRDefault="003A499A" w:rsidP="003A499A">
      <w:pPr>
        <w:pStyle w:val="Paragrafi"/>
        <w:rPr>
          <w:spacing w:val="-4"/>
          <w:sz w:val="12"/>
        </w:rPr>
      </w:pPr>
    </w:p>
    <w:p w:rsidR="003A499A" w:rsidRPr="0045261C" w:rsidRDefault="003A499A" w:rsidP="003A499A">
      <w:pPr>
        <w:pStyle w:val="Titull-Titull"/>
        <w:rPr>
          <w:spacing w:val="-4"/>
        </w:rPr>
      </w:pPr>
      <w:r w:rsidRPr="0045261C">
        <w:rPr>
          <w:spacing w:val="-4"/>
        </w:rPr>
        <w:t>VENDOSI:</w:t>
      </w:r>
    </w:p>
    <w:p w:rsidR="003A499A" w:rsidRPr="0045261C" w:rsidRDefault="003A499A" w:rsidP="003A499A">
      <w:pPr>
        <w:pStyle w:val="Paragrafi"/>
        <w:rPr>
          <w:spacing w:val="-4"/>
          <w:sz w:val="14"/>
        </w:rPr>
      </w:pPr>
    </w:p>
    <w:p w:rsidR="003A499A" w:rsidRPr="0045261C" w:rsidRDefault="003A499A" w:rsidP="003A499A">
      <w:pPr>
        <w:pStyle w:val="Paragrafi"/>
        <w:rPr>
          <w:spacing w:val="-4"/>
        </w:rPr>
      </w:pPr>
      <w:r w:rsidRPr="0045261C">
        <w:rPr>
          <w:spacing w:val="-4"/>
        </w:rPr>
        <w:t xml:space="preserve">1. Miratimin e rregullit teknik “Për pajisjet elektrike të projektuara për përdorim brenda disa kufijve të tensionit”, sipas tekstit që i bashkëlidhet këtij vendimi dhe është pjesë përbërëse e tij. </w:t>
      </w:r>
    </w:p>
    <w:p w:rsidR="003A499A" w:rsidRPr="0045261C" w:rsidRDefault="003A499A" w:rsidP="003A499A">
      <w:pPr>
        <w:pStyle w:val="Paragrafi"/>
        <w:rPr>
          <w:spacing w:val="-4"/>
        </w:rPr>
      </w:pPr>
      <w:r w:rsidRPr="0045261C">
        <w:rPr>
          <w:spacing w:val="-4"/>
        </w:rPr>
        <w:t xml:space="preserve">2. Përcaktimin e listës së standardeve të harmonizuara shqiptare, me karakter referues për prezumimin e konformitetit të pajisjeve referuar në pikën 1, sipas listës që i bashkëlidhet këtij vendimi dhe është pjesë përbërëse e tij. </w:t>
      </w:r>
    </w:p>
    <w:p w:rsidR="003A499A" w:rsidRPr="0045261C" w:rsidRDefault="003A499A" w:rsidP="003A499A">
      <w:pPr>
        <w:pStyle w:val="Paragrafi"/>
        <w:rPr>
          <w:spacing w:val="-4"/>
        </w:rPr>
      </w:pPr>
      <w:r w:rsidRPr="0045261C">
        <w:rPr>
          <w:spacing w:val="-4"/>
        </w:rPr>
        <w:t>3. Standardet e harmonizuara shqiptare, numrat dhe titujt e të cilave janë përfshirë në listën e përmendur në pikën 2, të këtij vendimi, shërbejnë si dokumente reference për prezumimin e konformitetit të pajisjeve referuar në pikën 1 me kërkesat thelbësore të sigurisë, të përcaktuara në rregullin teknik që i bashkëlidhet këtij vendimi.</w:t>
      </w:r>
    </w:p>
    <w:p w:rsidR="003A499A" w:rsidRPr="0045261C" w:rsidRDefault="003A499A" w:rsidP="003A499A">
      <w:pPr>
        <w:pStyle w:val="Paragrafi"/>
        <w:rPr>
          <w:spacing w:val="-4"/>
        </w:rPr>
      </w:pPr>
      <w:r w:rsidRPr="0045261C">
        <w:rPr>
          <w:spacing w:val="-4"/>
        </w:rPr>
        <w:t>4. Ngarkohen Ministria e Zhvillimit Ekonomik, Turizmit, Tregtisë dhe Sipërmarrjes dhe Ministria e Energjisë dhe Industrisë për zbatimin e këtij vendimi.</w:t>
      </w:r>
    </w:p>
    <w:p w:rsidR="003A499A" w:rsidRDefault="003A499A" w:rsidP="003A499A">
      <w:pPr>
        <w:pStyle w:val="Paragrafi"/>
        <w:rPr>
          <w:spacing w:val="-4"/>
        </w:rPr>
      </w:pPr>
    </w:p>
    <w:p w:rsidR="003A499A" w:rsidRDefault="003A499A" w:rsidP="003A499A">
      <w:pPr>
        <w:pStyle w:val="Paragrafi"/>
        <w:rPr>
          <w:spacing w:val="-4"/>
        </w:rPr>
      </w:pPr>
    </w:p>
    <w:p w:rsidR="003A499A" w:rsidRPr="0045261C" w:rsidRDefault="003A499A" w:rsidP="003A499A">
      <w:pPr>
        <w:pStyle w:val="Paragrafi"/>
        <w:rPr>
          <w:spacing w:val="-4"/>
        </w:rPr>
      </w:pPr>
      <w:r w:rsidRPr="0045261C">
        <w:rPr>
          <w:spacing w:val="-4"/>
        </w:rPr>
        <w:t xml:space="preserve">Ky vendim hyn në fuqi pas botimit në Fletoren Zyrtare dhe i shtrin efektet e tij nga data 1.1.2016. </w:t>
      </w:r>
    </w:p>
    <w:p w:rsidR="003A499A" w:rsidRPr="0045261C" w:rsidRDefault="003A499A" w:rsidP="003A499A">
      <w:pPr>
        <w:pStyle w:val="Paragrafi"/>
        <w:rPr>
          <w:spacing w:val="-4"/>
          <w:sz w:val="14"/>
        </w:rPr>
      </w:pPr>
    </w:p>
    <w:p w:rsidR="003A499A" w:rsidRPr="0045261C" w:rsidRDefault="003A499A" w:rsidP="003A499A">
      <w:pPr>
        <w:pStyle w:val="Autoriteti"/>
        <w:rPr>
          <w:spacing w:val="-4"/>
        </w:rPr>
      </w:pPr>
      <w:r w:rsidRPr="0045261C">
        <w:rPr>
          <w:spacing w:val="-4"/>
        </w:rPr>
        <w:t xml:space="preserve">KRYEMINISTRI </w:t>
      </w:r>
    </w:p>
    <w:p w:rsidR="003A499A" w:rsidRPr="0045261C" w:rsidRDefault="003A499A" w:rsidP="003A499A">
      <w:pPr>
        <w:pStyle w:val="Autoriteti"/>
        <w:rPr>
          <w:b/>
          <w:spacing w:val="-4"/>
          <w:lang w:val="sq-AL"/>
        </w:rPr>
      </w:pPr>
      <w:r w:rsidRPr="0045261C">
        <w:rPr>
          <w:b/>
          <w:caps w:val="0"/>
          <w:spacing w:val="-4"/>
        </w:rPr>
        <w:t>Edi Rama</w:t>
      </w:r>
    </w:p>
    <w:p w:rsidR="00C038B6" w:rsidRDefault="009B7F8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99A" w:rsidRDefault="003A499A" w:rsidP="003A499A">
      <w:pPr>
        <w:spacing w:after="0" w:line="240" w:lineRule="auto"/>
      </w:pPr>
      <w:r>
        <w:separator/>
      </w:r>
    </w:p>
  </w:endnote>
  <w:endnote w:type="continuationSeparator" w:id="0">
    <w:p w:rsidR="003A499A" w:rsidRDefault="003A499A" w:rsidP="003A4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99A" w:rsidRDefault="003A499A" w:rsidP="003A499A">
      <w:pPr>
        <w:spacing w:after="0" w:line="240" w:lineRule="auto"/>
      </w:pPr>
      <w:r>
        <w:separator/>
      </w:r>
    </w:p>
  </w:footnote>
  <w:footnote w:type="continuationSeparator" w:id="0">
    <w:p w:rsidR="003A499A" w:rsidRDefault="003A499A" w:rsidP="003A499A">
      <w:pPr>
        <w:spacing w:after="0" w:line="240" w:lineRule="auto"/>
      </w:pPr>
      <w:r>
        <w:continuationSeparator/>
      </w:r>
    </w:p>
  </w:footnote>
  <w:footnote w:id="1">
    <w:p w:rsidR="003A499A" w:rsidRPr="00210757" w:rsidRDefault="003A499A" w:rsidP="003A499A">
      <w:pPr>
        <w:spacing w:after="0" w:line="240" w:lineRule="auto"/>
        <w:ind w:firstLine="0"/>
        <w:rPr>
          <w:rFonts w:ascii="Garamond" w:hAnsi="Garamond"/>
          <w:bCs/>
          <w:sz w:val="20"/>
          <w:szCs w:val="20"/>
        </w:rPr>
      </w:pPr>
      <w:r w:rsidRPr="00210757">
        <w:rPr>
          <w:rStyle w:val="FootnoteReference"/>
          <w:rFonts w:ascii="Garamond" w:hAnsi="Garamond"/>
          <w:i/>
          <w:sz w:val="20"/>
          <w:szCs w:val="20"/>
        </w:rPr>
        <w:footnoteRef/>
      </w:r>
      <w:r w:rsidRPr="00210757">
        <w:rPr>
          <w:rFonts w:ascii="Garamond" w:hAnsi="Garamond"/>
          <w:i/>
          <w:sz w:val="20"/>
          <w:szCs w:val="20"/>
          <w:lang w:val="fr-FR"/>
        </w:rPr>
        <w:t xml:space="preserve">Direktiva Evropiane </w:t>
      </w:r>
      <w:r w:rsidRPr="00210757">
        <w:rPr>
          <w:rFonts w:ascii="Garamond" w:hAnsi="Garamond"/>
          <w:bCs/>
          <w:sz w:val="20"/>
          <w:szCs w:val="20"/>
        </w:rPr>
        <w:t xml:space="preserve">2006/95/EC e Parlamentit Evropian dhe Këshillit, e datës 12 dhjetor 2006 “Për pajisjet elektrike të projektuara brenda disa kufijve të tensionit”, </w:t>
      </w:r>
      <w:r w:rsidRPr="00210757">
        <w:rPr>
          <w:rFonts w:ascii="Garamond" w:hAnsi="Garamond"/>
          <w:bCs/>
          <w:i/>
          <w:sz w:val="20"/>
          <w:szCs w:val="20"/>
        </w:rPr>
        <w:t xml:space="preserve">numri </w:t>
      </w:r>
      <w:r w:rsidRPr="00210757">
        <w:rPr>
          <w:rFonts w:ascii="Garamond" w:hAnsi="Garamond"/>
          <w:i/>
          <w:sz w:val="20"/>
          <w:szCs w:val="20"/>
          <w:lang w:val="de-DE"/>
        </w:rPr>
        <w:t xml:space="preserve">Celex </w:t>
      </w:r>
      <w:bookmarkStart w:id="0" w:name="content"/>
      <w:r w:rsidRPr="00210757">
        <w:rPr>
          <w:rStyle w:val="Strong"/>
          <w:rFonts w:ascii="Garamond" w:hAnsi="Garamond"/>
          <w:i/>
          <w:sz w:val="20"/>
          <w:szCs w:val="20"/>
        </w:rPr>
        <w:t>32006L00955</w:t>
      </w:r>
      <w:r w:rsidRPr="00210757">
        <w:rPr>
          <w:rFonts w:ascii="Garamond" w:hAnsi="Garamond"/>
          <w:i/>
          <w:sz w:val="20"/>
          <w:szCs w:val="20"/>
        </w:rPr>
        <w:t>; Fletorja Zyrtare e Bashkimit Evropian, seria L, nr.374</w:t>
      </w:r>
      <w:r w:rsidRPr="00210757">
        <w:rPr>
          <w:rStyle w:val="Emphasis"/>
          <w:rFonts w:ascii="Garamond" w:hAnsi="Garamond"/>
          <w:sz w:val="20"/>
          <w:szCs w:val="20"/>
        </w:rPr>
        <w:t>, datë 27.12..200</w:t>
      </w:r>
      <w:bookmarkEnd w:id="0"/>
      <w:r w:rsidRPr="00210757">
        <w:rPr>
          <w:rStyle w:val="Emphasis"/>
          <w:rFonts w:ascii="Garamond" w:hAnsi="Garamond"/>
          <w:sz w:val="20"/>
          <w:szCs w:val="20"/>
        </w:rPr>
        <w:t xml:space="preserve">6, </w:t>
      </w:r>
      <w:r w:rsidRPr="00210757">
        <w:rPr>
          <w:rStyle w:val="Emphasis"/>
          <w:rFonts w:ascii="Garamond" w:hAnsi="Garamond"/>
          <w:sz w:val="20"/>
          <w:szCs w:val="20"/>
          <w:shd w:val="clear" w:color="auto" w:fill="FFFFFF"/>
        </w:rPr>
        <w:t>faqe</w:t>
      </w:r>
      <w:r w:rsidRPr="00210757">
        <w:rPr>
          <w:rStyle w:val="Emphasis"/>
          <w:rFonts w:ascii="Garamond" w:hAnsi="Garamond"/>
          <w:sz w:val="20"/>
          <w:szCs w:val="20"/>
        </w:rPr>
        <w:t xml:space="preserve"> 10–19.</w:t>
      </w:r>
    </w:p>
    <w:p w:rsidR="003A499A" w:rsidRDefault="003A499A" w:rsidP="003A499A">
      <w:pPr>
        <w:pStyle w:val="FootnoteText"/>
      </w:pPr>
    </w:p>
    <w:p w:rsidR="003A499A" w:rsidRPr="00072801" w:rsidRDefault="003A499A" w:rsidP="003A499A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99A"/>
    <w:rsid w:val="002D1BDF"/>
    <w:rsid w:val="003A499A"/>
    <w:rsid w:val="00462D66"/>
    <w:rsid w:val="009B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99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3A49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A49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A49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499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A49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A499A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3A49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3A499A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3A499A"/>
    <w:pPr>
      <w:ind w:firstLine="0"/>
      <w:jc w:val="center"/>
    </w:pPr>
    <w:rPr>
      <w:caps/>
      <w:szCs w:val="24"/>
    </w:rPr>
  </w:style>
  <w:style w:type="character" w:styleId="Strong">
    <w:name w:val="Strong"/>
    <w:uiPriority w:val="22"/>
    <w:qFormat/>
    <w:rsid w:val="003A499A"/>
    <w:rPr>
      <w:b/>
      <w:bCs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3A499A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3A499A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3A499A"/>
    <w:rPr>
      <w:vertAlign w:val="superscript"/>
    </w:rPr>
  </w:style>
  <w:style w:type="character" w:styleId="Emphasis">
    <w:name w:val="Emphasis"/>
    <w:uiPriority w:val="20"/>
    <w:qFormat/>
    <w:rsid w:val="003A499A"/>
    <w:rPr>
      <w:i/>
      <w:iCs/>
    </w:rPr>
  </w:style>
  <w:style w:type="paragraph" w:customStyle="1" w:styleId="AUTORITETI0">
    <w:name w:val="AUTORITETI"/>
    <w:basedOn w:val="Paragrafi"/>
    <w:qFormat/>
    <w:rsid w:val="003A499A"/>
    <w:pPr>
      <w:ind w:firstLine="0"/>
      <w:jc w:val="right"/>
    </w:pPr>
    <w:rPr>
      <w:rFonts w:cs="Times New Roman"/>
      <w:cap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99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3A49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A49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A49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499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A49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A499A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3A49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3A499A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3A499A"/>
    <w:pPr>
      <w:ind w:firstLine="0"/>
      <w:jc w:val="center"/>
    </w:pPr>
    <w:rPr>
      <w:caps/>
      <w:szCs w:val="24"/>
    </w:rPr>
  </w:style>
  <w:style w:type="character" w:styleId="Strong">
    <w:name w:val="Strong"/>
    <w:uiPriority w:val="22"/>
    <w:qFormat/>
    <w:rsid w:val="003A499A"/>
    <w:rPr>
      <w:b/>
      <w:bCs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3A499A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3A499A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3A499A"/>
    <w:rPr>
      <w:vertAlign w:val="superscript"/>
    </w:rPr>
  </w:style>
  <w:style w:type="character" w:styleId="Emphasis">
    <w:name w:val="Emphasis"/>
    <w:uiPriority w:val="20"/>
    <w:qFormat/>
    <w:rsid w:val="003A499A"/>
    <w:rPr>
      <w:i/>
      <w:iCs/>
    </w:rPr>
  </w:style>
  <w:style w:type="paragraph" w:customStyle="1" w:styleId="AUTORITETI0">
    <w:name w:val="AUTORITETI"/>
    <w:basedOn w:val="Paragrafi"/>
    <w:qFormat/>
    <w:rsid w:val="003A499A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2019-01-28T13:11:00Z</cp:lastPrinted>
  <dcterms:created xsi:type="dcterms:W3CDTF">2016-01-22T09:17:00Z</dcterms:created>
  <dcterms:modified xsi:type="dcterms:W3CDTF">2019-01-28T13:11:00Z</dcterms:modified>
</cp:coreProperties>
</file>