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1768" w:rsidRPr="00B947F4" w:rsidRDefault="003E1768" w:rsidP="003E1768">
      <w:pPr>
        <w:pStyle w:val="Paragrafi"/>
        <w:jc w:val="center"/>
        <w:rPr>
          <w:b/>
          <w:spacing w:val="-4"/>
          <w:lang w:val="sq-AL"/>
        </w:rPr>
      </w:pPr>
      <w:bookmarkStart w:id="0" w:name="_GoBack"/>
      <w:bookmarkEnd w:id="0"/>
      <w:r w:rsidRPr="00B947F4">
        <w:rPr>
          <w:b/>
          <w:spacing w:val="-4"/>
          <w:lang w:val="sq-AL"/>
        </w:rPr>
        <w:t>VENDIM</w:t>
      </w:r>
    </w:p>
    <w:p w:rsidR="003E1768" w:rsidRPr="00B947F4" w:rsidRDefault="003E1768" w:rsidP="003E1768">
      <w:pPr>
        <w:pStyle w:val="Paragrafi"/>
        <w:jc w:val="center"/>
        <w:rPr>
          <w:b/>
          <w:spacing w:val="-4"/>
          <w:lang w:val="sq-AL"/>
        </w:rPr>
      </w:pPr>
      <w:r w:rsidRPr="00B947F4">
        <w:rPr>
          <w:b/>
          <w:spacing w:val="-4"/>
          <w:lang w:val="sq-AL"/>
        </w:rPr>
        <w:t>Nr. 1068, datë 23.12.2015</w:t>
      </w:r>
    </w:p>
    <w:p w:rsidR="003E1768" w:rsidRPr="00B947F4" w:rsidRDefault="003E1768" w:rsidP="003E1768">
      <w:pPr>
        <w:pStyle w:val="Paragrafi"/>
        <w:jc w:val="center"/>
        <w:rPr>
          <w:b/>
          <w:spacing w:val="-4"/>
          <w:sz w:val="14"/>
          <w:lang w:val="sq-AL"/>
        </w:rPr>
      </w:pPr>
    </w:p>
    <w:p w:rsidR="003E1768" w:rsidRPr="00B947F4" w:rsidRDefault="003E1768" w:rsidP="003E1768">
      <w:pPr>
        <w:pStyle w:val="Paragrafi"/>
        <w:jc w:val="center"/>
        <w:rPr>
          <w:b/>
          <w:spacing w:val="-4"/>
          <w:lang w:val="sq-AL"/>
        </w:rPr>
      </w:pPr>
      <w:r w:rsidRPr="00B947F4">
        <w:rPr>
          <w:b/>
          <w:spacing w:val="-4"/>
          <w:lang w:val="sq-AL"/>
        </w:rPr>
        <w:t>PËR MIRATIMIN E BONUSIT NË PROCEDURËN PËRZGJEDHËSE KONKURRUESE, QË I JEPET SHOQËRISË, PËR NDËRTIMIN E HIDROCENTRALIT “KATUNDI I RI” MBI LUMIN DRINI I ZI</w:t>
      </w:r>
    </w:p>
    <w:p w:rsidR="003E1768" w:rsidRPr="00B947F4" w:rsidRDefault="003E1768" w:rsidP="003E1768">
      <w:pPr>
        <w:pStyle w:val="Paragrafi"/>
        <w:rPr>
          <w:spacing w:val="-4"/>
          <w:sz w:val="14"/>
          <w:lang w:val="sq-AL"/>
        </w:rPr>
      </w:pPr>
    </w:p>
    <w:p w:rsidR="003E1768" w:rsidRPr="00B947F4" w:rsidRDefault="003E1768" w:rsidP="003E1768">
      <w:pPr>
        <w:pStyle w:val="Paragrafi"/>
        <w:rPr>
          <w:spacing w:val="-4"/>
          <w:lang w:val="sq-AL"/>
        </w:rPr>
      </w:pPr>
      <w:r w:rsidRPr="00B947F4">
        <w:rPr>
          <w:spacing w:val="-4"/>
          <w:lang w:val="sq-AL"/>
        </w:rPr>
        <w:t>Në mbështetje të nenit 100 të Kushtetutës dhe të pikës 1, të nenit 7, të ligjit nr. 125/2013, “Për koncesionet dhe partneritetin publik privat”, të ndryshuar, me propozimin e ministrit të Energjisë dhe Industrisë, Këshilli i Ministrave</w:t>
      </w:r>
    </w:p>
    <w:p w:rsidR="003E1768" w:rsidRPr="00B947F4" w:rsidRDefault="003E1768" w:rsidP="003E1768">
      <w:pPr>
        <w:pStyle w:val="Paragrafi"/>
        <w:rPr>
          <w:spacing w:val="-4"/>
          <w:sz w:val="14"/>
          <w:lang w:val="sq-AL"/>
        </w:rPr>
      </w:pPr>
    </w:p>
    <w:p w:rsidR="003E1768" w:rsidRPr="00B947F4" w:rsidRDefault="003E1768" w:rsidP="003E1768">
      <w:pPr>
        <w:pStyle w:val="Paragrafi"/>
        <w:jc w:val="center"/>
        <w:rPr>
          <w:spacing w:val="-4"/>
          <w:lang w:val="sq-AL"/>
        </w:rPr>
      </w:pPr>
      <w:r w:rsidRPr="00B947F4">
        <w:rPr>
          <w:spacing w:val="-4"/>
          <w:lang w:val="sq-AL"/>
        </w:rPr>
        <w:t>VENDOSI:</w:t>
      </w:r>
    </w:p>
    <w:p w:rsidR="003E1768" w:rsidRPr="00B947F4" w:rsidRDefault="003E1768" w:rsidP="003E1768">
      <w:pPr>
        <w:pStyle w:val="Paragrafi"/>
        <w:rPr>
          <w:spacing w:val="-4"/>
          <w:sz w:val="14"/>
          <w:lang w:val="sq-AL"/>
        </w:rPr>
      </w:pPr>
    </w:p>
    <w:p w:rsidR="003E1768" w:rsidRPr="00B947F4" w:rsidRDefault="003E1768" w:rsidP="003E1768">
      <w:pPr>
        <w:pStyle w:val="Paragrafi"/>
        <w:rPr>
          <w:spacing w:val="-4"/>
          <w:lang w:val="sq-AL"/>
        </w:rPr>
      </w:pPr>
      <w:r w:rsidRPr="00B947F4">
        <w:rPr>
          <w:spacing w:val="-4"/>
          <w:lang w:val="sq-AL"/>
        </w:rPr>
        <w:t>1. Miratimin e bonusit prej 8 për qind të pikëve, dhënë  bashkimit të përkohshëm të shoqërive “Suzer” dhe “Nurol” (Nurol Enerji Uretim ve Pazarlama dhe Eksen Holding A.S.) për ndërtimin e hidrocentralit “Katundi i Ri”, mbi lumin Drini i Zi, në kuotën maksimale të ujit, 445 m.m.n.d, në kufirin shtetëror të Republikës së Shqipërisë me ish-Republikën Jugosllave të Maqedonisë.</w:t>
      </w:r>
    </w:p>
    <w:p w:rsidR="003E1768" w:rsidRPr="00B947F4" w:rsidRDefault="003E1768" w:rsidP="003E1768">
      <w:pPr>
        <w:pStyle w:val="Paragrafi"/>
        <w:rPr>
          <w:spacing w:val="-4"/>
          <w:lang w:val="sq-AL"/>
        </w:rPr>
      </w:pPr>
      <w:r w:rsidRPr="00B947F4">
        <w:rPr>
          <w:spacing w:val="-4"/>
          <w:lang w:val="sq-AL"/>
        </w:rPr>
        <w:t xml:space="preserve"> 2. Ngarkohet Ministria e Energjisë dhe Industrisë për zbatimin e këtij vendimi.</w:t>
      </w:r>
    </w:p>
    <w:p w:rsidR="003E1768" w:rsidRPr="00B947F4" w:rsidRDefault="003E1768" w:rsidP="003E1768">
      <w:pPr>
        <w:pStyle w:val="Paragrafi"/>
        <w:rPr>
          <w:spacing w:val="-4"/>
          <w:lang w:val="sq-AL"/>
        </w:rPr>
      </w:pPr>
      <w:r w:rsidRPr="00B947F4">
        <w:rPr>
          <w:spacing w:val="-4"/>
          <w:lang w:val="sq-AL"/>
        </w:rPr>
        <w:t>Ky vendim hyn në fuqi pas botimit në Fletoren Zyrtare.</w:t>
      </w:r>
    </w:p>
    <w:p w:rsidR="003E1768" w:rsidRPr="00B947F4" w:rsidRDefault="003E1768" w:rsidP="003E1768">
      <w:pPr>
        <w:pStyle w:val="Autoriteti"/>
        <w:rPr>
          <w:spacing w:val="-4"/>
          <w:lang w:val="sq-AL"/>
        </w:rPr>
      </w:pPr>
      <w:r w:rsidRPr="00B947F4">
        <w:rPr>
          <w:spacing w:val="-4"/>
          <w:lang w:val="sq-AL"/>
        </w:rPr>
        <w:t>KRYEMINISTRI</w:t>
      </w:r>
    </w:p>
    <w:p w:rsidR="003E1768" w:rsidRPr="00B947F4" w:rsidRDefault="003E1768" w:rsidP="003E1768">
      <w:pPr>
        <w:pStyle w:val="AutoritetiEmer"/>
        <w:rPr>
          <w:spacing w:val="-4"/>
          <w:lang w:val="sq-AL"/>
        </w:rPr>
      </w:pPr>
      <w:r w:rsidRPr="00B947F4">
        <w:rPr>
          <w:spacing w:val="-4"/>
          <w:lang w:val="sq-AL"/>
        </w:rPr>
        <w:t>Edi Rama</w:t>
      </w:r>
    </w:p>
    <w:p w:rsidR="00C038B6" w:rsidRDefault="007D7766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1768"/>
    <w:rsid w:val="002D1BDF"/>
    <w:rsid w:val="003E1768"/>
    <w:rsid w:val="00462D66"/>
    <w:rsid w:val="007D7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E176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E1768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3E176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E1768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E1768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E1768"/>
    <w:rPr>
      <w:rFonts w:ascii="Garamond" w:eastAsia="MS Mincho" w:hAnsi="Garamond" w:cs="Times New Roman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E176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E1768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3E176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E1768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E1768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E1768"/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2</cp:revision>
  <cp:lastPrinted>2019-01-28T12:55:00Z</cp:lastPrinted>
  <dcterms:created xsi:type="dcterms:W3CDTF">2016-01-21T13:29:00Z</dcterms:created>
  <dcterms:modified xsi:type="dcterms:W3CDTF">2019-01-28T12:55:00Z</dcterms:modified>
</cp:coreProperties>
</file>