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91C" w:rsidRPr="009B617E" w:rsidRDefault="009F691C" w:rsidP="009F691C">
      <w:pPr>
        <w:pStyle w:val="NeniTitull"/>
        <w:keepNext w:val="0"/>
        <w:rPr>
          <w:spacing w:val="-4"/>
          <w:lang w:val="sq-AL"/>
        </w:rPr>
      </w:pPr>
      <w:r w:rsidRPr="009B617E">
        <w:rPr>
          <w:spacing w:val="-4"/>
          <w:lang w:val="sq-AL"/>
        </w:rPr>
        <w:t>VENDIM</w:t>
      </w:r>
    </w:p>
    <w:p w:rsidR="009F691C" w:rsidRPr="009B617E" w:rsidRDefault="009F691C" w:rsidP="009F691C">
      <w:pPr>
        <w:pStyle w:val="NumriData"/>
        <w:keepNext w:val="0"/>
        <w:jc w:val="both"/>
        <w:rPr>
          <w:spacing w:val="-4"/>
          <w:lang w:val="sq-AL"/>
        </w:rPr>
      </w:pPr>
      <w:r w:rsidRPr="009B617E">
        <w:rPr>
          <w:spacing w:val="-4"/>
          <w:lang w:val="sq-AL"/>
        </w:rPr>
        <w:tab/>
      </w:r>
      <w:r w:rsidRPr="009B617E">
        <w:rPr>
          <w:spacing w:val="-4"/>
          <w:lang w:val="sq-AL"/>
        </w:rPr>
        <w:tab/>
      </w:r>
      <w:r w:rsidRPr="009B617E">
        <w:rPr>
          <w:spacing w:val="-4"/>
          <w:lang w:val="sq-AL"/>
        </w:rPr>
        <w:tab/>
      </w:r>
      <w:r w:rsidRPr="009B617E">
        <w:rPr>
          <w:spacing w:val="-4"/>
          <w:lang w:val="sq-AL"/>
        </w:rPr>
        <w:tab/>
      </w:r>
      <w:r w:rsidRPr="009B617E">
        <w:rPr>
          <w:spacing w:val="-4"/>
          <w:lang w:val="sq-AL"/>
        </w:rPr>
        <w:tab/>
        <w:t>Nr. 1095, datë 28.12.2015</w:t>
      </w:r>
    </w:p>
    <w:p w:rsidR="009F691C" w:rsidRPr="009B617E" w:rsidRDefault="009F691C" w:rsidP="009F691C">
      <w:pPr>
        <w:pStyle w:val="Hapesira7"/>
        <w:rPr>
          <w:spacing w:val="-4"/>
          <w:lang w:val="sq-AL"/>
        </w:rPr>
      </w:pPr>
    </w:p>
    <w:p w:rsidR="009F691C" w:rsidRPr="009B617E" w:rsidRDefault="009F691C" w:rsidP="009F691C">
      <w:pPr>
        <w:pStyle w:val="Titulli"/>
        <w:keepNext w:val="0"/>
        <w:rPr>
          <w:spacing w:val="-4"/>
          <w:lang w:val="sq-AL"/>
        </w:rPr>
      </w:pPr>
      <w:r w:rsidRPr="009B617E">
        <w:rPr>
          <w:spacing w:val="-4"/>
          <w:lang w:val="sq-AL"/>
        </w:rPr>
        <w:t>PËR PËRCAKTIMIN E RREGULLAVE TË BASHKËRENDIMIT TË PUNËS, NDËRMJET ALUIZNI-</w:t>
      </w:r>
      <w:r w:rsidRPr="009B617E">
        <w:rPr>
          <w:caps w:val="0"/>
          <w:spacing w:val="-4"/>
          <w:lang w:val="sq-AL"/>
        </w:rPr>
        <w:t>t</w:t>
      </w:r>
      <w:r w:rsidRPr="009B617E">
        <w:rPr>
          <w:spacing w:val="-4"/>
          <w:lang w:val="sq-AL"/>
        </w:rPr>
        <w:t xml:space="preserve"> DHE ZQRPP-</w:t>
      </w:r>
      <w:r w:rsidRPr="009B617E">
        <w:rPr>
          <w:caps w:val="0"/>
          <w:spacing w:val="-4"/>
          <w:lang w:val="sq-AL"/>
        </w:rPr>
        <w:t>së</w:t>
      </w:r>
      <w:r w:rsidRPr="009B617E">
        <w:rPr>
          <w:spacing w:val="-4"/>
          <w:lang w:val="sq-AL"/>
        </w:rPr>
        <w:t>, DHE TË PROCEDURAVE APO KUFIZIMEVE QË ZBATOHEN PËR EFEKT TË REGJISTRIMIT TË PASURIVE TË LEGALIZUARA</w:t>
      </w:r>
    </w:p>
    <w:p w:rsidR="009F691C" w:rsidRPr="009B617E" w:rsidRDefault="009F691C" w:rsidP="009F691C">
      <w:pPr>
        <w:pStyle w:val="Hapesira7"/>
        <w:rPr>
          <w:spacing w:val="-4"/>
          <w:lang w:val="sq-AL"/>
        </w:rPr>
      </w:pPr>
    </w:p>
    <w:p w:rsidR="009F691C" w:rsidRPr="009B617E" w:rsidRDefault="009F691C" w:rsidP="009F691C">
      <w:pPr>
        <w:pStyle w:val="Paragrafi"/>
        <w:rPr>
          <w:spacing w:val="-4"/>
          <w:lang w:val="sq-AL"/>
        </w:rPr>
      </w:pPr>
      <w:r w:rsidRPr="009B617E">
        <w:rPr>
          <w:spacing w:val="-4"/>
          <w:lang w:val="sq-AL"/>
        </w:rPr>
        <w:t xml:space="preserve">Në mbështetje të nenit 100 të Kushtetutës dhe nenit 30, të ligjit nr. 9482, datë 3.4.2006, </w:t>
      </w:r>
      <w:r w:rsidRPr="009B617E">
        <w:rPr>
          <w:rFonts w:eastAsia="Times New Roman"/>
          <w:spacing w:val="-4"/>
          <w:lang w:val="sq-AL"/>
        </w:rPr>
        <w:t>“Për legalizimin, urbanizimin dhe integrimin e ndërtimeve pa leje”, të ndryshuar,</w:t>
      </w:r>
      <w:r w:rsidRPr="009B617E">
        <w:rPr>
          <w:spacing w:val="-4"/>
          <w:lang w:val="sq-AL"/>
        </w:rPr>
        <w:t xml:space="preserve"> me propozimin e ministrit të Zhvillimit Urban, Këshilli i Ministrave</w:t>
      </w:r>
    </w:p>
    <w:p w:rsidR="009F691C" w:rsidRPr="009B617E" w:rsidRDefault="009F691C" w:rsidP="009F691C">
      <w:pPr>
        <w:pStyle w:val="Hapesira7"/>
        <w:rPr>
          <w:spacing w:val="-4"/>
          <w:lang w:val="sq-AL"/>
        </w:rPr>
      </w:pPr>
    </w:p>
    <w:p w:rsidR="009F691C" w:rsidRPr="009B617E" w:rsidRDefault="009F691C" w:rsidP="009F691C">
      <w:pPr>
        <w:pStyle w:val="Titull-Titull"/>
        <w:rPr>
          <w:spacing w:val="-4"/>
          <w:lang w:val="sq-AL"/>
        </w:rPr>
      </w:pPr>
      <w:r w:rsidRPr="009B617E">
        <w:rPr>
          <w:spacing w:val="-4"/>
          <w:lang w:val="sq-AL"/>
        </w:rPr>
        <w:t>VENDOSI:</w:t>
      </w:r>
    </w:p>
    <w:p w:rsidR="009F691C" w:rsidRPr="009B617E" w:rsidRDefault="009F691C" w:rsidP="009F691C">
      <w:pPr>
        <w:pStyle w:val="Hapesira7"/>
        <w:rPr>
          <w:spacing w:val="-4"/>
          <w:lang w:val="sq-AL"/>
        </w:rPr>
      </w:pPr>
    </w:p>
    <w:p w:rsidR="009F691C" w:rsidRPr="009B617E" w:rsidRDefault="009F691C" w:rsidP="009F691C">
      <w:pPr>
        <w:pStyle w:val="Paragrafi"/>
        <w:rPr>
          <w:rFonts w:eastAsia="Times New Roman"/>
          <w:spacing w:val="-4"/>
          <w:lang w:val="sq-AL"/>
        </w:rPr>
      </w:pPr>
      <w:r w:rsidRPr="009B617E">
        <w:rPr>
          <w:rFonts w:eastAsia="Times New Roman"/>
          <w:spacing w:val="-4"/>
          <w:lang w:val="sq-AL"/>
        </w:rPr>
        <w:t>I. RREGULLAT DHE PROCEDURAT E SHKËMBIMIT TË INFORMACIONIT NDËRMJET ALUIZNI-T DHE ZRPP-SË</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1. ALUIZNI dhe ZRPP-ja bashkërendojnë aktivitetin, për:</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a) verifikimin e gjendjes juridike të pronës ku janë ngritur ndërtimet informale;</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b) përmirësimin/përditësimin e regjistrit të pasurive të paluajtshme, kartelave dhe hartave kadastrale, sipas blloqeve kadastralë ku janë ngritur ndërtimet informale;</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c) regjistrimin e lejes së legalizimit dhe të pasurisë së legalizuar.</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 xml:space="preserve">2. Kërkesa për informacion, për verifikimin e gjendjes juridike të pronës (statusit juridik), dërgohet nga ALUIZNI pranë ZVRPP-së, jo më vonë se 10 ditë nga data e evidentimit faktik në terren </w:t>
      </w:r>
      <w:r w:rsidRPr="009B617E">
        <w:rPr>
          <w:color w:val="000000"/>
          <w:spacing w:val="-4"/>
          <w:lang w:val="sq-AL"/>
        </w:rPr>
        <w:t xml:space="preserve">(data e “Procesverbalit të evidentimit në terren”) </w:t>
      </w:r>
      <w:r w:rsidRPr="009B617E">
        <w:rPr>
          <w:rFonts w:eastAsia="Times New Roman"/>
          <w:spacing w:val="-4"/>
          <w:lang w:val="sq-AL"/>
        </w:rPr>
        <w:t>dhe shoqërohet nga harta vektoriale në format shkresor dhe elektronik.</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3. ZVRPP-ja, brenda 15 ditëve nga administrimi i kërkesës, dërgon informacionin mbi gjendjen juridike të pronave në bllokun kadastral, në të cilin përfshihen:</w:t>
      </w:r>
    </w:p>
    <w:p w:rsidR="009F691C" w:rsidRDefault="009F691C" w:rsidP="009F691C">
      <w:pPr>
        <w:pStyle w:val="Paragrafi"/>
        <w:rPr>
          <w:rFonts w:eastAsia="Times New Roman"/>
          <w:spacing w:val="-4"/>
          <w:lang w:val="sq-AL"/>
        </w:rPr>
      </w:pPr>
      <w:r w:rsidRPr="009B617E">
        <w:rPr>
          <w:rFonts w:eastAsia="Times New Roman"/>
          <w:spacing w:val="-4"/>
          <w:lang w:val="sq-AL"/>
        </w:rPr>
        <w:t>a) të dhënat mbi pronarin e pasurisë,</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b) harta kadastrale, në format shkresor dhe elektronik,</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c) kartelat.</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4. Informacioni mbi gjendjen juridike shërben vetëm për përcaktimin e titullarit të së drejtës së pronësisë, mbi parcelën ndërtimore të objektit informal, dhe për procedurën e kualifikimit, vetëm për ndërtimin informal që gjendet në kushtet e nenit 35, të ligjit nr. 9482, datë 3.4.2006, “Për legalizimin e ndërtimeve pa leje”, të ndryshuar.</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5. Kur ZVRPP-ja nuk dërgon informacion, sipas përcaktimeve të pikës 3, ALUIZNI vijon procedurat administrative për legalizimin e ndërtimit, duke kërkuar regjistrimin e tij, sipas krerëve II e III, të këtij vendimi.</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6. Kur zona kadastrale nuk i është nënshtruar regjistrimit fillestar dhe poseduesi i ndërtimit nuk disponon dokumetacion që provon pronësinë mbi truallin, ALUIZNI vijon procedurat e kalimit të së drejtës së pronësisë, si në rastin e ndërtimeve informale të ngritura mbi truall “shtet”.</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7. Përcaktimet e pikës 6, të këtij vendimi, në asnjë rast nuk cenojnë të drejtën e pronarit joposedues të truallit për kompensim, sipas nenit 15/1, të ligjit nr. 9482, datë 3.4.2006, “Për legalizimin, urbanizimin dhe integrimin e ndërtimeve pa leje”, të ndryshuar. Nëse, gjatë procedurave të regjistrimit fillestar, ka pretendime pronësie mbi truallin, të mbështetura mbi tituj më të hershëm se leja e legalizimit, atëherë ZVRPP-ja i kërkon ALUIZNI-t hartimin e propozimeve për procedurat e kompensimit për pronarin joposedues.</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 xml:space="preserve">8. Përcaktimet e pikave 5 e 6 nuk zbatohen për territoret ku dokumentet e miratuara të planifikimit të territorit parashikojnë ngritjen e ndërtimeve mbi gjashtë kate. </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II. PARAQITJA E KËRKESËS PËR REGJISTRIMIN E LEJES SË LEGALIZIMIT</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 xml:space="preserve">9. Kërkesa për shërbimin e regjistrimit të lejes së legalizimit dhe për lëshimin e certifikatës së pronësisë, </w:t>
      </w:r>
      <w:r w:rsidRPr="009B617E">
        <w:rPr>
          <w:rFonts w:eastAsia="Times New Roman"/>
          <w:spacing w:val="-4"/>
          <w:lang w:val="sq-AL"/>
        </w:rPr>
        <w:lastRenderedPageBreak/>
        <w:t>për pasurinë e legalizuar, paraqitet nga ALUIZNI, në emër të përfituesit të lejes, sipas formularit të kërkesës, të miratuar nga ZRPP-ja.</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10. Kërkesa për regjistrim paraqitet në ZVRPP nga ALUIZNI, brenda 5 ditëve nga data e miratimit të lejes së legalizimit, dhe shoqërohet me dokumentacionin, si më poshtë vijon:</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a) Leje legalizimi;</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b) Genplan i pasurisë së legalizuar, si fragment i hartës vektoriale të bllokut kadastral;</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c)</w:t>
      </w:r>
      <w:r w:rsidRPr="009B617E">
        <w:rPr>
          <w:rFonts w:eastAsia="Times New Roman"/>
          <w:spacing w:val="-4"/>
          <w:lang w:val="sq-AL"/>
        </w:rPr>
        <w:tab/>
        <w:t xml:space="preserve"> Planimetri e ndërtimit informal (për çdo kat);</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ç)</w:t>
      </w:r>
      <w:r w:rsidRPr="009B617E">
        <w:rPr>
          <w:rFonts w:eastAsia="Times New Roman"/>
          <w:spacing w:val="-4"/>
          <w:lang w:val="sq-AL"/>
        </w:rPr>
        <w:tab/>
        <w:t xml:space="preserve"> Kopje e certifikatës së gjendjes familjare të poseduesit, që disponon ALUIZNI, nga momenti i aplikimit për legalizim.</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11. Në rastin kur poseduesi i ndërtimit të legalizuar gjendet në kushtet e nenit 16, të ligjit nr. 9482, datë 3.4.2006, “Për legalizimin, urbanizimin dhe integrimin e ndërtimeve pa leje”, të ndryshuar, apo kur ka lidhur me ALUIZNI-n kontratën e kalimit të pronësisë mbi parcelën ndërtimore, përpara hyrjes në fuqi të këtij vendimi, bashkë me dokumentacionin e pikës 10, të këtij vendimi, pranë ZVRPP-së dërgohet edhe dokumentacioni i pronësisë mbi parcelën ndërtimore.</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12. Trajtimi i kërkesës së paraqitur nga ALUIZNI, sipas pikës 10, të këtij vendimi, nuk i nënshtrohet afateve dhe procedurave standarde, të përcaktuara në vendimin nr. 376, datë 6.6.2012, të Këshillit të Ministrave, “Për procedurën e lëshimit të dokumenteve nga zyrat e regjistrimit të pasurive të paluajtshme”, të ndryshuar.</w:t>
      </w:r>
    </w:p>
    <w:p w:rsidR="009F691C" w:rsidRPr="009B617E" w:rsidRDefault="009F691C" w:rsidP="009F691C">
      <w:pPr>
        <w:pStyle w:val="Paragrafi"/>
        <w:rPr>
          <w:rFonts w:eastAsia="Times New Roman"/>
          <w:spacing w:val="-4"/>
          <w:lang w:val="sq-AL"/>
        </w:rPr>
      </w:pPr>
      <w:r w:rsidRPr="009B617E">
        <w:rPr>
          <w:spacing w:val="-4"/>
          <w:lang w:val="sq-AL"/>
        </w:rPr>
        <w:t>III. PROCEDURAT E REGJISTRIMIT TË LEJES SË LEGALIZIMIT</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13. Regjistruesi, me paraqitjen e kërkesës, sipas pikës 10, të këtij vendimi, kryen, brenda 10 ditëve, regjistrimin e lejes së legalizimit, në përputhje me nenin 49, të ligjit nr. 33/2012, “Për regjistrimin e pasurive të paluajtshme”. Përcaktimi nëse pasuria (objekti i legalizuar) është individuale, familjare apo në bashkëpronësi (I/F/B) kryhet nga ZVRPP-ja, mbi bazën e lejes së legalizimit dhe certifikatës së gjendjes familjare, që përcillet nga ALUIZNI.</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Procedurat e hollësishme të ofrimit nga ZVRPP-ja të shërbimit të regjistrimit dhe të lëshimit të certifikatës së pasurisë së paluajtshme të legalizuar përcaktohen me udhëzim të përbashkët të kryeregjistruesit dhe drejtorit të Përgjithshëm të ALUIZNI-t.</w:t>
      </w:r>
    </w:p>
    <w:p w:rsidR="009F691C" w:rsidRPr="009B617E" w:rsidRDefault="009F691C" w:rsidP="009F691C">
      <w:pPr>
        <w:pStyle w:val="Paragrafi"/>
        <w:rPr>
          <w:rFonts w:eastAsia="Times New Roman"/>
          <w:spacing w:val="-4"/>
          <w:lang w:val="sq-AL"/>
        </w:rPr>
      </w:pPr>
      <w:r w:rsidRPr="009B617E">
        <w:rPr>
          <w:rFonts w:eastAsia="Times New Roman"/>
          <w:spacing w:val="-4"/>
          <w:lang w:val="sq-AL"/>
        </w:rPr>
        <w:t>14. Leja e legalizimit, e miratuar pa marrëdhënie pronësie me parcelën ndërtimore (truallin), regjistrohet nga ZVRPP-ja në një kartelë tjetër pasurie, nga ajo e truallit, duke bërë shënimet përkatëse në kartelë.</w:t>
      </w:r>
    </w:p>
    <w:p w:rsidR="009F691C" w:rsidRPr="005312EA" w:rsidRDefault="009F691C" w:rsidP="009F691C">
      <w:pPr>
        <w:pStyle w:val="Paragrafi"/>
        <w:rPr>
          <w:rFonts w:eastAsia="Times New Roman"/>
          <w:lang w:val="sq-AL"/>
        </w:rPr>
      </w:pPr>
      <w:r w:rsidRPr="005312EA">
        <w:rPr>
          <w:rFonts w:eastAsia="Times New Roman"/>
          <w:lang w:val="sq-AL"/>
        </w:rPr>
        <w:t>15. Heqja e shënimeve në kartelë dhe regjistrimi i pronësisë mbi parcelën ndërtimore, për lejen e regjistruar, sipas pikës 14, kryhet nga ZVRPP-ja menjëherë, me hyrjen në fuqi të vendimit të Këshillit të Ministrave që miraton kalimin e të drejtës së pronësisë mbi parcelën ndërtimore dhe kompensimin e pronarëve.</w:t>
      </w:r>
    </w:p>
    <w:p w:rsidR="009F691C" w:rsidRPr="005312EA" w:rsidRDefault="009F691C" w:rsidP="009F691C">
      <w:pPr>
        <w:pStyle w:val="Paragrafi"/>
        <w:rPr>
          <w:rFonts w:eastAsia="Times New Roman"/>
          <w:lang w:val="sq-AL"/>
        </w:rPr>
      </w:pPr>
      <w:r w:rsidRPr="005312EA">
        <w:rPr>
          <w:rFonts w:eastAsia="Times New Roman"/>
          <w:lang w:val="sq-AL"/>
        </w:rPr>
        <w:t>16. Krahas procedurave të përcaktuara në pikat 14 e 15, të këtij vendimi, ZVRPP-ja bën edhe regjistrimin e hipotekës ligjore, sipas pikës 2/1, të nenit 30, të ligjit nr. 9482, datë 3.4.2006, “Për legalizimin, urbanizmin dhe integrimin e ndërtimeve pa leje”, të ndryshuar. Regjistrimi i hipotekës ligjore bëhet në seksionin përkatës të kartelës së pasurisë së legalizuar.</w:t>
      </w:r>
    </w:p>
    <w:p w:rsidR="009F691C" w:rsidRPr="005312EA" w:rsidRDefault="009F691C" w:rsidP="009F691C">
      <w:pPr>
        <w:pStyle w:val="Paragrafi"/>
        <w:rPr>
          <w:rFonts w:eastAsia="Times New Roman"/>
          <w:lang w:val="sq-AL"/>
        </w:rPr>
      </w:pPr>
      <w:r w:rsidRPr="005312EA">
        <w:rPr>
          <w:rFonts w:eastAsia="Times New Roman"/>
          <w:lang w:val="sq-AL"/>
        </w:rPr>
        <w:t>17. Për ndërtimet që posedohen nga më shumë se një subjekt, në rast mospagese të pjesës takuese të detyrimit për parcelën ndërtimore, hipoteka ligjore vendoset për pjesën takuese të pasurisë së legalizuar.</w:t>
      </w:r>
    </w:p>
    <w:p w:rsidR="009F691C" w:rsidRPr="005312EA" w:rsidRDefault="009F691C" w:rsidP="009F691C">
      <w:pPr>
        <w:pStyle w:val="Paragrafi"/>
        <w:rPr>
          <w:rFonts w:eastAsia="Times New Roman"/>
          <w:lang w:val="sq-AL"/>
        </w:rPr>
      </w:pPr>
      <w:r w:rsidRPr="005312EA">
        <w:rPr>
          <w:rFonts w:eastAsia="Times New Roman"/>
          <w:lang w:val="sq-AL"/>
        </w:rPr>
        <w:t>18. Fshirja e hipotekës ligjore nga ZVRPP-ja kryhet jo më vonë se 5 ditë, nga data e njoftimit të ALUIZNI-t për shlyerjen e pagesave, njoftim që shoqërohet nga dokumentacioni provues.</w:t>
      </w:r>
    </w:p>
    <w:p w:rsidR="009F691C" w:rsidRPr="005312EA" w:rsidRDefault="009F691C" w:rsidP="009F691C">
      <w:pPr>
        <w:pStyle w:val="Paragrafi"/>
        <w:rPr>
          <w:rFonts w:eastAsia="Times New Roman"/>
          <w:lang w:val="sq-AL"/>
        </w:rPr>
      </w:pPr>
      <w:r w:rsidRPr="005312EA">
        <w:rPr>
          <w:rFonts w:eastAsia="Times New Roman"/>
          <w:lang w:val="sq-AL"/>
        </w:rPr>
        <w:t>19. Leja e legalizimit, e lëshuar për ndërtime, për të cilat subjekti disponon të drejtën e pronësisë mbi parcelën ndërtimore (truallin), sipas formës së kërkuar nga ligji, regjistrohet nga ZVRPP-ja në regjistrin e pasurive të paluajtshme, në përputhje me afatin e parashikuar në pikën 13, të këtij vendimi.</w:t>
      </w:r>
    </w:p>
    <w:p w:rsidR="009F691C" w:rsidRPr="005312EA" w:rsidRDefault="009F691C" w:rsidP="009F691C">
      <w:pPr>
        <w:pStyle w:val="Paragrafi"/>
        <w:rPr>
          <w:rFonts w:eastAsia="Times New Roman"/>
          <w:lang w:val="sq-AL"/>
        </w:rPr>
      </w:pPr>
      <w:r w:rsidRPr="005312EA">
        <w:rPr>
          <w:color w:val="000000"/>
          <w:lang w:val="sq-AL"/>
        </w:rPr>
        <w:t xml:space="preserve">20. Leja e legalizimit regjistrohet në përputhje me dispozitat e Kodit të Familjes mbi regjimet pasurore martesore. </w:t>
      </w:r>
    </w:p>
    <w:p w:rsidR="009F691C" w:rsidRPr="005312EA" w:rsidRDefault="009F691C" w:rsidP="009F691C">
      <w:pPr>
        <w:pStyle w:val="Paragrafi"/>
        <w:rPr>
          <w:color w:val="000000"/>
          <w:lang w:val="sq-AL"/>
        </w:rPr>
      </w:pPr>
      <w:r w:rsidRPr="005312EA">
        <w:rPr>
          <w:color w:val="000000"/>
          <w:lang w:val="sq-AL"/>
        </w:rPr>
        <w:t>Për këtë qëllim, personat e interesuar, që përfitojnë lejen e legalizimit, dorëzojnë pranë ALUIZNI-</w:t>
      </w:r>
      <w:r w:rsidRPr="005312EA">
        <w:rPr>
          <w:color w:val="000000"/>
          <w:lang w:val="sq-AL"/>
        </w:rPr>
        <w:lastRenderedPageBreak/>
        <w:t>t dokumentin që provon regjimin e veçantë martesor, i cili përcillet pranë ZVRPP-së. Në të kundërt, regjistrimi kryhet sipas regjimit të bashkësisë ligjor</w:t>
      </w:r>
      <w:r w:rsidRPr="005312EA">
        <w:rPr>
          <w:color w:val="000000"/>
          <w:u w:val="single"/>
          <w:lang w:val="sq-AL"/>
        </w:rPr>
        <w:t>e</w:t>
      </w:r>
      <w:r w:rsidRPr="005312EA">
        <w:rPr>
          <w:color w:val="000000"/>
          <w:lang w:val="sq-AL"/>
        </w:rPr>
        <w:t>.</w:t>
      </w:r>
    </w:p>
    <w:p w:rsidR="009F691C" w:rsidRPr="005312EA" w:rsidRDefault="009F691C" w:rsidP="009F691C">
      <w:pPr>
        <w:pStyle w:val="Paragrafi"/>
        <w:rPr>
          <w:rFonts w:eastAsia="Times New Roman"/>
          <w:lang w:val="sq-AL"/>
        </w:rPr>
      </w:pPr>
      <w:r w:rsidRPr="005312EA">
        <w:rPr>
          <w:color w:val="000000"/>
          <w:lang w:val="sq-AL"/>
        </w:rPr>
        <w:t>21. Kur leja e legalizimit është nxjerrë në favor të më shumë se një personi (fizik/juridik), për regjistrimin e saj zbatohen përcaktimet e pikës 2, të nenit 30, të ligjit nr.9482/2006, “</w:t>
      </w:r>
      <w:r w:rsidRPr="005312EA">
        <w:rPr>
          <w:rFonts w:eastAsia="Times New Roman"/>
          <w:lang w:val="sq-AL"/>
        </w:rPr>
        <w:t>“Për legalizimin, urbanizmin dhe integrimin e ndërtimeve pa leje”</w:t>
      </w:r>
      <w:r w:rsidRPr="005312EA">
        <w:rPr>
          <w:color w:val="000000"/>
          <w:lang w:val="sq-AL"/>
        </w:rPr>
        <w:t>, të ndryshuar.</w:t>
      </w:r>
    </w:p>
    <w:p w:rsidR="009F691C" w:rsidRPr="005312EA" w:rsidRDefault="009F691C" w:rsidP="009F691C">
      <w:pPr>
        <w:pStyle w:val="Paragrafi"/>
        <w:rPr>
          <w:rFonts w:eastAsia="Times New Roman"/>
          <w:lang w:val="sq-AL"/>
        </w:rPr>
      </w:pPr>
      <w:r w:rsidRPr="005312EA">
        <w:rPr>
          <w:lang w:val="sq-AL"/>
        </w:rPr>
        <w:t>IV. DISPOZITA TË FUNDIT</w:t>
      </w:r>
    </w:p>
    <w:p w:rsidR="009F691C" w:rsidRPr="005312EA" w:rsidRDefault="009F691C" w:rsidP="009F691C">
      <w:pPr>
        <w:pStyle w:val="Paragrafi"/>
        <w:rPr>
          <w:rFonts w:eastAsia="Times New Roman"/>
          <w:lang w:val="sq-AL"/>
        </w:rPr>
      </w:pPr>
      <w:r w:rsidRPr="005312EA">
        <w:rPr>
          <w:rFonts w:eastAsia="Times New Roman"/>
          <w:lang w:val="sq-AL"/>
        </w:rPr>
        <w:t xml:space="preserve">22. Në zbatim të pikës 11, të vendimit nr.488, datë 22.7.2014, të </w:t>
      </w:r>
      <w:r w:rsidRPr="005312EA">
        <w:rPr>
          <w:lang w:val="sq-AL"/>
        </w:rPr>
        <w:t xml:space="preserve">Këshillit të Ministrave, </w:t>
      </w:r>
      <w:r w:rsidRPr="005312EA">
        <w:rPr>
          <w:rFonts w:eastAsia="Times New Roman"/>
          <w:lang w:val="sq-AL"/>
        </w:rPr>
        <w:t>ALUIZNI i kërkon zyrtarisht Operatorit të Shpërndarjes së Energjisë Elektrike konfirmim për përmbushjen ose jo të detyrimeve nga ana e subjekteve përfitues të lejeve të legalizimit. Nëse OSHEE-ja nuk kthen përgjigje brenda 10 ditëve nga administrimi i kërkesës, ALUIZNI njofton Ministrinë e Energjisë dhe Industrisë.</w:t>
      </w:r>
    </w:p>
    <w:p w:rsidR="009F691C" w:rsidRPr="00505BD4" w:rsidRDefault="009F691C" w:rsidP="009F691C">
      <w:pPr>
        <w:pStyle w:val="Paragrafi"/>
      </w:pPr>
      <w:r w:rsidRPr="00505BD4">
        <w:t xml:space="preserve">23. </w:t>
      </w:r>
      <w:proofErr w:type="spellStart"/>
      <w:r w:rsidRPr="00505BD4">
        <w:t>Subjektet</w:t>
      </w:r>
      <w:proofErr w:type="spellEnd"/>
      <w:r w:rsidRPr="00505BD4">
        <w:t xml:space="preserve"> </w:t>
      </w:r>
      <w:proofErr w:type="spellStart"/>
      <w:r w:rsidRPr="00505BD4">
        <w:t>përfitues</w:t>
      </w:r>
      <w:proofErr w:type="spellEnd"/>
      <w:r w:rsidRPr="00505BD4">
        <w:t xml:space="preserve"> </w:t>
      </w:r>
      <w:proofErr w:type="spellStart"/>
      <w:r w:rsidRPr="00505BD4">
        <w:t>të</w:t>
      </w:r>
      <w:proofErr w:type="spellEnd"/>
      <w:r w:rsidRPr="00505BD4">
        <w:t xml:space="preserve"> </w:t>
      </w:r>
      <w:proofErr w:type="spellStart"/>
      <w:r w:rsidRPr="00505BD4">
        <w:t>lejeve</w:t>
      </w:r>
      <w:proofErr w:type="spellEnd"/>
      <w:r w:rsidRPr="00505BD4">
        <w:t xml:space="preserve"> </w:t>
      </w:r>
      <w:proofErr w:type="spellStart"/>
      <w:r w:rsidRPr="00505BD4">
        <w:t>të</w:t>
      </w:r>
      <w:proofErr w:type="spellEnd"/>
      <w:r w:rsidRPr="00505BD4">
        <w:t xml:space="preserve"> </w:t>
      </w:r>
      <w:proofErr w:type="spellStart"/>
      <w:r w:rsidRPr="00505BD4">
        <w:t>legalizimit</w:t>
      </w:r>
      <w:proofErr w:type="spellEnd"/>
      <w:r w:rsidRPr="00505BD4">
        <w:t xml:space="preserve">, </w:t>
      </w:r>
      <w:proofErr w:type="spellStart"/>
      <w:r w:rsidRPr="00505BD4">
        <w:t>që</w:t>
      </w:r>
      <w:proofErr w:type="spellEnd"/>
      <w:r w:rsidRPr="00505BD4">
        <w:t xml:space="preserve"> </w:t>
      </w:r>
      <w:proofErr w:type="spellStart"/>
      <w:r w:rsidRPr="00505BD4">
        <w:t>konfirmohet</w:t>
      </w:r>
      <w:proofErr w:type="spellEnd"/>
      <w:r w:rsidRPr="00505BD4">
        <w:t xml:space="preserve"> se </w:t>
      </w:r>
      <w:proofErr w:type="spellStart"/>
      <w:r w:rsidRPr="00505BD4">
        <w:t>kanë</w:t>
      </w:r>
      <w:proofErr w:type="spellEnd"/>
      <w:r w:rsidRPr="00505BD4">
        <w:t xml:space="preserve"> </w:t>
      </w:r>
      <w:proofErr w:type="spellStart"/>
      <w:r w:rsidRPr="00505BD4">
        <w:t>shlyer</w:t>
      </w:r>
      <w:proofErr w:type="spellEnd"/>
      <w:r w:rsidRPr="00505BD4">
        <w:t xml:space="preserve"> </w:t>
      </w:r>
      <w:proofErr w:type="spellStart"/>
      <w:r w:rsidRPr="00505BD4">
        <w:t>pagesat</w:t>
      </w:r>
      <w:proofErr w:type="spellEnd"/>
      <w:r w:rsidRPr="00505BD4">
        <w:t xml:space="preserve"> e </w:t>
      </w:r>
      <w:proofErr w:type="spellStart"/>
      <w:r w:rsidRPr="00505BD4">
        <w:t>furnizimit</w:t>
      </w:r>
      <w:proofErr w:type="spellEnd"/>
      <w:r w:rsidRPr="00505BD4">
        <w:t xml:space="preserve"> me </w:t>
      </w:r>
      <w:proofErr w:type="spellStart"/>
      <w:r w:rsidRPr="00505BD4">
        <w:t>energji</w:t>
      </w:r>
      <w:proofErr w:type="spellEnd"/>
      <w:r w:rsidRPr="00505BD4">
        <w:t xml:space="preserve"> </w:t>
      </w:r>
      <w:proofErr w:type="spellStart"/>
      <w:r w:rsidRPr="00505BD4">
        <w:t>elektrike</w:t>
      </w:r>
      <w:proofErr w:type="spellEnd"/>
      <w:r w:rsidRPr="00505BD4">
        <w:t xml:space="preserve">, </w:t>
      </w:r>
      <w:proofErr w:type="spellStart"/>
      <w:r w:rsidRPr="00505BD4">
        <w:t>gjatë</w:t>
      </w:r>
      <w:proofErr w:type="spellEnd"/>
      <w:r w:rsidRPr="00505BD4">
        <w:t xml:space="preserve"> </w:t>
      </w:r>
      <w:proofErr w:type="spellStart"/>
      <w:r w:rsidRPr="00505BD4">
        <w:t>një</w:t>
      </w:r>
      <w:proofErr w:type="spellEnd"/>
      <w:r w:rsidRPr="00505BD4">
        <w:t xml:space="preserve"> </w:t>
      </w:r>
      <w:proofErr w:type="spellStart"/>
      <w:r w:rsidRPr="00505BD4">
        <w:t>viti</w:t>
      </w:r>
      <w:proofErr w:type="spellEnd"/>
      <w:r w:rsidRPr="00505BD4">
        <w:t xml:space="preserve">, </w:t>
      </w:r>
      <w:proofErr w:type="spellStart"/>
      <w:r w:rsidRPr="00505BD4">
        <w:t>nga</w:t>
      </w:r>
      <w:proofErr w:type="spellEnd"/>
      <w:r w:rsidRPr="00505BD4">
        <w:t xml:space="preserve"> </w:t>
      </w:r>
      <w:proofErr w:type="spellStart"/>
      <w:r w:rsidRPr="00505BD4">
        <w:t>momenti</w:t>
      </w:r>
      <w:proofErr w:type="spellEnd"/>
      <w:r w:rsidRPr="00505BD4">
        <w:t xml:space="preserve"> </w:t>
      </w:r>
      <w:proofErr w:type="spellStart"/>
      <w:r w:rsidRPr="00505BD4">
        <w:t>i</w:t>
      </w:r>
      <w:proofErr w:type="spellEnd"/>
      <w:r w:rsidRPr="00505BD4">
        <w:t xml:space="preserve"> </w:t>
      </w:r>
      <w:proofErr w:type="spellStart"/>
      <w:r w:rsidRPr="00505BD4">
        <w:t>njoftimit</w:t>
      </w:r>
      <w:proofErr w:type="spellEnd"/>
      <w:r w:rsidRPr="00505BD4">
        <w:t xml:space="preserve"> </w:t>
      </w:r>
      <w:proofErr w:type="spellStart"/>
      <w:r w:rsidRPr="00505BD4">
        <w:t>të</w:t>
      </w:r>
      <w:proofErr w:type="spellEnd"/>
      <w:r w:rsidRPr="00505BD4">
        <w:t xml:space="preserve"> </w:t>
      </w:r>
      <w:proofErr w:type="spellStart"/>
      <w:r w:rsidRPr="00505BD4">
        <w:t>pagesës</w:t>
      </w:r>
      <w:proofErr w:type="spellEnd"/>
      <w:r w:rsidRPr="00505BD4">
        <w:t xml:space="preserve"> </w:t>
      </w:r>
      <w:proofErr w:type="spellStart"/>
      <w:r w:rsidRPr="00505BD4">
        <w:t>së</w:t>
      </w:r>
      <w:proofErr w:type="spellEnd"/>
      <w:r w:rsidRPr="00505BD4">
        <w:t xml:space="preserve"> </w:t>
      </w:r>
      <w:proofErr w:type="spellStart"/>
      <w:r w:rsidRPr="00505BD4">
        <w:t>parcelës</w:t>
      </w:r>
      <w:proofErr w:type="spellEnd"/>
      <w:r w:rsidRPr="00505BD4">
        <w:t xml:space="preserve"> </w:t>
      </w:r>
      <w:proofErr w:type="spellStart"/>
      <w:r w:rsidRPr="00505BD4">
        <w:t>ndërtimore</w:t>
      </w:r>
      <w:proofErr w:type="spellEnd"/>
      <w:r w:rsidRPr="00505BD4">
        <w:t xml:space="preserve">, </w:t>
      </w:r>
      <w:proofErr w:type="spellStart"/>
      <w:r w:rsidRPr="00505BD4">
        <w:t>përfitojnë</w:t>
      </w:r>
      <w:proofErr w:type="spellEnd"/>
      <w:r w:rsidRPr="00505BD4">
        <w:t xml:space="preserve"> </w:t>
      </w:r>
      <w:proofErr w:type="spellStart"/>
      <w:r w:rsidRPr="00505BD4">
        <w:t>faljen</w:t>
      </w:r>
      <w:proofErr w:type="spellEnd"/>
      <w:r w:rsidRPr="00505BD4">
        <w:t xml:space="preserve"> e 10% </w:t>
      </w:r>
      <w:proofErr w:type="spellStart"/>
      <w:r w:rsidRPr="00505BD4">
        <w:t>të</w:t>
      </w:r>
      <w:proofErr w:type="spellEnd"/>
      <w:r w:rsidRPr="00505BD4">
        <w:t xml:space="preserve"> </w:t>
      </w:r>
      <w:proofErr w:type="spellStart"/>
      <w:r w:rsidRPr="00505BD4">
        <w:t>vlerës</w:t>
      </w:r>
      <w:proofErr w:type="spellEnd"/>
      <w:r w:rsidRPr="00505BD4">
        <w:t xml:space="preserve">. </w:t>
      </w:r>
      <w:proofErr w:type="spellStart"/>
      <w:r w:rsidRPr="00505BD4">
        <w:t>Për</w:t>
      </w:r>
      <w:proofErr w:type="spellEnd"/>
      <w:r w:rsidRPr="00505BD4">
        <w:t xml:space="preserve"> </w:t>
      </w:r>
      <w:proofErr w:type="spellStart"/>
      <w:r w:rsidRPr="00505BD4">
        <w:t>subjektet</w:t>
      </w:r>
      <w:proofErr w:type="spellEnd"/>
      <w:r w:rsidRPr="00505BD4">
        <w:t xml:space="preserve"> </w:t>
      </w:r>
      <w:proofErr w:type="spellStart"/>
      <w:r w:rsidRPr="00505BD4">
        <w:t>debitorë</w:t>
      </w:r>
      <w:proofErr w:type="spellEnd"/>
      <w:r w:rsidRPr="00505BD4">
        <w:t xml:space="preserve">, ALUIZNI </w:t>
      </w:r>
      <w:proofErr w:type="spellStart"/>
      <w:r w:rsidRPr="00505BD4">
        <w:t>i</w:t>
      </w:r>
      <w:proofErr w:type="spellEnd"/>
      <w:r w:rsidRPr="00505BD4">
        <w:t xml:space="preserve"> </w:t>
      </w:r>
      <w:proofErr w:type="spellStart"/>
      <w:r w:rsidRPr="00505BD4">
        <w:t>kërkon</w:t>
      </w:r>
      <w:proofErr w:type="spellEnd"/>
      <w:r w:rsidRPr="00505BD4">
        <w:t xml:space="preserve"> ZVRPP-</w:t>
      </w:r>
      <w:proofErr w:type="spellStart"/>
      <w:r w:rsidRPr="00505BD4">
        <w:t>së</w:t>
      </w:r>
      <w:proofErr w:type="spellEnd"/>
      <w:r w:rsidRPr="00505BD4">
        <w:t xml:space="preserve"> </w:t>
      </w:r>
      <w:proofErr w:type="spellStart"/>
      <w:r w:rsidRPr="00505BD4">
        <w:t>vendosjen</w:t>
      </w:r>
      <w:proofErr w:type="spellEnd"/>
      <w:r w:rsidRPr="00505BD4">
        <w:t xml:space="preserve"> e </w:t>
      </w:r>
      <w:proofErr w:type="spellStart"/>
      <w:r w:rsidRPr="00505BD4">
        <w:t>kufizimit</w:t>
      </w:r>
      <w:proofErr w:type="spellEnd"/>
      <w:r w:rsidRPr="00505BD4">
        <w:t xml:space="preserve"> </w:t>
      </w:r>
      <w:proofErr w:type="spellStart"/>
      <w:r w:rsidRPr="00505BD4">
        <w:t>mbi</w:t>
      </w:r>
      <w:proofErr w:type="spellEnd"/>
      <w:r w:rsidRPr="00505BD4">
        <w:t xml:space="preserve"> </w:t>
      </w:r>
      <w:proofErr w:type="spellStart"/>
      <w:r w:rsidRPr="00505BD4">
        <w:t>pasurinë</w:t>
      </w:r>
      <w:proofErr w:type="spellEnd"/>
      <w:r w:rsidRPr="00505BD4">
        <w:t xml:space="preserve"> e </w:t>
      </w:r>
      <w:proofErr w:type="spellStart"/>
      <w:r w:rsidRPr="00505BD4">
        <w:t>legalizuar</w:t>
      </w:r>
      <w:proofErr w:type="spellEnd"/>
      <w:r w:rsidRPr="00505BD4">
        <w:t>.</w:t>
      </w:r>
    </w:p>
    <w:p w:rsidR="009F691C" w:rsidRPr="00505BD4" w:rsidRDefault="009F691C" w:rsidP="009F691C">
      <w:pPr>
        <w:pStyle w:val="Paragrafi"/>
      </w:pPr>
      <w:r w:rsidRPr="00505BD4">
        <w:t xml:space="preserve">24. </w:t>
      </w:r>
      <w:proofErr w:type="spellStart"/>
      <w:r w:rsidRPr="00505BD4">
        <w:t>Leja</w:t>
      </w:r>
      <w:proofErr w:type="spellEnd"/>
      <w:r w:rsidRPr="00505BD4">
        <w:t xml:space="preserve"> e </w:t>
      </w:r>
      <w:proofErr w:type="spellStart"/>
      <w:r w:rsidRPr="00505BD4">
        <w:t>legalizimit</w:t>
      </w:r>
      <w:proofErr w:type="spellEnd"/>
      <w:r w:rsidRPr="00505BD4">
        <w:t xml:space="preserve">, e </w:t>
      </w:r>
      <w:proofErr w:type="spellStart"/>
      <w:r w:rsidRPr="00505BD4">
        <w:t>lëshuar</w:t>
      </w:r>
      <w:proofErr w:type="spellEnd"/>
      <w:r w:rsidRPr="00505BD4">
        <w:t xml:space="preserve"> </w:t>
      </w:r>
      <w:proofErr w:type="spellStart"/>
      <w:r w:rsidRPr="00505BD4">
        <w:t>për</w:t>
      </w:r>
      <w:proofErr w:type="spellEnd"/>
      <w:r w:rsidRPr="00505BD4">
        <w:t xml:space="preserve"> </w:t>
      </w:r>
      <w:proofErr w:type="spellStart"/>
      <w:r w:rsidRPr="00505BD4">
        <w:t>projeksionin</w:t>
      </w:r>
      <w:proofErr w:type="spellEnd"/>
      <w:r w:rsidRPr="00505BD4">
        <w:t xml:space="preserve"> e </w:t>
      </w:r>
      <w:proofErr w:type="spellStart"/>
      <w:r w:rsidRPr="00505BD4">
        <w:t>soletës</w:t>
      </w:r>
      <w:proofErr w:type="spellEnd"/>
      <w:r w:rsidRPr="00505BD4">
        <w:t xml:space="preserve"> </w:t>
      </w:r>
      <w:proofErr w:type="spellStart"/>
      <w:r w:rsidRPr="00505BD4">
        <w:t>ose</w:t>
      </w:r>
      <w:proofErr w:type="spellEnd"/>
      <w:r w:rsidRPr="00505BD4">
        <w:t xml:space="preserve"> </w:t>
      </w:r>
      <w:proofErr w:type="spellStart"/>
      <w:r w:rsidRPr="00505BD4">
        <w:t>të</w:t>
      </w:r>
      <w:proofErr w:type="spellEnd"/>
      <w:r w:rsidRPr="00505BD4">
        <w:t xml:space="preserve"> </w:t>
      </w:r>
      <w:proofErr w:type="spellStart"/>
      <w:r w:rsidRPr="00505BD4">
        <w:t>volumit</w:t>
      </w:r>
      <w:proofErr w:type="spellEnd"/>
      <w:r w:rsidRPr="00505BD4">
        <w:t xml:space="preserve"> </w:t>
      </w:r>
      <w:proofErr w:type="spellStart"/>
      <w:r w:rsidRPr="00505BD4">
        <w:t>të</w:t>
      </w:r>
      <w:proofErr w:type="spellEnd"/>
      <w:r w:rsidRPr="00505BD4">
        <w:t xml:space="preserve"> </w:t>
      </w:r>
      <w:proofErr w:type="spellStart"/>
      <w:r w:rsidRPr="00505BD4">
        <w:t>mbështetur</w:t>
      </w:r>
      <w:proofErr w:type="spellEnd"/>
      <w:r w:rsidRPr="00505BD4">
        <w:t xml:space="preserve"> </w:t>
      </w:r>
      <w:proofErr w:type="spellStart"/>
      <w:r w:rsidRPr="00505BD4">
        <w:t>vetëm</w:t>
      </w:r>
      <w:proofErr w:type="spellEnd"/>
      <w:r w:rsidRPr="00505BD4">
        <w:t xml:space="preserve"> </w:t>
      </w:r>
      <w:proofErr w:type="spellStart"/>
      <w:r w:rsidRPr="00505BD4">
        <w:t>në</w:t>
      </w:r>
      <w:proofErr w:type="spellEnd"/>
      <w:r w:rsidRPr="00505BD4">
        <w:t xml:space="preserve"> </w:t>
      </w:r>
      <w:proofErr w:type="spellStart"/>
      <w:r w:rsidRPr="00505BD4">
        <w:t>një</w:t>
      </w:r>
      <w:proofErr w:type="spellEnd"/>
      <w:r w:rsidRPr="00505BD4">
        <w:t xml:space="preserve"> </w:t>
      </w:r>
      <w:proofErr w:type="spellStart"/>
      <w:r w:rsidRPr="00505BD4">
        <w:t>krah</w:t>
      </w:r>
      <w:proofErr w:type="spellEnd"/>
      <w:r w:rsidRPr="00505BD4">
        <w:t xml:space="preserve"> (</w:t>
      </w:r>
      <w:proofErr w:type="spellStart"/>
      <w:r w:rsidRPr="00505BD4">
        <w:t>konsolës</w:t>
      </w:r>
      <w:proofErr w:type="spellEnd"/>
      <w:r w:rsidRPr="00505BD4">
        <w:t xml:space="preserve">), </w:t>
      </w:r>
      <w:proofErr w:type="spellStart"/>
      <w:r w:rsidRPr="00505BD4">
        <w:t>regjistrohet</w:t>
      </w:r>
      <w:proofErr w:type="spellEnd"/>
      <w:r w:rsidRPr="00505BD4">
        <w:t xml:space="preserve"> </w:t>
      </w:r>
      <w:proofErr w:type="spellStart"/>
      <w:r w:rsidRPr="00505BD4">
        <w:t>në</w:t>
      </w:r>
      <w:proofErr w:type="spellEnd"/>
      <w:r w:rsidRPr="00505BD4">
        <w:t xml:space="preserve"> </w:t>
      </w:r>
      <w:proofErr w:type="spellStart"/>
      <w:r w:rsidRPr="00505BD4">
        <w:t>regjistrin</w:t>
      </w:r>
      <w:proofErr w:type="spellEnd"/>
      <w:r w:rsidRPr="00505BD4">
        <w:t xml:space="preserve"> e </w:t>
      </w:r>
      <w:proofErr w:type="spellStart"/>
      <w:r w:rsidRPr="00505BD4">
        <w:t>pasurive</w:t>
      </w:r>
      <w:proofErr w:type="spellEnd"/>
      <w:r w:rsidRPr="00505BD4">
        <w:t xml:space="preserve"> </w:t>
      </w:r>
      <w:proofErr w:type="spellStart"/>
      <w:r w:rsidRPr="00505BD4">
        <w:t>të</w:t>
      </w:r>
      <w:proofErr w:type="spellEnd"/>
      <w:r w:rsidRPr="00505BD4">
        <w:t xml:space="preserve"> </w:t>
      </w:r>
      <w:proofErr w:type="spellStart"/>
      <w:r w:rsidRPr="00505BD4">
        <w:t>paluajtshme</w:t>
      </w:r>
      <w:proofErr w:type="spellEnd"/>
      <w:r w:rsidRPr="00505BD4">
        <w:t xml:space="preserve">, </w:t>
      </w:r>
      <w:proofErr w:type="spellStart"/>
      <w:r w:rsidRPr="00505BD4">
        <w:t>në</w:t>
      </w:r>
      <w:proofErr w:type="spellEnd"/>
      <w:r w:rsidRPr="00505BD4">
        <w:t xml:space="preserve"> </w:t>
      </w:r>
      <w:proofErr w:type="spellStart"/>
      <w:r w:rsidRPr="00505BD4">
        <w:t>përputhje</w:t>
      </w:r>
      <w:proofErr w:type="spellEnd"/>
      <w:r w:rsidRPr="00505BD4">
        <w:t xml:space="preserve"> me </w:t>
      </w:r>
      <w:proofErr w:type="spellStart"/>
      <w:r w:rsidRPr="00505BD4">
        <w:t>përcaktimet</w:t>
      </w:r>
      <w:proofErr w:type="spellEnd"/>
      <w:r w:rsidRPr="00505BD4">
        <w:t xml:space="preserve"> e </w:t>
      </w:r>
      <w:proofErr w:type="spellStart"/>
      <w:r w:rsidRPr="00505BD4">
        <w:t>këtij</w:t>
      </w:r>
      <w:proofErr w:type="spellEnd"/>
      <w:r w:rsidRPr="00505BD4">
        <w:t xml:space="preserve"> </w:t>
      </w:r>
      <w:proofErr w:type="spellStart"/>
      <w:r w:rsidRPr="00505BD4">
        <w:t>vendimi</w:t>
      </w:r>
      <w:proofErr w:type="spellEnd"/>
      <w:r w:rsidRPr="00505BD4">
        <w:t>.</w:t>
      </w:r>
    </w:p>
    <w:p w:rsidR="009F691C" w:rsidRPr="00505BD4" w:rsidRDefault="009F691C" w:rsidP="009F691C">
      <w:pPr>
        <w:pStyle w:val="Paragrafi"/>
      </w:pPr>
      <w:r w:rsidRPr="00505BD4">
        <w:t xml:space="preserve">25. </w:t>
      </w:r>
      <w:proofErr w:type="spellStart"/>
      <w:r w:rsidRPr="00505BD4">
        <w:t>Për</w:t>
      </w:r>
      <w:proofErr w:type="spellEnd"/>
      <w:r w:rsidRPr="00505BD4">
        <w:t xml:space="preserve"> </w:t>
      </w:r>
      <w:proofErr w:type="spellStart"/>
      <w:r w:rsidRPr="00505BD4">
        <w:t>regjistrimin</w:t>
      </w:r>
      <w:proofErr w:type="spellEnd"/>
      <w:r w:rsidRPr="00505BD4">
        <w:t xml:space="preserve"> e </w:t>
      </w:r>
      <w:proofErr w:type="spellStart"/>
      <w:r w:rsidRPr="00505BD4">
        <w:t>shtesës</w:t>
      </w:r>
      <w:proofErr w:type="spellEnd"/>
      <w:r w:rsidRPr="00505BD4">
        <w:t xml:space="preserve"> </w:t>
      </w:r>
      <w:proofErr w:type="spellStart"/>
      <w:r w:rsidRPr="00505BD4">
        <w:t>informale</w:t>
      </w:r>
      <w:proofErr w:type="spellEnd"/>
      <w:r w:rsidRPr="00505BD4">
        <w:t xml:space="preserve"> </w:t>
      </w:r>
      <w:proofErr w:type="spellStart"/>
      <w:r w:rsidRPr="00505BD4">
        <w:t>në</w:t>
      </w:r>
      <w:proofErr w:type="spellEnd"/>
      <w:r w:rsidRPr="00505BD4">
        <w:t xml:space="preserve"> </w:t>
      </w:r>
      <w:proofErr w:type="spellStart"/>
      <w:r w:rsidRPr="00505BD4">
        <w:t>lartësi</w:t>
      </w:r>
      <w:proofErr w:type="spellEnd"/>
      <w:r w:rsidRPr="00505BD4">
        <w:t xml:space="preserve">, </w:t>
      </w:r>
      <w:proofErr w:type="spellStart"/>
      <w:r w:rsidRPr="00505BD4">
        <w:t>në</w:t>
      </w:r>
      <w:proofErr w:type="spellEnd"/>
      <w:r w:rsidRPr="00505BD4">
        <w:t xml:space="preserve"> </w:t>
      </w:r>
      <w:proofErr w:type="spellStart"/>
      <w:r w:rsidRPr="00505BD4">
        <w:t>pallatet</w:t>
      </w:r>
      <w:proofErr w:type="spellEnd"/>
      <w:r w:rsidRPr="00505BD4">
        <w:t xml:space="preserve"> me </w:t>
      </w:r>
      <w:proofErr w:type="spellStart"/>
      <w:r w:rsidRPr="00505BD4">
        <w:t>leje</w:t>
      </w:r>
      <w:proofErr w:type="spellEnd"/>
      <w:r w:rsidRPr="00505BD4">
        <w:t>, ZVRPP-</w:t>
      </w:r>
      <w:proofErr w:type="spellStart"/>
      <w:r w:rsidRPr="00505BD4">
        <w:t>ja</w:t>
      </w:r>
      <w:proofErr w:type="spellEnd"/>
      <w:r w:rsidRPr="00505BD4">
        <w:t xml:space="preserve"> </w:t>
      </w:r>
      <w:proofErr w:type="spellStart"/>
      <w:r w:rsidRPr="00505BD4">
        <w:t>procedon</w:t>
      </w:r>
      <w:proofErr w:type="spellEnd"/>
      <w:r w:rsidRPr="00505BD4">
        <w:t xml:space="preserve"> </w:t>
      </w:r>
      <w:proofErr w:type="spellStart"/>
      <w:r w:rsidRPr="00505BD4">
        <w:t>sipas</w:t>
      </w:r>
      <w:proofErr w:type="spellEnd"/>
      <w:r w:rsidRPr="00505BD4">
        <w:t xml:space="preserve"> </w:t>
      </w:r>
      <w:proofErr w:type="spellStart"/>
      <w:r w:rsidRPr="00505BD4">
        <w:t>përcaktimeve</w:t>
      </w:r>
      <w:proofErr w:type="spellEnd"/>
      <w:r w:rsidRPr="00505BD4">
        <w:t xml:space="preserve"> </w:t>
      </w:r>
      <w:proofErr w:type="spellStart"/>
      <w:r w:rsidRPr="00505BD4">
        <w:t>të</w:t>
      </w:r>
      <w:proofErr w:type="spellEnd"/>
      <w:r w:rsidRPr="00505BD4">
        <w:t xml:space="preserve"> </w:t>
      </w:r>
      <w:proofErr w:type="spellStart"/>
      <w:r w:rsidRPr="00505BD4">
        <w:t>këtij</w:t>
      </w:r>
      <w:proofErr w:type="spellEnd"/>
      <w:r w:rsidRPr="00505BD4">
        <w:t xml:space="preserve"> </w:t>
      </w:r>
      <w:proofErr w:type="spellStart"/>
      <w:r w:rsidRPr="00505BD4">
        <w:t>vendimi</w:t>
      </w:r>
      <w:proofErr w:type="spellEnd"/>
      <w:r w:rsidRPr="00505BD4">
        <w:t xml:space="preserve">. </w:t>
      </w:r>
      <w:proofErr w:type="spellStart"/>
      <w:r w:rsidRPr="00505BD4">
        <w:t>Për</w:t>
      </w:r>
      <w:proofErr w:type="spellEnd"/>
      <w:r w:rsidRPr="00505BD4">
        <w:t xml:space="preserve"> </w:t>
      </w:r>
      <w:proofErr w:type="spellStart"/>
      <w:r w:rsidRPr="00505BD4">
        <w:t>këtë</w:t>
      </w:r>
      <w:proofErr w:type="spellEnd"/>
      <w:r w:rsidRPr="00505BD4">
        <w:t xml:space="preserve"> </w:t>
      </w:r>
      <w:proofErr w:type="spellStart"/>
      <w:r w:rsidRPr="00505BD4">
        <w:t>qëllim</w:t>
      </w:r>
      <w:proofErr w:type="spellEnd"/>
      <w:r w:rsidRPr="00505BD4">
        <w:t>, ZVRPP-</w:t>
      </w:r>
      <w:proofErr w:type="spellStart"/>
      <w:r w:rsidRPr="00505BD4">
        <w:t>ja</w:t>
      </w:r>
      <w:proofErr w:type="spellEnd"/>
      <w:r w:rsidRPr="00505BD4">
        <w:t xml:space="preserve"> </w:t>
      </w:r>
      <w:proofErr w:type="spellStart"/>
      <w:r w:rsidRPr="00505BD4">
        <w:t>kryen</w:t>
      </w:r>
      <w:proofErr w:type="spellEnd"/>
      <w:r w:rsidRPr="00505BD4">
        <w:t xml:space="preserve"> </w:t>
      </w:r>
      <w:proofErr w:type="spellStart"/>
      <w:r w:rsidRPr="00505BD4">
        <w:t>shënimet</w:t>
      </w:r>
      <w:proofErr w:type="spellEnd"/>
      <w:r w:rsidRPr="00505BD4">
        <w:t xml:space="preserve"> </w:t>
      </w:r>
      <w:proofErr w:type="spellStart"/>
      <w:r w:rsidRPr="00505BD4">
        <w:t>përkatëse</w:t>
      </w:r>
      <w:proofErr w:type="spellEnd"/>
      <w:r w:rsidRPr="00505BD4">
        <w:t xml:space="preserve"> </w:t>
      </w:r>
      <w:proofErr w:type="spellStart"/>
      <w:r w:rsidRPr="00505BD4">
        <w:t>në</w:t>
      </w:r>
      <w:proofErr w:type="spellEnd"/>
      <w:r w:rsidRPr="00505BD4">
        <w:t xml:space="preserve"> </w:t>
      </w:r>
      <w:proofErr w:type="spellStart"/>
      <w:r w:rsidRPr="00505BD4">
        <w:t>regjistrin</w:t>
      </w:r>
      <w:proofErr w:type="spellEnd"/>
      <w:r w:rsidRPr="00505BD4">
        <w:t xml:space="preserve"> e </w:t>
      </w:r>
      <w:proofErr w:type="spellStart"/>
      <w:r w:rsidRPr="00505BD4">
        <w:t>pasurive</w:t>
      </w:r>
      <w:proofErr w:type="spellEnd"/>
      <w:r w:rsidRPr="00505BD4">
        <w:t xml:space="preserve"> </w:t>
      </w:r>
      <w:proofErr w:type="spellStart"/>
      <w:r w:rsidRPr="00505BD4">
        <w:t>të</w:t>
      </w:r>
      <w:proofErr w:type="spellEnd"/>
      <w:r w:rsidRPr="00505BD4">
        <w:t xml:space="preserve"> </w:t>
      </w:r>
      <w:proofErr w:type="spellStart"/>
      <w:r w:rsidRPr="00505BD4">
        <w:t>paluajtshme</w:t>
      </w:r>
      <w:proofErr w:type="spellEnd"/>
      <w:r w:rsidRPr="00505BD4">
        <w:t xml:space="preserve">, </w:t>
      </w:r>
      <w:proofErr w:type="spellStart"/>
      <w:r w:rsidRPr="00505BD4">
        <w:t>për</w:t>
      </w:r>
      <w:proofErr w:type="spellEnd"/>
      <w:r w:rsidRPr="00505BD4">
        <w:t xml:space="preserve"> </w:t>
      </w:r>
      <w:proofErr w:type="spellStart"/>
      <w:r w:rsidRPr="00505BD4">
        <w:t>rishpërndarjen</w:t>
      </w:r>
      <w:proofErr w:type="spellEnd"/>
      <w:r w:rsidRPr="00505BD4">
        <w:t xml:space="preserve"> e </w:t>
      </w:r>
      <w:proofErr w:type="spellStart"/>
      <w:r w:rsidRPr="00505BD4">
        <w:t>kuotave</w:t>
      </w:r>
      <w:proofErr w:type="spellEnd"/>
      <w:r w:rsidRPr="00505BD4">
        <w:t xml:space="preserve"> </w:t>
      </w:r>
      <w:proofErr w:type="spellStart"/>
      <w:r w:rsidRPr="00505BD4">
        <w:t>të</w:t>
      </w:r>
      <w:proofErr w:type="spellEnd"/>
      <w:r w:rsidRPr="00505BD4">
        <w:t xml:space="preserve"> </w:t>
      </w:r>
      <w:proofErr w:type="spellStart"/>
      <w:r w:rsidRPr="00505BD4">
        <w:t>pjesëmarrjes</w:t>
      </w:r>
      <w:proofErr w:type="spellEnd"/>
      <w:r w:rsidRPr="00505BD4">
        <w:t xml:space="preserve"> </w:t>
      </w:r>
      <w:proofErr w:type="spellStart"/>
      <w:r w:rsidRPr="00505BD4">
        <w:t>mbi</w:t>
      </w:r>
      <w:proofErr w:type="spellEnd"/>
      <w:r w:rsidRPr="00505BD4">
        <w:t xml:space="preserve"> </w:t>
      </w:r>
      <w:proofErr w:type="spellStart"/>
      <w:r w:rsidRPr="00505BD4">
        <w:t>truallin</w:t>
      </w:r>
      <w:proofErr w:type="spellEnd"/>
      <w:r w:rsidRPr="00505BD4">
        <w:t xml:space="preserve"> e </w:t>
      </w:r>
      <w:proofErr w:type="spellStart"/>
      <w:r w:rsidRPr="00505BD4">
        <w:t>ndërtesës</w:t>
      </w:r>
      <w:proofErr w:type="spellEnd"/>
      <w:r w:rsidRPr="00505BD4">
        <w:t xml:space="preserve"> </w:t>
      </w:r>
      <w:proofErr w:type="spellStart"/>
      <w:r w:rsidRPr="00505BD4">
        <w:t>ekzistuese</w:t>
      </w:r>
      <w:proofErr w:type="spellEnd"/>
      <w:r w:rsidRPr="00505BD4">
        <w:t xml:space="preserve">, </w:t>
      </w:r>
      <w:proofErr w:type="spellStart"/>
      <w:r w:rsidRPr="00505BD4">
        <w:t>si</w:t>
      </w:r>
      <w:proofErr w:type="spellEnd"/>
      <w:r w:rsidRPr="00505BD4">
        <w:t xml:space="preserve"> </w:t>
      </w:r>
      <w:proofErr w:type="spellStart"/>
      <w:r w:rsidRPr="00505BD4">
        <w:t>dhe</w:t>
      </w:r>
      <w:proofErr w:type="spellEnd"/>
      <w:r w:rsidRPr="00505BD4">
        <w:t xml:space="preserve"> </w:t>
      </w:r>
      <w:proofErr w:type="spellStart"/>
      <w:r w:rsidRPr="00505BD4">
        <w:t>mbi</w:t>
      </w:r>
      <w:proofErr w:type="spellEnd"/>
      <w:r w:rsidRPr="00505BD4">
        <w:t xml:space="preserve"> </w:t>
      </w:r>
      <w:proofErr w:type="spellStart"/>
      <w:r w:rsidRPr="00505BD4">
        <w:t>hapësirën</w:t>
      </w:r>
      <w:proofErr w:type="spellEnd"/>
      <w:r w:rsidRPr="00505BD4">
        <w:t xml:space="preserve"> e </w:t>
      </w:r>
      <w:proofErr w:type="spellStart"/>
      <w:r w:rsidRPr="00505BD4">
        <w:t>përbashkët</w:t>
      </w:r>
      <w:proofErr w:type="spellEnd"/>
      <w:r w:rsidRPr="00505BD4">
        <w:t xml:space="preserve"> (</w:t>
      </w:r>
      <w:proofErr w:type="spellStart"/>
      <w:r w:rsidRPr="00505BD4">
        <w:t>në</w:t>
      </w:r>
      <w:proofErr w:type="spellEnd"/>
      <w:r w:rsidRPr="00505BD4">
        <w:t xml:space="preserve"> </w:t>
      </w:r>
      <w:proofErr w:type="spellStart"/>
      <w:r w:rsidRPr="00505BD4">
        <w:t>bashkëpronësi</w:t>
      </w:r>
      <w:proofErr w:type="spellEnd"/>
      <w:r w:rsidRPr="00505BD4">
        <w:t xml:space="preserve"> </w:t>
      </w:r>
      <w:proofErr w:type="spellStart"/>
      <w:r w:rsidRPr="00505BD4">
        <w:t>të</w:t>
      </w:r>
      <w:proofErr w:type="spellEnd"/>
      <w:r w:rsidRPr="00505BD4">
        <w:t xml:space="preserve"> </w:t>
      </w:r>
      <w:proofErr w:type="spellStart"/>
      <w:r w:rsidRPr="00505BD4">
        <w:t>detyrueshme</w:t>
      </w:r>
      <w:proofErr w:type="spellEnd"/>
      <w:r w:rsidRPr="00505BD4">
        <w:t>).</w:t>
      </w:r>
    </w:p>
    <w:p w:rsidR="009F691C" w:rsidRPr="00505BD4" w:rsidRDefault="009F691C" w:rsidP="009F691C">
      <w:pPr>
        <w:pStyle w:val="Paragrafi"/>
      </w:pPr>
      <w:r w:rsidRPr="00505BD4">
        <w:t xml:space="preserve">26. </w:t>
      </w:r>
      <w:proofErr w:type="spellStart"/>
      <w:r w:rsidRPr="00505BD4">
        <w:t>Vendimi</w:t>
      </w:r>
      <w:proofErr w:type="spellEnd"/>
      <w:r w:rsidRPr="00505BD4">
        <w:t xml:space="preserve"> nr. 258, </w:t>
      </w:r>
      <w:proofErr w:type="spellStart"/>
      <w:r w:rsidRPr="00505BD4">
        <w:t>datë</w:t>
      </w:r>
      <w:proofErr w:type="spellEnd"/>
      <w:r w:rsidRPr="00505BD4">
        <w:t xml:space="preserve"> 4.5.2007, </w:t>
      </w:r>
      <w:proofErr w:type="spellStart"/>
      <w:r w:rsidRPr="00505BD4">
        <w:t>i</w:t>
      </w:r>
      <w:proofErr w:type="spellEnd"/>
      <w:r w:rsidRPr="00505BD4">
        <w:t xml:space="preserve"> </w:t>
      </w:r>
      <w:proofErr w:type="spellStart"/>
      <w:r w:rsidRPr="00505BD4">
        <w:t>Këshillit</w:t>
      </w:r>
      <w:proofErr w:type="spellEnd"/>
      <w:r w:rsidRPr="00505BD4">
        <w:t xml:space="preserve"> </w:t>
      </w:r>
      <w:proofErr w:type="spellStart"/>
      <w:r w:rsidRPr="00505BD4">
        <w:t>të</w:t>
      </w:r>
      <w:proofErr w:type="spellEnd"/>
      <w:r w:rsidRPr="00505BD4">
        <w:t xml:space="preserve"> </w:t>
      </w:r>
      <w:proofErr w:type="spellStart"/>
      <w:r w:rsidRPr="00505BD4">
        <w:t>Ministrave</w:t>
      </w:r>
      <w:proofErr w:type="spellEnd"/>
      <w:r w:rsidRPr="00505BD4">
        <w:t>, “</w:t>
      </w:r>
      <w:proofErr w:type="spellStart"/>
      <w:r w:rsidRPr="00505BD4">
        <w:t>Për</w:t>
      </w:r>
      <w:proofErr w:type="spellEnd"/>
      <w:r w:rsidRPr="00505BD4">
        <w:t xml:space="preserve"> </w:t>
      </w:r>
      <w:proofErr w:type="spellStart"/>
      <w:r w:rsidRPr="00505BD4">
        <w:t>regjistrimin</w:t>
      </w:r>
      <w:proofErr w:type="spellEnd"/>
      <w:r w:rsidRPr="00505BD4">
        <w:t xml:space="preserve"> e </w:t>
      </w:r>
      <w:proofErr w:type="spellStart"/>
      <w:r w:rsidRPr="00505BD4">
        <w:t>pasurive</w:t>
      </w:r>
      <w:proofErr w:type="spellEnd"/>
      <w:r w:rsidRPr="00505BD4">
        <w:t xml:space="preserve"> </w:t>
      </w:r>
      <w:proofErr w:type="spellStart"/>
      <w:r w:rsidRPr="00505BD4">
        <w:t>të</w:t>
      </w:r>
      <w:proofErr w:type="spellEnd"/>
      <w:r w:rsidRPr="00505BD4">
        <w:t xml:space="preserve"> </w:t>
      </w:r>
      <w:proofErr w:type="spellStart"/>
      <w:r w:rsidRPr="00505BD4">
        <w:t>paluajtshme</w:t>
      </w:r>
      <w:proofErr w:type="spellEnd"/>
      <w:r w:rsidRPr="00505BD4">
        <w:t xml:space="preserve"> </w:t>
      </w:r>
      <w:proofErr w:type="spellStart"/>
      <w:r w:rsidRPr="00505BD4">
        <w:t>të</w:t>
      </w:r>
      <w:proofErr w:type="spellEnd"/>
      <w:r w:rsidRPr="00505BD4">
        <w:t xml:space="preserve"> </w:t>
      </w:r>
      <w:proofErr w:type="spellStart"/>
      <w:r w:rsidRPr="00505BD4">
        <w:t>legalizuara</w:t>
      </w:r>
      <w:proofErr w:type="spellEnd"/>
      <w:r w:rsidRPr="00505BD4">
        <w:t xml:space="preserve">”, </w:t>
      </w:r>
      <w:proofErr w:type="spellStart"/>
      <w:r w:rsidRPr="00505BD4">
        <w:t>shfuqizohet</w:t>
      </w:r>
      <w:proofErr w:type="spellEnd"/>
      <w:r w:rsidRPr="00505BD4">
        <w:t>.</w:t>
      </w:r>
    </w:p>
    <w:p w:rsidR="009F691C" w:rsidRPr="00505BD4" w:rsidRDefault="009F691C" w:rsidP="009F691C">
      <w:pPr>
        <w:pStyle w:val="Paragrafi"/>
      </w:pPr>
      <w:r w:rsidRPr="00505BD4">
        <w:t xml:space="preserve">27. </w:t>
      </w:r>
      <w:proofErr w:type="spellStart"/>
      <w:r w:rsidRPr="00505BD4">
        <w:t>Ngarkohen</w:t>
      </w:r>
      <w:proofErr w:type="spellEnd"/>
      <w:r w:rsidRPr="00505BD4">
        <w:t xml:space="preserve"> </w:t>
      </w:r>
      <w:proofErr w:type="spellStart"/>
      <w:r w:rsidRPr="00505BD4">
        <w:t>Ministria</w:t>
      </w:r>
      <w:proofErr w:type="spellEnd"/>
      <w:r w:rsidRPr="00505BD4">
        <w:t xml:space="preserve"> e </w:t>
      </w:r>
      <w:proofErr w:type="spellStart"/>
      <w:r w:rsidRPr="00505BD4">
        <w:t>Drejtësisë</w:t>
      </w:r>
      <w:proofErr w:type="spellEnd"/>
      <w:r w:rsidRPr="00505BD4">
        <w:t xml:space="preserve">, </w:t>
      </w:r>
      <w:proofErr w:type="spellStart"/>
      <w:r w:rsidRPr="00505BD4">
        <w:t>Ministria</w:t>
      </w:r>
      <w:proofErr w:type="spellEnd"/>
      <w:r w:rsidRPr="00505BD4">
        <w:t xml:space="preserve"> e </w:t>
      </w:r>
      <w:proofErr w:type="spellStart"/>
      <w:r w:rsidRPr="00505BD4">
        <w:t>Zhvillimit</w:t>
      </w:r>
      <w:proofErr w:type="spellEnd"/>
      <w:r w:rsidRPr="00505BD4">
        <w:t xml:space="preserve"> Urban, </w:t>
      </w:r>
      <w:proofErr w:type="spellStart"/>
      <w:r w:rsidRPr="00505BD4">
        <w:t>Zyra</w:t>
      </w:r>
      <w:proofErr w:type="spellEnd"/>
      <w:r w:rsidRPr="00505BD4">
        <w:t xml:space="preserve"> e </w:t>
      </w:r>
      <w:proofErr w:type="spellStart"/>
      <w:r w:rsidRPr="00505BD4">
        <w:t>Regjistrimit</w:t>
      </w:r>
      <w:proofErr w:type="spellEnd"/>
      <w:r w:rsidRPr="00505BD4">
        <w:t xml:space="preserve"> </w:t>
      </w:r>
      <w:proofErr w:type="spellStart"/>
      <w:r w:rsidRPr="00505BD4">
        <w:t>të</w:t>
      </w:r>
      <w:proofErr w:type="spellEnd"/>
      <w:r w:rsidRPr="00505BD4">
        <w:t xml:space="preserve"> </w:t>
      </w:r>
      <w:proofErr w:type="spellStart"/>
      <w:r w:rsidRPr="00505BD4">
        <w:t>Pasurive</w:t>
      </w:r>
      <w:proofErr w:type="spellEnd"/>
      <w:r w:rsidRPr="00505BD4">
        <w:t xml:space="preserve"> </w:t>
      </w:r>
      <w:proofErr w:type="spellStart"/>
      <w:r w:rsidRPr="00505BD4">
        <w:t>të</w:t>
      </w:r>
      <w:proofErr w:type="spellEnd"/>
      <w:r w:rsidRPr="00505BD4">
        <w:t xml:space="preserve"> </w:t>
      </w:r>
      <w:proofErr w:type="spellStart"/>
      <w:r w:rsidRPr="00505BD4">
        <w:t>Paluajtshme</w:t>
      </w:r>
      <w:proofErr w:type="spellEnd"/>
      <w:r w:rsidRPr="00505BD4">
        <w:t xml:space="preserve">, </w:t>
      </w:r>
      <w:proofErr w:type="spellStart"/>
      <w:r w:rsidRPr="00505BD4">
        <w:t>Agjencia</w:t>
      </w:r>
      <w:proofErr w:type="spellEnd"/>
      <w:r w:rsidRPr="00505BD4">
        <w:t xml:space="preserve"> e </w:t>
      </w:r>
      <w:proofErr w:type="spellStart"/>
      <w:r w:rsidRPr="00505BD4">
        <w:t>Legalizimit</w:t>
      </w:r>
      <w:proofErr w:type="spellEnd"/>
      <w:r w:rsidRPr="00505BD4">
        <w:t xml:space="preserve">, </w:t>
      </w:r>
      <w:proofErr w:type="spellStart"/>
      <w:r w:rsidRPr="00505BD4">
        <w:t>Urbanizimit</w:t>
      </w:r>
      <w:proofErr w:type="spellEnd"/>
      <w:r w:rsidRPr="00505BD4">
        <w:t xml:space="preserve"> </w:t>
      </w:r>
      <w:proofErr w:type="spellStart"/>
      <w:r w:rsidRPr="00505BD4">
        <w:t>dhe</w:t>
      </w:r>
      <w:proofErr w:type="spellEnd"/>
      <w:r w:rsidRPr="00505BD4">
        <w:t xml:space="preserve"> </w:t>
      </w:r>
      <w:proofErr w:type="spellStart"/>
      <w:r w:rsidRPr="00505BD4">
        <w:t>Integrimit</w:t>
      </w:r>
      <w:proofErr w:type="spellEnd"/>
      <w:r w:rsidRPr="00505BD4">
        <w:t xml:space="preserve"> </w:t>
      </w:r>
      <w:proofErr w:type="spellStart"/>
      <w:r w:rsidRPr="00505BD4">
        <w:t>të</w:t>
      </w:r>
      <w:proofErr w:type="spellEnd"/>
      <w:r w:rsidRPr="00505BD4">
        <w:t xml:space="preserve"> </w:t>
      </w:r>
      <w:proofErr w:type="spellStart"/>
      <w:r w:rsidRPr="00505BD4">
        <w:t>Zonave</w:t>
      </w:r>
      <w:proofErr w:type="spellEnd"/>
      <w:r w:rsidRPr="00505BD4">
        <w:t>/</w:t>
      </w:r>
      <w:proofErr w:type="spellStart"/>
      <w:r w:rsidRPr="00505BD4">
        <w:t>Ndërtimeve</w:t>
      </w:r>
      <w:proofErr w:type="spellEnd"/>
      <w:r w:rsidRPr="00505BD4">
        <w:t xml:space="preserve"> </w:t>
      </w:r>
      <w:proofErr w:type="spellStart"/>
      <w:r w:rsidRPr="00505BD4">
        <w:t>Informale</w:t>
      </w:r>
      <w:proofErr w:type="spellEnd"/>
      <w:r w:rsidRPr="00505BD4">
        <w:t xml:space="preserve"> </w:t>
      </w:r>
      <w:proofErr w:type="spellStart"/>
      <w:r w:rsidRPr="00505BD4">
        <w:t>dhe</w:t>
      </w:r>
      <w:proofErr w:type="spellEnd"/>
      <w:r w:rsidRPr="00505BD4">
        <w:t xml:space="preserve"> </w:t>
      </w:r>
      <w:proofErr w:type="spellStart"/>
      <w:r w:rsidRPr="00505BD4">
        <w:t>Operatori</w:t>
      </w:r>
      <w:proofErr w:type="spellEnd"/>
      <w:r w:rsidRPr="00505BD4">
        <w:t xml:space="preserve"> </w:t>
      </w:r>
      <w:proofErr w:type="spellStart"/>
      <w:r w:rsidRPr="00505BD4">
        <w:t>i</w:t>
      </w:r>
      <w:proofErr w:type="spellEnd"/>
      <w:r w:rsidRPr="00505BD4">
        <w:t xml:space="preserve"> </w:t>
      </w:r>
      <w:proofErr w:type="spellStart"/>
      <w:r w:rsidRPr="00505BD4">
        <w:t>Shpërndarjes</w:t>
      </w:r>
      <w:proofErr w:type="spellEnd"/>
      <w:r w:rsidRPr="00505BD4">
        <w:t xml:space="preserve"> </w:t>
      </w:r>
      <w:proofErr w:type="spellStart"/>
      <w:r w:rsidRPr="00505BD4">
        <w:t>së</w:t>
      </w:r>
      <w:proofErr w:type="spellEnd"/>
      <w:r w:rsidRPr="00505BD4">
        <w:t xml:space="preserve"> </w:t>
      </w:r>
      <w:proofErr w:type="spellStart"/>
      <w:r w:rsidRPr="00505BD4">
        <w:t>Energjisë</w:t>
      </w:r>
      <w:proofErr w:type="spellEnd"/>
      <w:r w:rsidRPr="00505BD4">
        <w:t xml:space="preserve"> </w:t>
      </w:r>
      <w:proofErr w:type="spellStart"/>
      <w:r w:rsidRPr="00505BD4">
        <w:t>Elektrike</w:t>
      </w:r>
      <w:proofErr w:type="spellEnd"/>
      <w:r w:rsidRPr="00505BD4">
        <w:t xml:space="preserve"> </w:t>
      </w:r>
      <w:proofErr w:type="spellStart"/>
      <w:r w:rsidRPr="00505BD4">
        <w:t>për</w:t>
      </w:r>
      <w:proofErr w:type="spellEnd"/>
      <w:r w:rsidRPr="00505BD4">
        <w:t xml:space="preserve"> </w:t>
      </w:r>
      <w:proofErr w:type="spellStart"/>
      <w:r w:rsidRPr="00505BD4">
        <w:t>zbatimin</w:t>
      </w:r>
      <w:proofErr w:type="spellEnd"/>
      <w:r w:rsidRPr="00505BD4">
        <w:t xml:space="preserve"> e </w:t>
      </w:r>
      <w:proofErr w:type="spellStart"/>
      <w:r w:rsidRPr="00505BD4">
        <w:t>këtij</w:t>
      </w:r>
      <w:proofErr w:type="spellEnd"/>
      <w:r w:rsidRPr="00505BD4">
        <w:t xml:space="preserve"> </w:t>
      </w:r>
      <w:proofErr w:type="spellStart"/>
      <w:r w:rsidRPr="00505BD4">
        <w:t>vendimi</w:t>
      </w:r>
      <w:proofErr w:type="spellEnd"/>
      <w:r w:rsidRPr="00505BD4">
        <w:t>.</w:t>
      </w:r>
    </w:p>
    <w:p w:rsidR="009F691C" w:rsidRPr="00505BD4" w:rsidRDefault="009F691C" w:rsidP="009F691C">
      <w:pPr>
        <w:pStyle w:val="Paragrafi"/>
      </w:pPr>
      <w:proofErr w:type="spellStart"/>
      <w:proofErr w:type="gramStart"/>
      <w:r w:rsidRPr="00505BD4">
        <w:t>Ky</w:t>
      </w:r>
      <w:proofErr w:type="spellEnd"/>
      <w:proofErr w:type="gramEnd"/>
      <w:r w:rsidRPr="00505BD4">
        <w:t xml:space="preserve"> </w:t>
      </w:r>
      <w:proofErr w:type="spellStart"/>
      <w:r w:rsidRPr="00505BD4">
        <w:t>vendim</w:t>
      </w:r>
      <w:proofErr w:type="spellEnd"/>
      <w:r w:rsidRPr="00505BD4">
        <w:t xml:space="preserve"> </w:t>
      </w:r>
      <w:proofErr w:type="spellStart"/>
      <w:r w:rsidRPr="00505BD4">
        <w:t>hyn</w:t>
      </w:r>
      <w:proofErr w:type="spellEnd"/>
      <w:r w:rsidRPr="00505BD4">
        <w:t xml:space="preserve"> </w:t>
      </w:r>
      <w:proofErr w:type="spellStart"/>
      <w:r w:rsidRPr="00505BD4">
        <w:t>në</w:t>
      </w:r>
      <w:proofErr w:type="spellEnd"/>
      <w:r w:rsidRPr="00505BD4">
        <w:t xml:space="preserve"> </w:t>
      </w:r>
      <w:proofErr w:type="spellStart"/>
      <w:r w:rsidRPr="00505BD4">
        <w:t>fuqi</w:t>
      </w:r>
      <w:proofErr w:type="spellEnd"/>
      <w:r w:rsidRPr="00505BD4">
        <w:t xml:space="preserve"> pas </w:t>
      </w:r>
      <w:proofErr w:type="spellStart"/>
      <w:r w:rsidRPr="00505BD4">
        <w:t>botimit</w:t>
      </w:r>
      <w:proofErr w:type="spellEnd"/>
      <w:r w:rsidRPr="00505BD4">
        <w:t xml:space="preserve"> </w:t>
      </w:r>
      <w:proofErr w:type="spellStart"/>
      <w:r w:rsidRPr="00505BD4">
        <w:t>në</w:t>
      </w:r>
      <w:proofErr w:type="spellEnd"/>
      <w:r w:rsidRPr="00505BD4">
        <w:t xml:space="preserve"> </w:t>
      </w:r>
      <w:proofErr w:type="spellStart"/>
      <w:r w:rsidRPr="00505BD4">
        <w:t>Fletoren</w:t>
      </w:r>
      <w:proofErr w:type="spellEnd"/>
      <w:r w:rsidRPr="00505BD4">
        <w:t xml:space="preserve"> </w:t>
      </w:r>
      <w:proofErr w:type="spellStart"/>
      <w:r w:rsidRPr="00505BD4">
        <w:t>Zyrtare</w:t>
      </w:r>
      <w:proofErr w:type="spellEnd"/>
      <w:r w:rsidRPr="00505BD4">
        <w:t>.</w:t>
      </w:r>
    </w:p>
    <w:p w:rsidR="009F691C" w:rsidRPr="00505BD4" w:rsidRDefault="009F691C" w:rsidP="009F691C">
      <w:pPr>
        <w:pStyle w:val="Paragrafi"/>
        <w:jc w:val="right"/>
      </w:pPr>
      <w:r w:rsidRPr="00505BD4">
        <w:t>KRYEMINISTRI</w:t>
      </w:r>
    </w:p>
    <w:p w:rsidR="00D2509E" w:rsidRDefault="009F691C" w:rsidP="009F691C">
      <w:pPr>
        <w:jc w:val="right"/>
      </w:pPr>
      <w:r w:rsidRPr="00505BD4">
        <w:rPr>
          <w:b/>
        </w:rPr>
        <w:t>Ed</w:t>
      </w:r>
      <w:bookmarkStart w:id="0" w:name="_GoBack"/>
      <w:bookmarkEnd w:id="0"/>
      <w:r w:rsidRPr="00505BD4">
        <w:rPr>
          <w:b/>
        </w:rPr>
        <w:t>i Rama</w:t>
      </w:r>
    </w:p>
    <w:sectPr w:rsidR="00D25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E1C"/>
    <w:rsid w:val="001C4E1C"/>
    <w:rsid w:val="009F691C"/>
    <w:rsid w:val="00D25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581E6-74C6-419C-9F22-345ED4FC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91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9F691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F691C"/>
    <w:rPr>
      <w:rFonts w:ascii="Garamond" w:eastAsia="MS Mincho" w:hAnsi="Garamond" w:cs="CG Times"/>
      <w:b/>
      <w:bCs/>
      <w:sz w:val="24"/>
      <w:lang w:val="en-GB"/>
    </w:rPr>
  </w:style>
  <w:style w:type="paragraph" w:customStyle="1" w:styleId="Paragrafi">
    <w:name w:val="Paragrafi"/>
    <w:link w:val="ParagrafiChar"/>
    <w:rsid w:val="009F691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F691C"/>
    <w:rPr>
      <w:rFonts w:ascii="Garamond" w:eastAsia="MS Mincho" w:hAnsi="Garamond" w:cs="CG Times"/>
      <w:sz w:val="24"/>
    </w:rPr>
  </w:style>
  <w:style w:type="paragraph" w:customStyle="1" w:styleId="Titulli">
    <w:name w:val="Titulli"/>
    <w:next w:val="Normal"/>
    <w:link w:val="TitulliChar"/>
    <w:rsid w:val="009F691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F691C"/>
    <w:rPr>
      <w:rFonts w:ascii="Garamond" w:eastAsia="MS Mincho" w:hAnsi="Garamond" w:cs="CG Times"/>
      <w:b/>
      <w:bCs/>
      <w:caps/>
      <w:sz w:val="24"/>
      <w:lang w:val="en-GB"/>
    </w:rPr>
  </w:style>
  <w:style w:type="paragraph" w:customStyle="1" w:styleId="NeniTitull">
    <w:name w:val="Neni_Titull"/>
    <w:next w:val="Normal"/>
    <w:rsid w:val="009F691C"/>
    <w:pPr>
      <w:keepNext/>
      <w:widowControl w:val="0"/>
      <w:spacing w:after="0" w:line="240" w:lineRule="auto"/>
      <w:jc w:val="center"/>
      <w:outlineLvl w:val="2"/>
    </w:pPr>
    <w:rPr>
      <w:rFonts w:ascii="Garamond" w:eastAsia="MS Mincho" w:hAnsi="Garamond" w:cs="CG Times"/>
      <w:b/>
      <w:bCs/>
      <w:sz w:val="24"/>
      <w:lang w:val="en-GB"/>
    </w:rPr>
  </w:style>
  <w:style w:type="paragraph" w:customStyle="1" w:styleId="Titull-Titull">
    <w:name w:val="Titull-Titull"/>
    <w:basedOn w:val="Paragrafi"/>
    <w:qFormat/>
    <w:rsid w:val="009F691C"/>
    <w:pPr>
      <w:ind w:firstLine="0"/>
      <w:jc w:val="center"/>
    </w:pPr>
    <w:rPr>
      <w:caps/>
      <w:szCs w:val="24"/>
    </w:rPr>
  </w:style>
  <w:style w:type="paragraph" w:customStyle="1" w:styleId="Hapesira7">
    <w:name w:val="Hapesira 7"/>
    <w:basedOn w:val="Paragrafi"/>
    <w:qFormat/>
    <w:rsid w:val="009F691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1415</Words>
  <Characters>8071</Characters>
  <Application>Microsoft Office Word</Application>
  <DocSecurity>0</DocSecurity>
  <Lines>67</Lines>
  <Paragraphs>18</Paragraphs>
  <ScaleCrop>false</ScaleCrop>
  <Company/>
  <LinksUpToDate>false</LinksUpToDate>
  <CharactersWithSpaces>9468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Luljeta Hoti</dc:creator>
  <cp:keywords/>
  <dc:description/>
  <cp:lastModifiedBy>Luljeta Hoti</cp:lastModifiedBy>
  <cp:revision>2</cp:revision>
  <dcterms:created xsi:type="dcterms:W3CDTF">2019-02-08T11:25:00Z</dcterms:created>
  <dcterms:modified xsi:type="dcterms:W3CDTF">2019-02-08T11:26:00Z</dcterms:modified>
</cp:coreProperties>
</file>