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87" w:rsidRPr="00720D88" w:rsidRDefault="00E41587" w:rsidP="00E41587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VENDIM</w:t>
      </w:r>
    </w:p>
    <w:p w:rsidR="00E41587" w:rsidRPr="00720D88" w:rsidRDefault="00E41587" w:rsidP="00E41587">
      <w:pPr>
        <w:pStyle w:val="NeniTitull"/>
        <w:rPr>
          <w:spacing w:val="-4"/>
          <w:lang w:val="sq-AL"/>
        </w:rPr>
      </w:pPr>
      <w:bookmarkStart w:id="0" w:name="_GoBack"/>
      <w:r w:rsidRPr="00720D88">
        <w:rPr>
          <w:spacing w:val="-4"/>
          <w:lang w:val="sq-AL"/>
        </w:rPr>
        <w:t>Nr. 13, datë 11.1.2016</w:t>
      </w:r>
    </w:p>
    <w:bookmarkEnd w:id="0"/>
    <w:p w:rsidR="00E41587" w:rsidRPr="00720D88" w:rsidRDefault="00E41587" w:rsidP="00E41587">
      <w:pPr>
        <w:pStyle w:val="Hapesira7"/>
      </w:pPr>
    </w:p>
    <w:p w:rsidR="00E41587" w:rsidRPr="00720D88" w:rsidRDefault="00E41587" w:rsidP="00E41587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PËR DISA SHTESA DHE NDRYSHIME NË VENDIMIN NR. 376, DATË 6.6.2012, TË KËSHILLIT TË MINISTRAVE, “PËR PROCEDURËN E LËSHIMIT TË DOKUMENTEVE NGA ZYRAT E REGJISTRIMIT TË PASURIVE TË PALUAJTSHME”, TË NDRYSHUAR</w:t>
      </w:r>
    </w:p>
    <w:p w:rsidR="00E41587" w:rsidRPr="00720D88" w:rsidRDefault="00E41587" w:rsidP="00E41587">
      <w:pPr>
        <w:pStyle w:val="Hapesira7"/>
      </w:pP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Në mbështetje të nenit 100 të Kushtetutës, të nenit 7, të ligjit nr. 33/2012, “Për regjistrimin e pasurive të paluajtshme”, dhe të paragrafit të fundit, të nenit 23, të ligjit nr. 7829, datë 1.6.1994, “Për noterinë”, të ndryshuar, me propozimin e ministrit të Drejtësisë, Këshilli i Ministrave</w:t>
      </w:r>
    </w:p>
    <w:p w:rsidR="00E41587" w:rsidRPr="00720D88" w:rsidRDefault="00E41587" w:rsidP="00E41587">
      <w:pPr>
        <w:pStyle w:val="NeniNr"/>
        <w:rPr>
          <w:spacing w:val="-4"/>
          <w:lang w:val="sq-AL"/>
        </w:rPr>
      </w:pPr>
      <w:r w:rsidRPr="00720D88">
        <w:rPr>
          <w:spacing w:val="-4"/>
          <w:lang w:val="sq-AL"/>
        </w:rPr>
        <w:t>VENDOSI:</w:t>
      </w:r>
    </w:p>
    <w:p w:rsidR="00E41587" w:rsidRPr="00720D88" w:rsidRDefault="00E41587" w:rsidP="00E41587">
      <w:pPr>
        <w:pStyle w:val="Hapesira7"/>
      </w:pP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I. Në vendimin nr. 376, datë 6.6.2012, të Këshillit të Ministrave, të ndryshuar, bëhen këto shtesa dhe ndryshime: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1. Pas pikës 2 shtohet pika 2/1, me këtë përmbajtje: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“2/1. Zyra e Regjistrimit të Pasurive të Paluajtshme ofron shërbimin </w:t>
      </w:r>
      <w:r w:rsidRPr="00720D88">
        <w:rPr>
          <w:i/>
          <w:spacing w:val="-4"/>
          <w:lang w:val="sq-AL"/>
        </w:rPr>
        <w:t>on-line</w:t>
      </w:r>
      <w:r w:rsidRPr="00720D88">
        <w:rPr>
          <w:spacing w:val="-4"/>
          <w:lang w:val="sq-AL"/>
        </w:rPr>
        <w:t xml:space="preserve"> për kërkesat për aplikim për kryerjen e shërbimeve për noterët. Shërbimet përkatëse të ofruara </w:t>
      </w:r>
      <w:r w:rsidRPr="00720D88">
        <w:rPr>
          <w:i/>
          <w:spacing w:val="-4"/>
          <w:lang w:val="sq-AL"/>
        </w:rPr>
        <w:t>on-line</w:t>
      </w:r>
      <w:r w:rsidRPr="00720D88">
        <w:rPr>
          <w:spacing w:val="-4"/>
          <w:lang w:val="sq-AL"/>
        </w:rPr>
        <w:t xml:space="preserve"> për noterët miratohen me marrëveshje të përbashkët mes Zyrës së Regjistrimit të Pasurive të Paluajtshme dhe Dhomës Kombëtare të Noterëve.”.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2. Pas pikës 3 shtohet pika 3/1, me këtë për</w:t>
      </w:r>
      <w:r>
        <w:rPr>
          <w:spacing w:val="-4"/>
          <w:lang w:val="sq-AL"/>
        </w:rPr>
        <w:t>-</w:t>
      </w:r>
      <w:r w:rsidRPr="00720D88">
        <w:rPr>
          <w:spacing w:val="-4"/>
          <w:lang w:val="sq-AL"/>
        </w:rPr>
        <w:t>mbajtje: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“3/1. Pranë Zyrës së Regjistrimit të Pasurive të Paluajtshme do të funksionojë një regjistër i veçantë elektronik i kërkesave për aplikim </w:t>
      </w:r>
      <w:r w:rsidRPr="00720D88">
        <w:rPr>
          <w:i/>
          <w:spacing w:val="-4"/>
          <w:lang w:val="sq-AL"/>
        </w:rPr>
        <w:t>on-line</w:t>
      </w:r>
      <w:r w:rsidRPr="00720D88">
        <w:rPr>
          <w:spacing w:val="-4"/>
          <w:lang w:val="sq-AL"/>
        </w:rPr>
        <w:t xml:space="preserve"> dhe një regjistër tjetër për përpunim të kërkesave për aplikim dhe i lëshimit të dokumenteve nga Zyra e Regjistrimit të Pasurive të Paluajtshme.”.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3. Në pikat 4, 5 dhe 6, termi “Regjistri elektro</w:t>
      </w:r>
      <w:r>
        <w:rPr>
          <w:spacing w:val="-4"/>
          <w:lang w:val="sq-AL"/>
        </w:rPr>
        <w:t>-</w:t>
      </w:r>
      <w:r w:rsidRPr="00720D88">
        <w:rPr>
          <w:spacing w:val="-4"/>
          <w:lang w:val="sq-AL"/>
        </w:rPr>
        <w:t>nik” zëvendësohet me “Regjistrat elektronikë”.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4. Pas pikës 17 shtohet pika 17/1, me këtë për</w:t>
      </w:r>
      <w:r>
        <w:rPr>
          <w:spacing w:val="-4"/>
          <w:lang w:val="sq-AL"/>
        </w:rPr>
        <w:t>-</w:t>
      </w:r>
      <w:r w:rsidRPr="00720D88">
        <w:rPr>
          <w:spacing w:val="-4"/>
          <w:lang w:val="sq-AL"/>
        </w:rPr>
        <w:t xml:space="preserve">mbajtje: 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“17/1. Procedurat dhe mënyra e trajtimit të kërkesave, sipas pikës 3/1, përcaktohet me një udhëzim të përbashkët të Zyrës së Regjistrimit të Pasurive të Paluajtshme dhe Dhomës Kombëtare të Noterëve.”.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II. Ngarkohen Ministria e Drejtësisë, kryeregjis</w:t>
      </w:r>
      <w:r>
        <w:rPr>
          <w:spacing w:val="-4"/>
          <w:lang w:val="sq-AL"/>
        </w:rPr>
        <w:t>-</w:t>
      </w:r>
      <w:r w:rsidRPr="00720D88">
        <w:rPr>
          <w:spacing w:val="-4"/>
          <w:lang w:val="sq-AL"/>
        </w:rPr>
        <w:t>truesi i Pasurive të Paluajtshme të Republikës së Shqipërisë, zyrat e regjistrimit të pasurive të paluajtshme dhe Dhoma Kombëtare e Noterëve për zbatimin e këtij vendimi.</w:t>
      </w:r>
    </w:p>
    <w:p w:rsidR="00E41587" w:rsidRPr="00720D88" w:rsidRDefault="00E41587" w:rsidP="00E41587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Ky vendim hyn në fuqi pas botimit në Fletoren Zyrtare.</w:t>
      </w:r>
    </w:p>
    <w:p w:rsidR="00E41587" w:rsidRPr="00720D88" w:rsidRDefault="00E41587" w:rsidP="00E41587">
      <w:pPr>
        <w:pStyle w:val="Paragrafi"/>
        <w:jc w:val="right"/>
        <w:rPr>
          <w:spacing w:val="-4"/>
          <w:lang w:val="sq-AL"/>
        </w:rPr>
      </w:pPr>
      <w:r w:rsidRPr="00720D88">
        <w:rPr>
          <w:spacing w:val="-4"/>
          <w:lang w:val="sq-AL"/>
        </w:rPr>
        <w:t>KRYEMINISTRI</w:t>
      </w:r>
    </w:p>
    <w:p w:rsidR="00E41587" w:rsidRPr="00720D88" w:rsidRDefault="00E41587" w:rsidP="00E41587">
      <w:pPr>
        <w:pStyle w:val="Paragrafi"/>
        <w:jc w:val="right"/>
        <w:rPr>
          <w:spacing w:val="-4"/>
          <w:lang w:val="sq-AL"/>
        </w:rPr>
      </w:pPr>
      <w:r w:rsidRPr="00720D88">
        <w:rPr>
          <w:b/>
          <w:spacing w:val="-4"/>
          <w:lang w:val="sq-AL"/>
        </w:rPr>
        <w:t>Edi Rama</w:t>
      </w:r>
    </w:p>
    <w:p w:rsidR="00C038B6" w:rsidRDefault="00E41587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87"/>
    <w:rsid w:val="002D1BDF"/>
    <w:rsid w:val="00462D66"/>
    <w:rsid w:val="00E4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4158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4158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4158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4158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4158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4158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4158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41587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4158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4158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4158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4158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2016-01-20T12:18:00Z</dcterms:created>
  <dcterms:modified xsi:type="dcterms:W3CDTF">2016-01-20T12:19:00Z</dcterms:modified>
</cp:coreProperties>
</file>