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A4C" w:rsidRDefault="002B2A4C" w:rsidP="002B2A4C">
      <w:pPr>
        <w:pStyle w:val="Paragrafi"/>
        <w:jc w:val="center"/>
        <w:rPr>
          <w:b/>
          <w:spacing w:val="-4"/>
          <w:lang w:val="sq-AL"/>
        </w:rPr>
      </w:pPr>
      <w:r>
        <w:rPr>
          <w:b/>
          <w:spacing w:val="-4"/>
          <w:lang w:val="sq-AL"/>
        </w:rPr>
        <w:t>VENDIM</w:t>
      </w:r>
    </w:p>
    <w:p w:rsidR="002B2A4C" w:rsidRDefault="002B2A4C" w:rsidP="002B2A4C">
      <w:pPr>
        <w:pStyle w:val="Paragrafi"/>
        <w:jc w:val="center"/>
        <w:rPr>
          <w:b/>
          <w:spacing w:val="-4"/>
          <w:lang w:val="sq-AL"/>
        </w:rPr>
      </w:pPr>
      <w:r>
        <w:rPr>
          <w:b/>
          <w:spacing w:val="-4"/>
          <w:lang w:val="sq-AL"/>
        </w:rPr>
        <w:t>Nr. 28, datë 20.1.2016</w:t>
      </w:r>
    </w:p>
    <w:p w:rsidR="002B2A4C" w:rsidRDefault="002B2A4C" w:rsidP="002B2A4C">
      <w:pPr>
        <w:pStyle w:val="Paragrafi"/>
        <w:jc w:val="center"/>
        <w:rPr>
          <w:b/>
          <w:spacing w:val="-4"/>
          <w:sz w:val="14"/>
          <w:lang w:val="sq-AL"/>
        </w:rPr>
      </w:pPr>
    </w:p>
    <w:p w:rsidR="002B2A4C" w:rsidRDefault="002B2A4C" w:rsidP="002B2A4C">
      <w:pPr>
        <w:pStyle w:val="Paragrafi"/>
        <w:jc w:val="center"/>
        <w:rPr>
          <w:b/>
          <w:spacing w:val="-4"/>
          <w:lang w:val="sq-AL"/>
        </w:rPr>
      </w:pPr>
      <w:r>
        <w:rPr>
          <w:b/>
          <w:spacing w:val="-4"/>
          <w:lang w:val="sq-AL"/>
        </w:rPr>
        <w:t>PËR SHPALLJEN E QENDRËS HISTORIKE TË QYTETIT TË HIMARËS DHE MIRATIMIN E RREGULLORES PËR ADMINISTRIMIN E SAJ E TË ZONËS SË MBROJTUR PËRRETH</w:t>
      </w:r>
    </w:p>
    <w:p w:rsidR="002B2A4C" w:rsidRDefault="002B2A4C" w:rsidP="002B2A4C">
      <w:pPr>
        <w:pStyle w:val="Paragrafi"/>
        <w:rPr>
          <w:spacing w:val="-4"/>
          <w:sz w:val="12"/>
          <w:lang w:val="sq-AL"/>
        </w:rPr>
      </w:pPr>
    </w:p>
    <w:p w:rsidR="002B2A4C" w:rsidRDefault="002B2A4C" w:rsidP="002B2A4C">
      <w:pPr>
        <w:pStyle w:val="Paragrafi"/>
        <w:rPr>
          <w:spacing w:val="-4"/>
          <w:lang w:val="sq-AL"/>
        </w:rPr>
      </w:pPr>
      <w:r>
        <w:rPr>
          <w:spacing w:val="-4"/>
          <w:lang w:val="sq-AL"/>
        </w:rPr>
        <w:t>Në mbështetje të nenit 100 të Kushtetutës dhe të pikave 3 e 4, të nenit 29, të ligjit nr. 9048, datë 7.4.2003, “Për trashëgiminë kulturore”, të ndryshuar, me propozimin e ministrit të Kulturës, Këshilli i Ministrave</w:t>
      </w:r>
    </w:p>
    <w:p w:rsidR="002B2A4C" w:rsidRDefault="002B2A4C" w:rsidP="002B2A4C">
      <w:pPr>
        <w:pStyle w:val="Paragrafi"/>
        <w:rPr>
          <w:spacing w:val="-4"/>
          <w:lang w:val="sq-AL"/>
        </w:rPr>
      </w:pPr>
    </w:p>
    <w:p w:rsidR="002B2A4C" w:rsidRDefault="002B2A4C" w:rsidP="002B2A4C">
      <w:pPr>
        <w:pStyle w:val="Paragrafi"/>
        <w:rPr>
          <w:spacing w:val="-4"/>
          <w:sz w:val="14"/>
          <w:lang w:val="sq-AL"/>
        </w:rPr>
      </w:pPr>
    </w:p>
    <w:p w:rsidR="002B2A4C" w:rsidRDefault="002B2A4C" w:rsidP="002B2A4C">
      <w:pPr>
        <w:pStyle w:val="Paragrafi"/>
        <w:jc w:val="center"/>
        <w:rPr>
          <w:spacing w:val="-4"/>
          <w:lang w:val="sq-AL"/>
        </w:rPr>
      </w:pPr>
      <w:r>
        <w:rPr>
          <w:spacing w:val="-4"/>
          <w:lang w:val="sq-AL"/>
        </w:rPr>
        <w:t>VENDOSI:</w:t>
      </w:r>
    </w:p>
    <w:p w:rsidR="002B2A4C" w:rsidRDefault="002B2A4C" w:rsidP="002B2A4C">
      <w:pPr>
        <w:pStyle w:val="Paragrafi"/>
        <w:jc w:val="center"/>
        <w:rPr>
          <w:spacing w:val="-4"/>
          <w:sz w:val="14"/>
          <w:lang w:val="sq-AL"/>
        </w:rPr>
      </w:pPr>
    </w:p>
    <w:p w:rsidR="002B2A4C" w:rsidRDefault="002B2A4C" w:rsidP="002B2A4C">
      <w:pPr>
        <w:pStyle w:val="Paragrafi"/>
        <w:rPr>
          <w:spacing w:val="-4"/>
          <w:lang w:val="sq-AL"/>
        </w:rPr>
      </w:pPr>
      <w:r>
        <w:rPr>
          <w:spacing w:val="-4"/>
          <w:lang w:val="sq-AL"/>
        </w:rPr>
        <w:t>1. Shpalljen e Qendrës Historike të qytetit të Himarës, sipas hartës dhe koordinatave gjeografike, bashkëlidhur këtij vendimi.</w:t>
      </w:r>
    </w:p>
    <w:p w:rsidR="002B2A4C" w:rsidRDefault="002B2A4C" w:rsidP="002B2A4C">
      <w:pPr>
        <w:pStyle w:val="Paragrafi"/>
        <w:rPr>
          <w:spacing w:val="-4"/>
          <w:lang w:val="sq-AL"/>
        </w:rPr>
      </w:pPr>
      <w:r>
        <w:rPr>
          <w:spacing w:val="-4"/>
          <w:lang w:val="sq-AL"/>
        </w:rPr>
        <w:t xml:space="preserve">2. Miratimin e rregullores “Për administrimin e Qendrës Historike të qytetit të Himarës dhe të Zonës së Mbrojtur përreth”, sipas tekstit bashkëlidhur këtij vendimi. </w:t>
      </w:r>
    </w:p>
    <w:p w:rsidR="002B2A4C" w:rsidRDefault="002B2A4C" w:rsidP="002B2A4C">
      <w:pPr>
        <w:pStyle w:val="Paragrafi"/>
        <w:rPr>
          <w:spacing w:val="-4"/>
          <w:lang w:val="sq-AL"/>
        </w:rPr>
      </w:pPr>
      <w:r>
        <w:rPr>
          <w:spacing w:val="-4"/>
          <w:lang w:val="sq-AL"/>
        </w:rPr>
        <w:t xml:space="preserve">3. Ngarkohen Ministria e Kulturës dhe Ministria e Zhvillimit Urban për zbatimin e këtij vendimi. </w:t>
      </w:r>
    </w:p>
    <w:p w:rsidR="002B2A4C" w:rsidRDefault="002B2A4C" w:rsidP="002B2A4C">
      <w:pPr>
        <w:pStyle w:val="Paragrafi"/>
        <w:rPr>
          <w:spacing w:val="-4"/>
          <w:lang w:val="sq-AL"/>
        </w:rPr>
      </w:pPr>
      <w:r>
        <w:rPr>
          <w:spacing w:val="-4"/>
          <w:lang w:val="sq-AL"/>
        </w:rPr>
        <w:t xml:space="preserve"> Ky vendim hyn në fuqi pas botimit në Fletoren Zyrtare.</w:t>
      </w:r>
    </w:p>
    <w:p w:rsidR="002B2A4C" w:rsidRDefault="002B2A4C" w:rsidP="002B2A4C">
      <w:pPr>
        <w:pStyle w:val="Paragrafi"/>
        <w:jc w:val="right"/>
        <w:rPr>
          <w:spacing w:val="-4"/>
          <w:lang w:val="sq-AL"/>
        </w:rPr>
      </w:pPr>
      <w:r>
        <w:rPr>
          <w:spacing w:val="-4"/>
          <w:lang w:val="sq-AL"/>
        </w:rPr>
        <w:t>KRYEMINISTRI</w:t>
      </w:r>
    </w:p>
    <w:p w:rsidR="002B2A4C" w:rsidRDefault="002B2A4C" w:rsidP="002B2A4C">
      <w:pPr>
        <w:pStyle w:val="Paragrafi"/>
        <w:jc w:val="right"/>
        <w:rPr>
          <w:b/>
          <w:spacing w:val="-4"/>
          <w:lang w:val="sq-AL"/>
        </w:rPr>
      </w:pPr>
      <w:r>
        <w:rPr>
          <w:b/>
          <w:spacing w:val="-4"/>
          <w:lang w:val="sq-AL"/>
        </w:rPr>
        <w:t>Edi Rama</w:t>
      </w:r>
    </w:p>
    <w:p w:rsidR="002B2A4C" w:rsidRDefault="002B2A4C" w:rsidP="002B2A4C">
      <w:pPr>
        <w:spacing w:after="0" w:line="240" w:lineRule="auto"/>
        <w:ind w:firstLine="0"/>
        <w:jc w:val="left"/>
        <w:rPr>
          <w:rFonts w:ascii="Garamond" w:eastAsia="MS Mincho" w:hAnsi="Garamond" w:cs="CG Times"/>
          <w:b/>
          <w:sz w:val="24"/>
          <w:lang w:val="sq-AL"/>
        </w:rPr>
        <w:sectPr w:rsidR="002B2A4C" w:rsidSect="002B2A4C">
          <w:pgSz w:w="11907" w:h="16840"/>
          <w:pgMar w:top="720" w:right="1134" w:bottom="720" w:left="1134" w:header="851" w:footer="851" w:gutter="0"/>
          <w:cols w:space="454"/>
        </w:sectPr>
      </w:pPr>
    </w:p>
    <w:p w:rsidR="002B2A4C" w:rsidRDefault="002B2A4C" w:rsidP="002B2A4C">
      <w:pPr>
        <w:widowControl w:val="0"/>
        <w:spacing w:line="360" w:lineRule="auto"/>
        <w:rPr>
          <w:b/>
          <w:lang w:val="sq-AL"/>
        </w:rPr>
      </w:pPr>
      <w:r>
        <w:rPr>
          <w:b/>
          <w:noProof/>
        </w:rPr>
        <w:lastRenderedPageBreak/>
        <w:drawing>
          <wp:inline distT="0" distB="0" distL="0" distR="0">
            <wp:extent cx="5613400" cy="4627880"/>
            <wp:effectExtent l="0" t="0" r="6350" b="1270"/>
            <wp:docPr id="2" name="Picture 2" descr="Description: Qender Historike kordinatat HI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Qender Historike kordinatat HIMAR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3400" cy="4627880"/>
                    </a:xfrm>
                    <a:prstGeom prst="rect">
                      <a:avLst/>
                    </a:prstGeom>
                    <a:noFill/>
                    <a:ln>
                      <a:noFill/>
                    </a:ln>
                  </pic:spPr>
                </pic:pic>
              </a:graphicData>
            </a:graphic>
          </wp:inline>
        </w:drawing>
      </w:r>
    </w:p>
    <w:p w:rsidR="002B2A4C" w:rsidRDefault="002B2A4C" w:rsidP="002B2A4C">
      <w:pPr>
        <w:pStyle w:val="Default"/>
        <w:widowControl w:val="0"/>
        <w:ind w:left="1080"/>
        <w:rPr>
          <w:color w:val="auto"/>
          <w:lang w:val="sq-AL"/>
        </w:rPr>
      </w:pPr>
    </w:p>
    <w:p w:rsidR="002B2A4C" w:rsidRDefault="002B2A4C" w:rsidP="002B2A4C">
      <w:pPr>
        <w:pStyle w:val="Default"/>
        <w:widowControl w:val="0"/>
        <w:ind w:left="1080"/>
        <w:rPr>
          <w:color w:val="auto"/>
          <w:lang w:val="sq-AL"/>
        </w:rPr>
      </w:pPr>
    </w:p>
    <w:p w:rsidR="002B2A4C" w:rsidRDefault="002B2A4C" w:rsidP="002B2A4C">
      <w:pPr>
        <w:pStyle w:val="Default"/>
        <w:widowControl w:val="0"/>
        <w:ind w:left="1080"/>
        <w:rPr>
          <w:color w:val="auto"/>
          <w:lang w:val="sq-AL"/>
        </w:rPr>
      </w:pPr>
    </w:p>
    <w:p w:rsidR="002B2A4C" w:rsidRDefault="002B2A4C" w:rsidP="002B2A4C">
      <w:pPr>
        <w:pStyle w:val="Default"/>
        <w:widowControl w:val="0"/>
        <w:ind w:left="1080"/>
        <w:rPr>
          <w:color w:val="auto"/>
          <w:lang w:val="sq-AL"/>
        </w:rPr>
      </w:pPr>
    </w:p>
    <w:p w:rsidR="002B2A4C" w:rsidRDefault="002B2A4C" w:rsidP="002B2A4C">
      <w:pPr>
        <w:pStyle w:val="Default"/>
        <w:widowControl w:val="0"/>
        <w:ind w:left="1080"/>
        <w:rPr>
          <w:color w:val="auto"/>
          <w:lang w:val="sq-AL"/>
        </w:rPr>
      </w:pPr>
    </w:p>
    <w:p w:rsidR="002B2A4C" w:rsidRDefault="002B2A4C" w:rsidP="002B2A4C">
      <w:pPr>
        <w:pStyle w:val="Default"/>
        <w:widowControl w:val="0"/>
        <w:ind w:left="1080"/>
        <w:rPr>
          <w:color w:val="auto"/>
          <w:lang w:val="sq-AL"/>
        </w:rPr>
      </w:pPr>
    </w:p>
    <w:p w:rsidR="002B2A4C" w:rsidRDefault="002B2A4C" w:rsidP="002B2A4C">
      <w:pPr>
        <w:pStyle w:val="Default"/>
        <w:widowControl w:val="0"/>
        <w:ind w:left="1080"/>
        <w:rPr>
          <w:color w:val="auto"/>
          <w:lang w:val="sq-AL"/>
        </w:rPr>
      </w:pPr>
    </w:p>
    <w:p w:rsidR="002B2A4C" w:rsidRDefault="002B2A4C" w:rsidP="002B2A4C">
      <w:pPr>
        <w:pStyle w:val="Default"/>
        <w:widowControl w:val="0"/>
        <w:ind w:left="1080"/>
        <w:rPr>
          <w:color w:val="auto"/>
          <w:lang w:val="sq-AL"/>
        </w:rPr>
      </w:pPr>
    </w:p>
    <w:tbl>
      <w:tblPr>
        <w:tblW w:w="7041" w:type="dxa"/>
        <w:tblInd w:w="1170" w:type="dxa"/>
        <w:tblLook w:val="04A0" w:firstRow="1" w:lastRow="0" w:firstColumn="1" w:lastColumn="0" w:noHBand="0" w:noVBand="1"/>
      </w:tblPr>
      <w:tblGrid>
        <w:gridCol w:w="652"/>
        <w:gridCol w:w="918"/>
        <w:gridCol w:w="1030"/>
        <w:gridCol w:w="1262"/>
        <w:gridCol w:w="918"/>
        <w:gridCol w:w="1030"/>
        <w:gridCol w:w="1262"/>
      </w:tblGrid>
      <w:tr w:rsidR="002B2A4C" w:rsidTr="002B2A4C">
        <w:trPr>
          <w:trHeight w:val="570"/>
        </w:trPr>
        <w:tc>
          <w:tcPr>
            <w:tcW w:w="7041" w:type="dxa"/>
            <w:gridSpan w:val="7"/>
            <w:tcBorders>
              <w:top w:val="single" w:sz="4" w:space="0" w:color="auto"/>
              <w:left w:val="single" w:sz="4" w:space="0" w:color="auto"/>
              <w:bottom w:val="nil"/>
              <w:right w:val="single" w:sz="4" w:space="0" w:color="000000"/>
            </w:tcBorders>
            <w:noWrap/>
            <w:vAlign w:val="bottom"/>
            <w:hideMark/>
          </w:tcPr>
          <w:p w:rsidR="002B2A4C" w:rsidRDefault="002B2A4C">
            <w:pPr>
              <w:widowControl w:val="0"/>
              <w:spacing w:after="0" w:line="240" w:lineRule="auto"/>
              <w:ind w:firstLine="0"/>
              <w:jc w:val="center"/>
              <w:rPr>
                <w:rFonts w:ascii="Century Gothic" w:eastAsia="Times New Roman" w:hAnsi="Century Gothic"/>
                <w:b/>
                <w:bCs/>
                <w:lang w:val="sq-AL"/>
              </w:rPr>
            </w:pPr>
            <w:r>
              <w:rPr>
                <w:rFonts w:ascii="Century Gothic" w:eastAsia="Times New Roman" w:hAnsi="Century Gothic"/>
                <w:b/>
                <w:bCs/>
                <w:lang w:val="sq-AL"/>
              </w:rPr>
              <w:lastRenderedPageBreak/>
              <w:t>PËR SHPALLJEN E ZONËS TË MBROJTUR (HIMARË)</w:t>
            </w:r>
          </w:p>
        </w:tc>
      </w:tr>
      <w:tr w:rsidR="002B2A4C" w:rsidTr="002B2A4C">
        <w:trPr>
          <w:trHeight w:val="300"/>
        </w:trPr>
        <w:tc>
          <w:tcPr>
            <w:tcW w:w="7041" w:type="dxa"/>
            <w:gridSpan w:val="7"/>
            <w:tcBorders>
              <w:top w:val="nil"/>
              <w:left w:val="single" w:sz="4" w:space="0" w:color="auto"/>
              <w:bottom w:val="single" w:sz="4" w:space="0" w:color="auto"/>
              <w:right w:val="single" w:sz="4" w:space="0" w:color="000000"/>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 xml:space="preserve">KOORDINATAT GJEOGRAFIKE </w:t>
            </w:r>
          </w:p>
        </w:tc>
      </w:tr>
      <w:tr w:rsidR="002B2A4C" w:rsidTr="002B2A4C">
        <w:trPr>
          <w:trHeight w:val="300"/>
        </w:trPr>
        <w:tc>
          <w:tcPr>
            <w:tcW w:w="621" w:type="dxa"/>
            <w:tcBorders>
              <w:top w:val="single" w:sz="4" w:space="0" w:color="auto"/>
              <w:left w:val="single" w:sz="4" w:space="0" w:color="auto"/>
              <w:bottom w:val="single" w:sz="4" w:space="0" w:color="auto"/>
              <w:right w:val="nil"/>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 </w:t>
            </w:r>
          </w:p>
        </w:tc>
        <w:tc>
          <w:tcPr>
            <w:tcW w:w="3210" w:type="dxa"/>
            <w:gridSpan w:val="3"/>
            <w:tcBorders>
              <w:top w:val="single" w:sz="4" w:space="0" w:color="auto"/>
              <w:left w:val="single" w:sz="4" w:space="0" w:color="auto"/>
              <w:bottom w:val="single" w:sz="4" w:space="0" w:color="auto"/>
              <w:right w:val="single" w:sz="4" w:space="0" w:color="000000"/>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Gjatësi</w:t>
            </w:r>
          </w:p>
        </w:tc>
        <w:tc>
          <w:tcPr>
            <w:tcW w:w="3210" w:type="dxa"/>
            <w:gridSpan w:val="3"/>
            <w:tcBorders>
              <w:top w:val="single" w:sz="4" w:space="0" w:color="auto"/>
              <w:left w:val="nil"/>
              <w:bottom w:val="single" w:sz="4" w:space="0" w:color="auto"/>
              <w:right w:val="single" w:sz="4" w:space="0" w:color="000000"/>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Gjerësi</w:t>
            </w:r>
          </w:p>
        </w:tc>
      </w:tr>
      <w:tr w:rsidR="002B2A4C" w:rsidTr="002B2A4C">
        <w:trPr>
          <w:trHeight w:val="315"/>
        </w:trPr>
        <w:tc>
          <w:tcPr>
            <w:tcW w:w="621" w:type="dxa"/>
            <w:tcBorders>
              <w:top w:val="nil"/>
              <w:left w:val="single" w:sz="4" w:space="0" w:color="auto"/>
              <w:bottom w:val="single" w:sz="4" w:space="0" w:color="auto"/>
              <w:right w:val="nil"/>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Pika</w:t>
            </w:r>
          </w:p>
        </w:tc>
        <w:tc>
          <w:tcPr>
            <w:tcW w:w="918"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gradë</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 xml:space="preserve">minuta </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sekonda</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gradë</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 xml:space="preserve">minuta </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sekonda</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Q1</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6.44``N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56.68``E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Q2</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5.58``N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58.57``E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Q3</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4.41``N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59.00``E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Q4</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4.24``N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58.77``E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Q5</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3.60``N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58.79``E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Q6</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3.00``N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59.12``E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Q7</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2.09``N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59.53``E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Q8</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1.49``N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58.98``E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Q9</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1.09``N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57.86``E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Q10</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0.97``N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56.90``E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Q11</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0.51``N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56.33``E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Z12</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0.12``N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57.57``E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Z13</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59.64``N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59.21``E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Z14</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59.16``N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1.18``E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Z15</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58.99``N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2.70``E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Z16</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59.39``N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3.94``E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Z17</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59.93``N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4.75``E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Z18</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0.48``N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6.16``E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Z19</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2.02``N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6.32``E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Z20</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2.95``N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5.23``E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Z21</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3.86``N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3.77``E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Z22</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4.42``N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2.98``E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Z23</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5.12``N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2.02``E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Z24</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5.92``N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1.02``E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Z25</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6.78``N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44`</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0.05``E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Z26</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7.56``N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59.20``E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Z27</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8.38``N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58.32``E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Z28</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8.57``N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57.74``E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Z29</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7.94``N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57.13``E</w:t>
            </w:r>
          </w:p>
        </w:tc>
      </w:tr>
      <w:tr w:rsidR="002B2A4C" w:rsidTr="002B2A4C">
        <w:trPr>
          <w:trHeight w:val="300"/>
        </w:trPr>
        <w:tc>
          <w:tcPr>
            <w:tcW w:w="621" w:type="dxa"/>
            <w:tcBorders>
              <w:top w:val="nil"/>
              <w:left w:val="single" w:sz="4" w:space="0" w:color="auto"/>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Z30</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40°</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7.24``N</w:t>
            </w:r>
          </w:p>
        </w:tc>
        <w:tc>
          <w:tcPr>
            <w:tcW w:w="918"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19°</w:t>
            </w:r>
          </w:p>
        </w:tc>
        <w:tc>
          <w:tcPr>
            <w:tcW w:w="1030"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43`</w:t>
            </w:r>
          </w:p>
        </w:tc>
        <w:tc>
          <w:tcPr>
            <w:tcW w:w="1262" w:type="dxa"/>
            <w:tcBorders>
              <w:top w:val="nil"/>
              <w:left w:val="nil"/>
              <w:bottom w:val="single" w:sz="4" w:space="0" w:color="auto"/>
              <w:right w:val="single" w:sz="4" w:space="0" w:color="auto"/>
            </w:tcBorders>
            <w:noWrap/>
            <w:vAlign w:val="bottom"/>
            <w:hideMark/>
          </w:tcPr>
          <w:p w:rsidR="002B2A4C" w:rsidRDefault="002B2A4C">
            <w:pPr>
              <w:widowControl w:val="0"/>
              <w:spacing w:after="0" w:line="240" w:lineRule="auto"/>
              <w:ind w:firstLine="0"/>
              <w:jc w:val="center"/>
              <w:rPr>
                <w:rFonts w:ascii="Century Gothic" w:eastAsia="Times New Roman" w:hAnsi="Century Gothic"/>
                <w:lang w:val="sq-AL"/>
              </w:rPr>
            </w:pPr>
            <w:r>
              <w:rPr>
                <w:rFonts w:ascii="Century Gothic" w:eastAsia="Times New Roman" w:hAnsi="Century Gothic"/>
                <w:lang w:val="sq-AL"/>
              </w:rPr>
              <w:t>56.76``E</w:t>
            </w:r>
          </w:p>
        </w:tc>
      </w:tr>
    </w:tbl>
    <w:p w:rsidR="002B2A4C" w:rsidRDefault="002B2A4C" w:rsidP="002B2A4C">
      <w:pPr>
        <w:widowControl w:val="0"/>
        <w:ind w:left="284" w:firstLine="0"/>
        <w:rPr>
          <w:lang w:val="sq-AL"/>
        </w:rPr>
      </w:pPr>
    </w:p>
    <w:p w:rsidR="002B2A4C" w:rsidRDefault="002B2A4C" w:rsidP="002B2A4C">
      <w:pPr>
        <w:widowControl w:val="0"/>
        <w:ind w:left="284" w:firstLine="0"/>
        <w:rPr>
          <w:lang w:val="sq-AL"/>
        </w:rPr>
      </w:pPr>
    </w:p>
    <w:p w:rsidR="002B2A4C" w:rsidRDefault="002B2A4C" w:rsidP="002B2A4C">
      <w:pPr>
        <w:widowControl w:val="0"/>
        <w:ind w:left="284" w:firstLine="0"/>
        <w:rPr>
          <w:lang w:val="sq-AL"/>
        </w:rPr>
      </w:pPr>
    </w:p>
    <w:p w:rsidR="002B2A4C" w:rsidRDefault="002B2A4C" w:rsidP="002B2A4C">
      <w:pPr>
        <w:widowControl w:val="0"/>
        <w:ind w:left="284" w:firstLine="0"/>
        <w:rPr>
          <w:lang w:val="sq-AL"/>
        </w:rPr>
      </w:pPr>
    </w:p>
    <w:p w:rsidR="002B2A4C" w:rsidRDefault="002B2A4C" w:rsidP="002B2A4C">
      <w:pPr>
        <w:pStyle w:val="Paragrafi"/>
        <w:rPr>
          <w:lang w:val="sq-AL"/>
        </w:rPr>
      </w:pPr>
    </w:p>
    <w:p w:rsidR="002B2A4C" w:rsidRDefault="002B2A4C" w:rsidP="002B2A4C">
      <w:pPr>
        <w:pStyle w:val="Paragrafi"/>
        <w:jc w:val="center"/>
        <w:rPr>
          <w:b/>
          <w:lang w:val="sq-AL"/>
        </w:rPr>
        <w:sectPr w:rsidR="002B2A4C">
          <w:type w:val="continuous"/>
          <w:pgSz w:w="11907" w:h="16840"/>
          <w:pgMar w:top="720" w:right="1134" w:bottom="720" w:left="1134" w:header="851" w:footer="851" w:gutter="0"/>
          <w:cols w:space="720"/>
        </w:sectPr>
      </w:pPr>
    </w:p>
    <w:p w:rsidR="002B2A4C" w:rsidRDefault="002B2A4C" w:rsidP="002B2A4C">
      <w:pPr>
        <w:pStyle w:val="Paragrafi"/>
        <w:jc w:val="center"/>
        <w:rPr>
          <w:b/>
          <w:lang w:val="sq-AL"/>
        </w:rPr>
      </w:pPr>
    </w:p>
    <w:p w:rsidR="002B2A4C" w:rsidRDefault="002B2A4C" w:rsidP="002B2A4C">
      <w:pPr>
        <w:spacing w:after="0" w:line="240" w:lineRule="auto"/>
        <w:ind w:firstLine="0"/>
        <w:jc w:val="left"/>
        <w:rPr>
          <w:rFonts w:ascii="Garamond" w:eastAsia="MS Mincho" w:hAnsi="Garamond" w:cs="CG Times"/>
          <w:b/>
          <w:sz w:val="24"/>
          <w:lang w:val="sq-AL"/>
        </w:rPr>
        <w:sectPr w:rsidR="002B2A4C" w:rsidSect="002B2A4C">
          <w:type w:val="continuous"/>
          <w:pgSz w:w="11907" w:h="16840"/>
          <w:pgMar w:top="720" w:right="1134" w:bottom="720" w:left="1134" w:header="851" w:footer="851" w:gutter="0"/>
          <w:cols w:space="720"/>
        </w:sectPr>
      </w:pPr>
    </w:p>
    <w:p w:rsidR="002B2A4C" w:rsidRDefault="002B2A4C" w:rsidP="002B2A4C">
      <w:pPr>
        <w:pStyle w:val="Paragrafi"/>
        <w:jc w:val="center"/>
        <w:rPr>
          <w:b/>
          <w:spacing w:val="-4"/>
          <w:lang w:val="sq-AL"/>
        </w:rPr>
      </w:pPr>
    </w:p>
    <w:p w:rsidR="002B2A4C" w:rsidRDefault="002B2A4C" w:rsidP="002B2A4C">
      <w:pPr>
        <w:pStyle w:val="Paragrafi"/>
        <w:jc w:val="center"/>
        <w:rPr>
          <w:b/>
          <w:spacing w:val="-4"/>
          <w:lang w:val="sq-AL"/>
        </w:rPr>
      </w:pPr>
    </w:p>
    <w:p w:rsidR="002B2A4C" w:rsidRDefault="002B2A4C" w:rsidP="002B2A4C">
      <w:pPr>
        <w:pStyle w:val="Paragrafi"/>
        <w:jc w:val="center"/>
        <w:rPr>
          <w:b/>
          <w:spacing w:val="-4"/>
          <w:lang w:val="sq-AL"/>
        </w:rPr>
      </w:pPr>
    </w:p>
    <w:p w:rsidR="002B2A4C" w:rsidRDefault="002B2A4C" w:rsidP="002B2A4C">
      <w:pPr>
        <w:pStyle w:val="Paragrafi"/>
        <w:jc w:val="center"/>
        <w:rPr>
          <w:b/>
          <w:spacing w:val="-4"/>
          <w:lang w:val="sq-AL"/>
        </w:rPr>
      </w:pPr>
    </w:p>
    <w:p w:rsidR="002B2A4C" w:rsidRDefault="002B2A4C" w:rsidP="002B2A4C">
      <w:pPr>
        <w:pStyle w:val="Paragrafi"/>
        <w:jc w:val="center"/>
        <w:rPr>
          <w:b/>
          <w:spacing w:val="-4"/>
          <w:lang w:val="sq-AL"/>
        </w:rPr>
      </w:pPr>
    </w:p>
    <w:p w:rsidR="002B2A4C" w:rsidRDefault="002B2A4C" w:rsidP="002B2A4C">
      <w:pPr>
        <w:pStyle w:val="Paragrafi"/>
        <w:jc w:val="center"/>
        <w:rPr>
          <w:b/>
          <w:spacing w:val="-4"/>
          <w:lang w:val="sq-AL"/>
        </w:rPr>
      </w:pPr>
    </w:p>
    <w:p w:rsidR="002B2A4C" w:rsidRDefault="002B2A4C" w:rsidP="002B2A4C">
      <w:pPr>
        <w:pStyle w:val="Paragrafi"/>
        <w:jc w:val="center"/>
        <w:rPr>
          <w:b/>
          <w:spacing w:val="-4"/>
          <w:lang w:val="sq-AL"/>
        </w:rPr>
      </w:pPr>
    </w:p>
    <w:p w:rsidR="002B2A4C" w:rsidRDefault="002B2A4C" w:rsidP="002B2A4C">
      <w:pPr>
        <w:pStyle w:val="Paragrafi"/>
        <w:jc w:val="center"/>
        <w:rPr>
          <w:b/>
          <w:spacing w:val="-4"/>
          <w:lang w:val="sq-AL"/>
        </w:rPr>
      </w:pPr>
      <w:bookmarkStart w:id="0" w:name="_GoBack"/>
      <w:bookmarkEnd w:id="0"/>
      <w:r>
        <w:rPr>
          <w:b/>
          <w:spacing w:val="-4"/>
          <w:lang w:val="sq-AL"/>
        </w:rPr>
        <w:lastRenderedPageBreak/>
        <w:t>RREGULLORE</w:t>
      </w:r>
    </w:p>
    <w:p w:rsidR="002B2A4C" w:rsidRDefault="002B2A4C" w:rsidP="002B2A4C">
      <w:pPr>
        <w:pStyle w:val="Paragrafi"/>
        <w:jc w:val="center"/>
        <w:rPr>
          <w:spacing w:val="-4"/>
          <w:lang w:val="sq-AL"/>
        </w:rPr>
      </w:pPr>
      <w:r>
        <w:rPr>
          <w:spacing w:val="-4"/>
          <w:lang w:val="sq-AL"/>
        </w:rPr>
        <w:t>PËR ADMINISTRIMIN E QENDRËS HISTORIKE TË QYTETIT TË HIMARËS DHE ZONËS SË MBROJTUR PËRRETH</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1</w:t>
      </w:r>
    </w:p>
    <w:p w:rsidR="002B2A4C" w:rsidRDefault="002B2A4C" w:rsidP="002B2A4C">
      <w:pPr>
        <w:pStyle w:val="Paragrafi"/>
        <w:jc w:val="center"/>
        <w:rPr>
          <w:b/>
          <w:spacing w:val="-4"/>
          <w:lang w:val="sq-AL"/>
        </w:rPr>
      </w:pPr>
      <w:r>
        <w:rPr>
          <w:b/>
          <w:spacing w:val="-4"/>
          <w:lang w:val="sq-AL"/>
        </w:rPr>
        <w:t>Qëllimi dhe objektivat</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 xml:space="preserve">1. Kjo rregullore përcakton detyrimet dhe mënyrat për mbrojtjen, konservimin e integruar dhe administrimin e vlerave historiko-kulturore të Qendrës Historike të qytetit të Himarës dhe Zonës së Mbrojtur përreth.  </w:t>
      </w:r>
    </w:p>
    <w:p w:rsidR="002B2A4C" w:rsidRDefault="002B2A4C" w:rsidP="002B2A4C">
      <w:pPr>
        <w:pStyle w:val="Paragrafi"/>
        <w:rPr>
          <w:spacing w:val="-4"/>
          <w:lang w:val="sq-AL"/>
        </w:rPr>
      </w:pPr>
      <w:r>
        <w:rPr>
          <w:spacing w:val="-4"/>
          <w:lang w:val="sq-AL"/>
        </w:rPr>
        <w:t xml:space="preserve">2. Objektivat kryesorë të kësaj rregulloreje janë: </w:t>
      </w:r>
    </w:p>
    <w:p w:rsidR="002B2A4C" w:rsidRDefault="002B2A4C" w:rsidP="002B2A4C">
      <w:pPr>
        <w:pStyle w:val="Paragrafi"/>
        <w:rPr>
          <w:spacing w:val="-4"/>
          <w:lang w:val="sq-AL"/>
        </w:rPr>
      </w:pPr>
      <w:r>
        <w:rPr>
          <w:spacing w:val="-4"/>
          <w:lang w:val="sq-AL"/>
        </w:rPr>
        <w:t>a) administrimi i Qendrës Historike të qytetit të Himarës dhe Zonës së Mbrojtur përreth, sipas hartës së zoonifikimit, që i bashkëngjitet kësaj rregulloreje si pjesë përbërëse e saj;</w:t>
      </w:r>
    </w:p>
    <w:p w:rsidR="002B2A4C" w:rsidRDefault="002B2A4C" w:rsidP="002B2A4C">
      <w:pPr>
        <w:pStyle w:val="Paragrafi"/>
        <w:rPr>
          <w:spacing w:val="-4"/>
          <w:lang w:val="sq-AL"/>
        </w:rPr>
      </w:pPr>
      <w:r>
        <w:rPr>
          <w:spacing w:val="-4"/>
          <w:lang w:val="sq-AL"/>
        </w:rPr>
        <w:t xml:space="preserve">b) mbrojtja, konservimi dhe restaurimi i vlerave historiko-kulturore të Qendrës Historike të qytetit të Himarës. </w:t>
      </w:r>
    </w:p>
    <w:p w:rsidR="002B2A4C" w:rsidRDefault="002B2A4C" w:rsidP="002B2A4C">
      <w:pPr>
        <w:pStyle w:val="Paragrafi"/>
        <w:rPr>
          <w:spacing w:val="-4"/>
          <w:lang w:val="sq-AL"/>
        </w:rPr>
      </w:pPr>
      <w:r>
        <w:rPr>
          <w:spacing w:val="-4"/>
          <w:lang w:val="sq-AL"/>
        </w:rPr>
        <w:t xml:space="preserve">3. Rregullorja përcakton edhe mënyrat e bashkëpunimit me njësitë e qeverisjes vendore të qytetit të Himarës për administrimin, mbrojtjen dhe restaurimin e vlerave të trashëgimisë kulturore të Qendrës Historike të qytetit të Himarës  dhe Zonës së Mbrojtur përreth. </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2</w:t>
      </w:r>
    </w:p>
    <w:p w:rsidR="002B2A4C" w:rsidRDefault="002B2A4C" w:rsidP="002B2A4C">
      <w:pPr>
        <w:pStyle w:val="Paragrafi"/>
        <w:jc w:val="center"/>
        <w:rPr>
          <w:b/>
          <w:spacing w:val="-4"/>
          <w:lang w:val="sq-AL"/>
        </w:rPr>
      </w:pPr>
      <w:r>
        <w:rPr>
          <w:b/>
          <w:spacing w:val="-4"/>
          <w:lang w:val="sq-AL"/>
        </w:rPr>
        <w:t>Struktura e hapësirës urbane në mbrojtje</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1. Hapësira urbane në mbrojtje e qytetit të Himarës, për vlerat e saj historiko-kulturore dhe si pjesë e trashëgimisë kulturore, i nënshtrohet ligjit nr. 9048, datë 7.4.2003, “Për trashëgiminë kulturore”, të ndryshuar, si dhe akteve ligjore e nënligjore në fuqi.</w:t>
      </w:r>
    </w:p>
    <w:p w:rsidR="002B2A4C" w:rsidRDefault="002B2A4C" w:rsidP="002B2A4C">
      <w:pPr>
        <w:pStyle w:val="Paragrafi"/>
        <w:rPr>
          <w:spacing w:val="-4"/>
          <w:lang w:val="sq-AL"/>
        </w:rPr>
      </w:pPr>
      <w:r>
        <w:rPr>
          <w:spacing w:val="-4"/>
          <w:lang w:val="sq-AL"/>
        </w:rPr>
        <w:t xml:space="preserve">2. Hapësira urbane në mbrojtje e qytetit të Himarës, me vlera historiko-kulturore, përbëhet prej: </w:t>
      </w:r>
    </w:p>
    <w:p w:rsidR="002B2A4C" w:rsidRDefault="002B2A4C" w:rsidP="002B2A4C">
      <w:pPr>
        <w:pStyle w:val="Paragrafi"/>
        <w:rPr>
          <w:spacing w:val="-4"/>
          <w:lang w:val="sq-AL"/>
        </w:rPr>
      </w:pPr>
      <w:r>
        <w:rPr>
          <w:spacing w:val="-4"/>
          <w:lang w:val="sq-AL"/>
        </w:rPr>
        <w:t xml:space="preserve">a) Qendrës Historike; </w:t>
      </w:r>
    </w:p>
    <w:p w:rsidR="002B2A4C" w:rsidRDefault="002B2A4C" w:rsidP="002B2A4C">
      <w:pPr>
        <w:pStyle w:val="Paragrafi"/>
        <w:rPr>
          <w:spacing w:val="-4"/>
          <w:lang w:val="sq-AL"/>
        </w:rPr>
      </w:pPr>
      <w:r>
        <w:rPr>
          <w:spacing w:val="-4"/>
          <w:lang w:val="sq-AL"/>
        </w:rPr>
        <w:t>b) Zonës së Mbrojtur përreth.</w:t>
      </w:r>
    </w:p>
    <w:p w:rsidR="002B2A4C" w:rsidRDefault="002B2A4C" w:rsidP="002B2A4C">
      <w:pPr>
        <w:pStyle w:val="Paragrafi"/>
        <w:rPr>
          <w:spacing w:val="-4"/>
          <w:lang w:val="sq-AL"/>
        </w:rPr>
      </w:pPr>
      <w:r>
        <w:rPr>
          <w:spacing w:val="-4"/>
          <w:lang w:val="sq-AL"/>
        </w:rPr>
        <w:t>3. Kufijtë e Qendrës Historike dhe Zonës së Mbrojtur rreth saj paraqiten në hartën e zoonifikimit të Qendrës Historike të qytetit të Himarës dhe Zonës së Mbrojtur përreth, e cila është pjesë kësaj rregulloreje.</w:t>
      </w:r>
    </w:p>
    <w:p w:rsidR="002B2A4C" w:rsidRDefault="002B2A4C" w:rsidP="002B2A4C">
      <w:pPr>
        <w:pStyle w:val="Paragrafi"/>
        <w:rPr>
          <w:spacing w:val="-4"/>
          <w:lang w:val="sq-AL"/>
        </w:rPr>
      </w:pPr>
      <w:r>
        <w:rPr>
          <w:spacing w:val="-4"/>
          <w:lang w:val="sq-AL"/>
        </w:rPr>
        <w:t xml:space="preserve">4. Plani i përgjithshëm vendor i qytetit të Himarës duhet të marrë parasysh kufijtë dhe kriteret e mbrojtjes së Qendrës Historike të qytetit të Himarës dhe Zonës së Mbrojtur përreth. </w:t>
      </w:r>
    </w:p>
    <w:p w:rsidR="002B2A4C" w:rsidRDefault="002B2A4C" w:rsidP="002B2A4C">
      <w:pPr>
        <w:pStyle w:val="Paragrafi"/>
        <w:jc w:val="center"/>
        <w:rPr>
          <w:spacing w:val="-4"/>
          <w:lang w:val="sq-AL"/>
        </w:rPr>
      </w:pPr>
    </w:p>
    <w:p w:rsidR="002B2A4C" w:rsidRDefault="002B2A4C" w:rsidP="002B2A4C">
      <w:pPr>
        <w:pStyle w:val="Paragrafi"/>
        <w:jc w:val="center"/>
        <w:rPr>
          <w:spacing w:val="-4"/>
          <w:lang w:val="sq-AL"/>
        </w:rPr>
      </w:pPr>
      <w:r>
        <w:rPr>
          <w:spacing w:val="-4"/>
          <w:lang w:val="sq-AL"/>
        </w:rPr>
        <w:t>Neni 3</w:t>
      </w:r>
    </w:p>
    <w:p w:rsidR="002B2A4C" w:rsidRDefault="002B2A4C" w:rsidP="002B2A4C">
      <w:pPr>
        <w:pStyle w:val="Paragrafi"/>
        <w:jc w:val="center"/>
        <w:rPr>
          <w:b/>
          <w:spacing w:val="-4"/>
          <w:lang w:val="sq-AL"/>
        </w:rPr>
      </w:pPr>
      <w:r>
        <w:rPr>
          <w:b/>
          <w:spacing w:val="-4"/>
          <w:lang w:val="sq-AL"/>
        </w:rPr>
        <w:t>Qendra Historike dhe kufijtë e saj</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 xml:space="preserve">1. Qendra Historike e qytetit të Himarës kufizohet nga jugu, perëndimi dhe veriu nga konturi i mureve rrethuese të kalasë së Himarës dhe është hapësira me vlera të rëndësishme historike e arkitekturore, që dokumenton rrugën e zhvillimit të vendbanimit nga lashtësia e deri në ditët e sotme. Ajo përmban monumente antike, siç është kalaja e Himarës, fillimet e së cilës datojnë në shek. IV-III p.e.s., monumente kulti, siç është kisha e Shën Sergut dhe Bahut, fillimet e së cilës duhet t’i përkasin qendrës peshkopale të Himarës, shumë kisha të tjera pasbizantine, si dhe një numër të madh banesash me një tipologji të larmishme e një rrjet rrugor të kalldrëmuar, herë-herë të formuluar me shkallëzime në pjerrësitë e terrenit dhe vende-vende me kalime në formë tuneli nën banesat e fshatit.   </w:t>
      </w:r>
    </w:p>
    <w:p w:rsidR="002B2A4C" w:rsidRDefault="002B2A4C" w:rsidP="002B2A4C">
      <w:pPr>
        <w:pStyle w:val="Paragrafi"/>
        <w:rPr>
          <w:spacing w:val="-4"/>
          <w:lang w:val="sq-AL"/>
        </w:rPr>
      </w:pPr>
      <w:r>
        <w:rPr>
          <w:spacing w:val="-4"/>
          <w:lang w:val="sq-AL"/>
        </w:rPr>
        <w:t xml:space="preserve">2. Kufijtë e Qendrës Historike të qytetit të Himarës paraqiten me koordinata gjeografike, si dhe në hartën e zoonifikimit të Qendrës Historike të qytetit të Himarës dhe Zonës së Mbrojtur përreth, e cila është pjesë përbërëse e kësaj rregulloreje. </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4</w:t>
      </w:r>
    </w:p>
    <w:p w:rsidR="002B2A4C" w:rsidRDefault="002B2A4C" w:rsidP="002B2A4C">
      <w:pPr>
        <w:pStyle w:val="Paragrafi"/>
        <w:jc w:val="center"/>
        <w:rPr>
          <w:b/>
          <w:spacing w:val="-4"/>
          <w:lang w:val="sq-AL"/>
        </w:rPr>
      </w:pPr>
      <w:r>
        <w:rPr>
          <w:b/>
          <w:spacing w:val="-4"/>
          <w:lang w:val="sq-AL"/>
        </w:rPr>
        <w:t>Ndërhyrjet e lejuara në Qendrën Historike</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1. Ndërhyrjet restauruese dhe rigjallëruese në Qendrën Historike të qytetit të Himarës, si dhe në monumentet e të dyja kategorive do të kenë si qëllim kthimin e qytetit të Himarës në një qendër të rëndësishme turistike të karakterit rural e familjar. Për të realizuar këtë qëllim, për Qendrën Historike kryhen studime për mënyrën e ndërhyrjeve restauruese e rigjallëruese në ndërtimet që e përbëjnë, si dhe për rehabilitimin e zonave të veçanta të saj.</w:t>
      </w:r>
    </w:p>
    <w:p w:rsidR="002B2A4C" w:rsidRDefault="002B2A4C" w:rsidP="002B2A4C">
      <w:pPr>
        <w:pStyle w:val="Paragrafi"/>
        <w:rPr>
          <w:spacing w:val="-4"/>
          <w:lang w:val="sq-AL"/>
        </w:rPr>
      </w:pPr>
      <w:r>
        <w:rPr>
          <w:spacing w:val="-4"/>
          <w:lang w:val="sq-AL"/>
        </w:rPr>
        <w:t xml:space="preserve">2. Me qëllim ruajtjen e vlerave urbanistiko-arkitekturore të Qendrës Historike të qytetit të Himarës, brenda kësaj zone lejohen vetëm:  </w:t>
      </w:r>
    </w:p>
    <w:p w:rsidR="002B2A4C" w:rsidRDefault="002B2A4C" w:rsidP="002B2A4C">
      <w:pPr>
        <w:pStyle w:val="Paragrafi"/>
        <w:rPr>
          <w:spacing w:val="-4"/>
          <w:lang w:val="sq-AL"/>
        </w:rPr>
      </w:pPr>
      <w:r>
        <w:rPr>
          <w:spacing w:val="-4"/>
          <w:lang w:val="sq-AL"/>
        </w:rPr>
        <w:t xml:space="preserve">a) ndërhyrjet sistematike konservuese, restauruese dhe të mirëmbajtjes në Qendrën Historike, si dhe në </w:t>
      </w:r>
      <w:r>
        <w:rPr>
          <w:spacing w:val="-4"/>
          <w:lang w:val="sq-AL"/>
        </w:rPr>
        <w:lastRenderedPageBreak/>
        <w:t>monumentet e të dyja kategorive, të cilat mbështeten në kriteret për konservimin dhe restaurimin, të saktësuara në aktet normative kombëtare e ndërkombëtare të fushës, të zbatueshme edhe në vendin tonë;</w:t>
      </w:r>
    </w:p>
    <w:p w:rsidR="002B2A4C" w:rsidRDefault="002B2A4C" w:rsidP="002B2A4C">
      <w:pPr>
        <w:pStyle w:val="Paragrafi"/>
        <w:rPr>
          <w:spacing w:val="-4"/>
          <w:lang w:val="sq-AL"/>
        </w:rPr>
      </w:pPr>
    </w:p>
    <w:p w:rsidR="002B2A4C" w:rsidRDefault="002B2A4C" w:rsidP="002B2A4C">
      <w:pPr>
        <w:pStyle w:val="Paragrafi"/>
        <w:rPr>
          <w:spacing w:val="-4"/>
          <w:lang w:val="sq-AL"/>
        </w:rPr>
      </w:pPr>
      <w:r>
        <w:rPr>
          <w:spacing w:val="-4"/>
          <w:lang w:val="sq-AL"/>
        </w:rPr>
        <w:t>b) ndërhyrjet restauruese që synojnë ruajtjen e hapësirave urbanistiko-arkitekturore, rrjetit rrugor tradicional në kompozim dhe teknikë, duke mbajtur të pandryshuar konfiguracionin e truallit të hapësirave pushuese dhe të bimësisë tradicionale;</w:t>
      </w:r>
    </w:p>
    <w:p w:rsidR="002B2A4C" w:rsidRDefault="002B2A4C" w:rsidP="002B2A4C">
      <w:pPr>
        <w:pStyle w:val="Paragrafi"/>
        <w:rPr>
          <w:spacing w:val="-4"/>
          <w:lang w:val="sq-AL"/>
        </w:rPr>
      </w:pPr>
      <w:r>
        <w:rPr>
          <w:spacing w:val="-4"/>
          <w:lang w:val="sq-AL"/>
        </w:rPr>
        <w:t>c) studime për rehabilitimin e pjesëve të veçanta të saj, lidhur me qëndrimin ndaj ndërtimeve që, me volumet dhe formulimin e tyre arkitekturor, dëmtojnë vlerat dhe unitetin kompozicional të Qendrës Historike;</w:t>
      </w:r>
    </w:p>
    <w:p w:rsidR="002B2A4C" w:rsidRDefault="002B2A4C" w:rsidP="002B2A4C">
      <w:pPr>
        <w:pStyle w:val="Paragrafi"/>
        <w:rPr>
          <w:spacing w:val="-4"/>
          <w:lang w:val="sq-AL"/>
        </w:rPr>
      </w:pPr>
      <w:r>
        <w:rPr>
          <w:spacing w:val="-4"/>
          <w:lang w:val="sq-AL"/>
        </w:rPr>
        <w:t>ç) studime që përcaktojnë objektet ku kryhen punime konservuese dhe restauruese, objektet ku kryhen ritrajtime për të rritur vlerat e tyre, objektet në gjendje rrënoje ose të papërshtatshme për funksionim dhe që cenojnë unitetin arkitekturor të ansamblit ose zonës ku lejohet të kryhen rikonstruksione, zonat ku lejohet të kryhen ndërhyrje integruese, si dhe parcelat e gjelbëruara;</w:t>
      </w:r>
    </w:p>
    <w:p w:rsidR="002B2A4C" w:rsidRDefault="002B2A4C" w:rsidP="002B2A4C">
      <w:pPr>
        <w:pStyle w:val="Paragrafi"/>
        <w:rPr>
          <w:spacing w:val="-4"/>
          <w:lang w:val="sq-AL"/>
        </w:rPr>
      </w:pPr>
      <w:r>
        <w:rPr>
          <w:spacing w:val="-4"/>
          <w:lang w:val="sq-AL"/>
        </w:rPr>
        <w:t>d) ndërhyrjet rehabilituese, konservuese ose restaurimet integruese në shumë ndërtime në Qendrën Historike që janë në gjendje rrënoje, për të penguar degradimin e mëtejshëm të tyre. Kur rrënojat ruhen dhe paraqesin vlera me rë</w:t>
      </w:r>
      <w:r>
        <w:rPr>
          <w:rFonts w:cs="Times New Roman"/>
          <w:spacing w:val="-4"/>
          <w:lang w:val="sq-AL"/>
        </w:rPr>
        <w:t>ndësi arkitektonike, kompozicionale dhe tipologji të</w:t>
      </w:r>
      <w:r>
        <w:rPr>
          <w:spacing w:val="-4"/>
          <w:lang w:val="sq-AL"/>
        </w:rPr>
        <w:t xml:space="preserve"> veçanta,  por cenojnë dukshëm njësinë e ansambleve brenda të cilave përfshihen, mund të kryhet rikonstruksioni në të njëjtin vëllim, mbi strukturën ekzistuese (muret perimetrale) me objektiv primar ruajtjen, sa të jetë e mundur, të karakteristikave origjinale të dukshme, të jashtme dhe të brendshme, bazuar në dokumentacionin e qartë fotografik, grafik, mbështetur në tipologjinë, trajtimin  arkitektonik dhe teknikën tradicionale të ndërtimit. Në rastet kur rrënojat janë nën 3 m, ato duhet të konsolidohen dhe, në raste të</w:t>
      </w:r>
      <w:r>
        <w:rPr>
          <w:rFonts w:ascii="Times New Roman" w:hAnsi="Times New Roman" w:cs="Times New Roman"/>
          <w:spacing w:val="-4"/>
          <w:lang w:val="sq-AL"/>
        </w:rPr>
        <w:t xml:space="preserve"> </w:t>
      </w:r>
      <w:r>
        <w:rPr>
          <w:spacing w:val="-4"/>
          <w:lang w:val="sq-AL"/>
        </w:rPr>
        <w:t xml:space="preserve">veçanta,  mund të </w:t>
      </w:r>
      <w:r>
        <w:rPr>
          <w:rFonts w:cs="Times New Roman"/>
          <w:spacing w:val="-4"/>
          <w:lang w:val="sq-AL"/>
        </w:rPr>
        <w:t>ringrihen, duke zbatuar parimet e m</w:t>
      </w:r>
      <w:r>
        <w:rPr>
          <w:spacing w:val="-4"/>
          <w:lang w:val="sq-AL"/>
        </w:rPr>
        <w:t>ësipërme.</w:t>
      </w:r>
    </w:p>
    <w:p w:rsidR="002B2A4C" w:rsidRDefault="002B2A4C" w:rsidP="002B2A4C">
      <w:pPr>
        <w:pStyle w:val="Paragrafi"/>
        <w:rPr>
          <w:spacing w:val="-4"/>
          <w:lang w:val="sq-AL"/>
        </w:rPr>
      </w:pPr>
      <w:r>
        <w:rPr>
          <w:spacing w:val="-4"/>
          <w:lang w:val="sq-AL"/>
        </w:rPr>
        <w:t>Projektet për ndërhyrjet në këto lloj objektesh do të shqyrtohen dhe miratohen rast pas rasti në Këshillin Shkencor dhe Këshillin Kombëtar të Restaurimeve.</w:t>
      </w:r>
    </w:p>
    <w:p w:rsidR="002B2A4C" w:rsidRDefault="002B2A4C" w:rsidP="002B2A4C">
      <w:pPr>
        <w:pStyle w:val="Paragrafi"/>
        <w:rPr>
          <w:spacing w:val="-4"/>
          <w:lang w:val="sq-AL"/>
        </w:rPr>
      </w:pPr>
      <w:r>
        <w:rPr>
          <w:spacing w:val="-4"/>
          <w:lang w:val="sq-AL"/>
        </w:rPr>
        <w:t>dh)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w:t>
      </w:r>
    </w:p>
    <w:p w:rsidR="002B2A4C" w:rsidRDefault="002B2A4C" w:rsidP="002B2A4C">
      <w:pPr>
        <w:pStyle w:val="Paragrafi"/>
        <w:rPr>
          <w:spacing w:val="-4"/>
          <w:lang w:val="sq-AL"/>
        </w:rPr>
      </w:pPr>
    </w:p>
    <w:p w:rsidR="002B2A4C" w:rsidRDefault="002B2A4C" w:rsidP="002B2A4C">
      <w:pPr>
        <w:pStyle w:val="Paragrafi"/>
        <w:rPr>
          <w:spacing w:val="-4"/>
          <w:lang w:val="sq-AL"/>
        </w:rPr>
      </w:pPr>
    </w:p>
    <w:p w:rsidR="002B2A4C" w:rsidRDefault="002B2A4C" w:rsidP="002B2A4C">
      <w:pPr>
        <w:pStyle w:val="Paragrafi"/>
        <w:rPr>
          <w:spacing w:val="-4"/>
          <w:lang w:val="sq-AL"/>
        </w:rPr>
      </w:pPr>
      <w:r>
        <w:rPr>
          <w:spacing w:val="-4"/>
          <w:lang w:val="sq-AL"/>
        </w:rPr>
        <w:t>e) ritrajtimet dhe rikonstruksionet që integrohen në tërësinë arkitekturore të ansamblit apo të zonës, duke respektuar kompozimet dhe trajtimet e pamjeve të jashtme të ndërtimeve të vëna në mbrojtje dhe duke mos tejkaluar lartësinë maksimale të tyre.</w:t>
      </w:r>
    </w:p>
    <w:p w:rsidR="002B2A4C" w:rsidRDefault="002B2A4C" w:rsidP="002B2A4C">
      <w:pPr>
        <w:pStyle w:val="Paragrafi"/>
        <w:rPr>
          <w:spacing w:val="-4"/>
          <w:lang w:val="sq-AL"/>
        </w:rPr>
      </w:pPr>
      <w:r>
        <w:rPr>
          <w:spacing w:val="-4"/>
          <w:lang w:val="sq-AL"/>
        </w:rPr>
        <w:t xml:space="preserve">3. Në Qendrën Historike ndalohen ndërtimet e reja, me përjashtim të rikonstruksionit të rrjetit inxhinierik nëntokësor dhe rikonstruksioneve të përmendura në pikën 2, të këtij neni. </w:t>
      </w:r>
    </w:p>
    <w:p w:rsidR="002B2A4C" w:rsidRDefault="002B2A4C" w:rsidP="002B2A4C">
      <w:pPr>
        <w:pStyle w:val="Paragrafi"/>
        <w:rPr>
          <w:spacing w:val="-4"/>
          <w:lang w:val="sq-AL"/>
        </w:rPr>
      </w:pPr>
      <w:r>
        <w:rPr>
          <w:spacing w:val="-4"/>
          <w:lang w:val="sq-AL"/>
        </w:rPr>
        <w:t>4. Projektet për përshtatjet, rikonstruksionet apo dhe ndërtimet e reja miratohen nga Këshilli Kombëtar i Restaurimeve dhe, më pas, procedura e miratimit vazhdon sipas ligjit nr. 107/2014, “Për planifikimin dhe zhvillimin e territorit”.</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5</w:t>
      </w:r>
    </w:p>
    <w:p w:rsidR="002B2A4C" w:rsidRDefault="002B2A4C" w:rsidP="002B2A4C">
      <w:pPr>
        <w:pStyle w:val="Paragrafi"/>
        <w:jc w:val="center"/>
        <w:rPr>
          <w:b/>
          <w:spacing w:val="-4"/>
          <w:lang w:val="sq-AL"/>
        </w:rPr>
      </w:pPr>
      <w:r>
        <w:rPr>
          <w:b/>
          <w:spacing w:val="-4"/>
          <w:lang w:val="sq-AL"/>
        </w:rPr>
        <w:t>Zona e Mbrojtur dhe kufijtë e saj</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1. Zona e Mbrojtur e qytetit të Himarës shtrihet në anën lindore të Qendrës Historike. Ajo përbëhet nga:</w:t>
      </w:r>
    </w:p>
    <w:p w:rsidR="002B2A4C" w:rsidRDefault="002B2A4C" w:rsidP="002B2A4C">
      <w:pPr>
        <w:pStyle w:val="Paragrafi"/>
        <w:rPr>
          <w:spacing w:val="-4"/>
          <w:lang w:val="sq-AL"/>
        </w:rPr>
      </w:pPr>
      <w:r>
        <w:rPr>
          <w:spacing w:val="-4"/>
          <w:lang w:val="sq-AL"/>
        </w:rPr>
        <w:t xml:space="preserve">a) Zona e Mbrojtur 1; </w:t>
      </w:r>
    </w:p>
    <w:p w:rsidR="002B2A4C" w:rsidRDefault="002B2A4C" w:rsidP="002B2A4C">
      <w:pPr>
        <w:pStyle w:val="Paragrafi"/>
        <w:rPr>
          <w:spacing w:val="-4"/>
          <w:lang w:val="sq-AL"/>
        </w:rPr>
      </w:pPr>
      <w:r>
        <w:rPr>
          <w:spacing w:val="-4"/>
          <w:lang w:val="sq-AL"/>
        </w:rPr>
        <w:t>b) Zona e Mbrojtur 2.</w:t>
      </w:r>
    </w:p>
    <w:p w:rsidR="002B2A4C" w:rsidRDefault="002B2A4C" w:rsidP="002B2A4C">
      <w:pPr>
        <w:pStyle w:val="Paragrafi"/>
        <w:rPr>
          <w:spacing w:val="-4"/>
          <w:lang w:val="sq-AL"/>
        </w:rPr>
      </w:pPr>
      <w:r>
        <w:rPr>
          <w:spacing w:val="-4"/>
          <w:lang w:val="sq-AL"/>
        </w:rPr>
        <w:t xml:space="preserve">2. Zona e Mbrojtur 1 përmban disa banesa me vlera arkitektonike dhe rrjetin rrugor karakteristik të fshatit, me të cilat plotëson vlerat e Qendrës Historike dhe krijon një kalim të butë drejt pjesës së planifikuar për ndërtime të reja. </w:t>
      </w:r>
    </w:p>
    <w:p w:rsidR="002B2A4C" w:rsidRDefault="002B2A4C" w:rsidP="002B2A4C">
      <w:pPr>
        <w:pStyle w:val="Paragrafi"/>
        <w:rPr>
          <w:spacing w:val="-4"/>
          <w:lang w:val="sq-AL"/>
        </w:rPr>
      </w:pPr>
      <w:r>
        <w:rPr>
          <w:spacing w:val="-4"/>
          <w:lang w:val="sq-AL"/>
        </w:rPr>
        <w:t>3. Zona e Mbrojtur 2 është një zonë me një gjelbërim të strukturuar, që formohet nga një parcelë e hershme, e mbjellë me ullinj, e cila përbën kurorën e gjelbër të fshatit.</w:t>
      </w:r>
    </w:p>
    <w:p w:rsidR="002B2A4C" w:rsidRDefault="002B2A4C" w:rsidP="002B2A4C">
      <w:pPr>
        <w:pStyle w:val="Paragrafi"/>
        <w:rPr>
          <w:spacing w:val="-4"/>
          <w:lang w:val="sq-AL"/>
        </w:rPr>
      </w:pPr>
      <w:r>
        <w:rPr>
          <w:spacing w:val="-4"/>
          <w:lang w:val="sq-AL"/>
        </w:rPr>
        <w:t xml:space="preserve">4. Kufijtë e Zonës së Mbrojtur paraqiten me koordinata gjeografike, si dhe në hartën e zoonifikimit të Qendrës Historike të qytetit të Himarës dhe Zonës së Mbrojtur rreth saj, e cila është pjesë e kësaj rregulloreje. </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6</w:t>
      </w:r>
    </w:p>
    <w:p w:rsidR="002B2A4C" w:rsidRDefault="002B2A4C" w:rsidP="002B2A4C">
      <w:pPr>
        <w:pStyle w:val="Paragrafi"/>
        <w:jc w:val="center"/>
        <w:rPr>
          <w:b/>
          <w:spacing w:val="-4"/>
          <w:lang w:val="sq-AL"/>
        </w:rPr>
      </w:pPr>
      <w:r>
        <w:rPr>
          <w:b/>
          <w:spacing w:val="-4"/>
          <w:lang w:val="sq-AL"/>
        </w:rPr>
        <w:t>Ndërhyrjet e lejuara në Zonën e Mbrojtur</w:t>
      </w:r>
    </w:p>
    <w:p w:rsidR="002B2A4C" w:rsidRDefault="002B2A4C" w:rsidP="002B2A4C">
      <w:pPr>
        <w:pStyle w:val="Paragrafi"/>
        <w:rPr>
          <w:spacing w:val="-4"/>
          <w:lang w:val="sq-AL"/>
        </w:rPr>
      </w:pPr>
    </w:p>
    <w:p w:rsidR="002B2A4C" w:rsidRDefault="002B2A4C" w:rsidP="002B2A4C">
      <w:pPr>
        <w:pStyle w:val="Paragrafi"/>
        <w:rPr>
          <w:spacing w:val="-4"/>
          <w:lang w:val="sq-AL"/>
        </w:rPr>
      </w:pPr>
      <w:r>
        <w:rPr>
          <w:spacing w:val="-4"/>
          <w:lang w:val="sq-AL"/>
        </w:rPr>
        <w:t xml:space="preserve">1. Në Zonën e Mbrojtur ruhet rrjeti rrugor në kompozimin dhe formulimin e tij urbanistiko-arkitektonik. </w:t>
      </w:r>
    </w:p>
    <w:p w:rsidR="002B2A4C" w:rsidRDefault="002B2A4C" w:rsidP="002B2A4C">
      <w:pPr>
        <w:pStyle w:val="Paragrafi"/>
        <w:rPr>
          <w:spacing w:val="-4"/>
          <w:lang w:val="sq-AL"/>
        </w:rPr>
      </w:pPr>
      <w:r>
        <w:rPr>
          <w:spacing w:val="-4"/>
          <w:lang w:val="sq-AL"/>
        </w:rPr>
        <w:t xml:space="preserve">2. Ruhen dhe përfshihen vlerat mjedisore, duke mbajtur të pandryshuar konfiguracionin e truallit dhe </w:t>
      </w:r>
      <w:r>
        <w:rPr>
          <w:spacing w:val="-4"/>
          <w:lang w:val="sq-AL"/>
        </w:rPr>
        <w:lastRenderedPageBreak/>
        <w:t xml:space="preserve">llojshmërinë e drurëve dhe bimësisë tradicionale. </w:t>
      </w:r>
    </w:p>
    <w:p w:rsidR="002B2A4C" w:rsidRDefault="002B2A4C" w:rsidP="002B2A4C">
      <w:pPr>
        <w:pStyle w:val="Paragrafi"/>
        <w:rPr>
          <w:spacing w:val="-4"/>
          <w:lang w:val="sq-AL"/>
        </w:rPr>
      </w:pPr>
    </w:p>
    <w:p w:rsidR="002B2A4C" w:rsidRDefault="002B2A4C" w:rsidP="002B2A4C">
      <w:pPr>
        <w:pStyle w:val="Paragrafi"/>
        <w:rPr>
          <w:spacing w:val="-4"/>
          <w:lang w:val="sq-AL"/>
        </w:rPr>
      </w:pPr>
    </w:p>
    <w:p w:rsidR="002B2A4C" w:rsidRDefault="002B2A4C" w:rsidP="002B2A4C">
      <w:pPr>
        <w:pStyle w:val="Paragrafi"/>
        <w:rPr>
          <w:spacing w:val="-4"/>
          <w:lang w:val="sq-AL"/>
        </w:rPr>
      </w:pPr>
      <w:r>
        <w:rPr>
          <w:spacing w:val="-4"/>
          <w:lang w:val="sq-AL"/>
        </w:rPr>
        <w:t>3. Nuk lejohen ndryshimet në rrjetin rrugor ekzistues, përveç rikonstruksionit të tij. Ndërhyrjet e rikonstruksionit në rrjetin rrugor dhe sheshe ruajnë, detyrimisht, materialet dhe teknikat tradicionale.</w:t>
      </w:r>
    </w:p>
    <w:p w:rsidR="002B2A4C" w:rsidRDefault="002B2A4C" w:rsidP="002B2A4C">
      <w:pPr>
        <w:pStyle w:val="Paragrafi"/>
        <w:rPr>
          <w:spacing w:val="-4"/>
          <w:lang w:val="sq-AL"/>
        </w:rPr>
      </w:pPr>
      <w:r>
        <w:rPr>
          <w:spacing w:val="-4"/>
          <w:lang w:val="sq-AL"/>
        </w:rPr>
        <w:t>4. Kryhen restaurime, përshtatje, rikonstruk-sione apo edhe ndërtime të reja, për të rritur vlerat brenda saj dhe përmirësuar kushtet e jetesës, të cilat duhet të jenë në harmoni me karakterin arkitektonik e urbanistik të ansamblit.</w:t>
      </w:r>
    </w:p>
    <w:p w:rsidR="002B2A4C" w:rsidRDefault="002B2A4C" w:rsidP="002B2A4C">
      <w:pPr>
        <w:pStyle w:val="Paragrafi"/>
        <w:rPr>
          <w:spacing w:val="-4"/>
          <w:lang w:val="sq-AL"/>
        </w:rPr>
      </w:pPr>
      <w:r>
        <w:rPr>
          <w:spacing w:val="-4"/>
          <w:lang w:val="sq-AL"/>
        </w:rPr>
        <w:t>5. Lartësia maksimale ose numri i kateve duhet të jetë i njëjtë me mesataren e kateve të ndërtesave përreth, por, sidoqoftë, jo më shumë se 2 (dy) – 6.5 m deri në kornizën e çatisë, lartësi maksimale e marrë në pjesën me pjerrësi më të madhe të terrenit.</w:t>
      </w:r>
    </w:p>
    <w:p w:rsidR="002B2A4C" w:rsidRDefault="002B2A4C" w:rsidP="002B2A4C">
      <w:pPr>
        <w:pStyle w:val="Paragrafi"/>
        <w:rPr>
          <w:spacing w:val="-4"/>
          <w:lang w:val="sq-AL"/>
        </w:rPr>
      </w:pPr>
      <w:r>
        <w:rPr>
          <w:spacing w:val="-4"/>
          <w:lang w:val="sq-AL"/>
        </w:rPr>
        <w:t>6. Kompozimi arkitektonik i ndërtesave duhet t’i përshtatet karakterit arkitektonik e dekorativ të arkitekturës tradicionale, duke përdorur stilizime të elementeve morfologjike të saj, të kompozimeve vëllimore, ngjyrave etj.</w:t>
      </w:r>
    </w:p>
    <w:p w:rsidR="002B2A4C" w:rsidRDefault="002B2A4C" w:rsidP="002B2A4C">
      <w:pPr>
        <w:pStyle w:val="Paragrafi"/>
        <w:rPr>
          <w:spacing w:val="-4"/>
          <w:lang w:val="sq-AL"/>
        </w:rPr>
      </w:pPr>
      <w:r>
        <w:rPr>
          <w:spacing w:val="-4"/>
          <w:lang w:val="sq-AL"/>
        </w:rPr>
        <w:t>7. Projektet për përshtatjet, rikonstruksionet apo dhe ndërtimet e reja miratohen nga Këshilli Kombëtar i Restaurimeve dhe, më pas, procedura e miratimit vazhdon sipas ligjit nr. 107/2014, “Për planifikimin dhe zhvillimin e territorit”.</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7</w:t>
      </w:r>
    </w:p>
    <w:p w:rsidR="002B2A4C" w:rsidRDefault="002B2A4C" w:rsidP="002B2A4C">
      <w:pPr>
        <w:pStyle w:val="Paragrafi"/>
        <w:jc w:val="center"/>
        <w:rPr>
          <w:b/>
          <w:spacing w:val="-4"/>
          <w:lang w:val="sq-AL"/>
        </w:rPr>
      </w:pPr>
      <w:r>
        <w:rPr>
          <w:b/>
          <w:spacing w:val="-4"/>
          <w:lang w:val="sq-AL"/>
        </w:rPr>
        <w:t>Ndarja e monumenteve sipas kategorive</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 xml:space="preserve">1. Monumentet e kulturës në qytetin  e Himarës, sipas vlerave të tyre historiko–kulturore, ndahen në dy kategori: </w:t>
      </w:r>
    </w:p>
    <w:p w:rsidR="002B2A4C" w:rsidRDefault="002B2A4C" w:rsidP="002B2A4C">
      <w:pPr>
        <w:pStyle w:val="Paragrafi"/>
        <w:rPr>
          <w:spacing w:val="-4"/>
          <w:lang w:val="sq-AL"/>
        </w:rPr>
      </w:pPr>
      <w:r>
        <w:rPr>
          <w:spacing w:val="-4"/>
          <w:lang w:val="sq-AL"/>
        </w:rPr>
        <w:t xml:space="preserve">a) monumente të kategorisë I;  </w:t>
      </w:r>
    </w:p>
    <w:p w:rsidR="002B2A4C" w:rsidRDefault="002B2A4C" w:rsidP="002B2A4C">
      <w:pPr>
        <w:pStyle w:val="Paragrafi"/>
        <w:rPr>
          <w:spacing w:val="-4"/>
          <w:lang w:val="sq-AL"/>
        </w:rPr>
      </w:pPr>
      <w:r>
        <w:rPr>
          <w:spacing w:val="-4"/>
          <w:lang w:val="sq-AL"/>
        </w:rPr>
        <w:t xml:space="preserve">b) monumente të kategorisë II. </w:t>
      </w:r>
    </w:p>
    <w:p w:rsidR="002B2A4C" w:rsidRDefault="002B2A4C" w:rsidP="002B2A4C">
      <w:pPr>
        <w:pStyle w:val="Paragrafi"/>
        <w:rPr>
          <w:spacing w:val="-4"/>
          <w:lang w:val="sq-AL"/>
        </w:rPr>
      </w:pPr>
      <w:r>
        <w:rPr>
          <w:spacing w:val="-4"/>
          <w:lang w:val="sq-AL"/>
        </w:rPr>
        <w:t>2. Ato ndodhen në Qendrën Historike të qytetit të Himarës, në Zonën e Mbrojtur rreth saj ose në pjesët e tjera të qytetit. Kjo ndarje sipas vlerave pasqyrohet në shkallën e ruajtjes së tyre, si dhe në mënyrat dhe shkallën e ndërhyrjes konservuese dhe restauruese.</w:t>
      </w:r>
    </w:p>
    <w:p w:rsidR="002B2A4C" w:rsidRDefault="002B2A4C" w:rsidP="002B2A4C">
      <w:pPr>
        <w:pStyle w:val="Paragrafi"/>
        <w:jc w:val="center"/>
        <w:rPr>
          <w:spacing w:val="-4"/>
          <w:lang w:val="sq-AL"/>
        </w:rPr>
      </w:pPr>
      <w:r>
        <w:rPr>
          <w:spacing w:val="-4"/>
          <w:lang w:val="sq-AL"/>
        </w:rPr>
        <w:t>Neni 8</w:t>
      </w:r>
    </w:p>
    <w:p w:rsidR="002B2A4C" w:rsidRDefault="002B2A4C" w:rsidP="002B2A4C">
      <w:pPr>
        <w:pStyle w:val="Paragrafi"/>
        <w:jc w:val="center"/>
        <w:rPr>
          <w:b/>
          <w:spacing w:val="-4"/>
          <w:lang w:val="sq-AL"/>
        </w:rPr>
      </w:pPr>
      <w:r>
        <w:rPr>
          <w:b/>
          <w:spacing w:val="-4"/>
          <w:lang w:val="sq-AL"/>
        </w:rPr>
        <w:t>Monumentet e kategorisë I</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1. Monumentet e kategorisë I janë ndërtime me vlera të rëndësishme tipologjike dhe arkitekturore, që pasqyrojnë zhvillimin tipologjik dhe karakteristi-kat arkitektoniko-teknike të banesës tradicionale himariote.</w:t>
      </w:r>
    </w:p>
    <w:p w:rsidR="002B2A4C" w:rsidRDefault="002B2A4C" w:rsidP="002B2A4C">
      <w:pPr>
        <w:pStyle w:val="Paragrafi"/>
        <w:rPr>
          <w:spacing w:val="-4"/>
          <w:lang w:val="sq-AL"/>
        </w:rPr>
      </w:pPr>
      <w:r>
        <w:rPr>
          <w:spacing w:val="-4"/>
          <w:lang w:val="sq-AL"/>
        </w:rPr>
        <w:t>2. Monumentet e kategorisë I, me shkallë të mirë autenticiteti, ruhen në përbërësit kompo-zicionalë, arkitekturorë, teknikë dhe të materialeve të ndërtimit. Oborri, muret rrethuese, porta e jashtme dhe ndërtimet ndihmëse janë pjesë organike e monumentit dhe, si të tillë, i nënshtrohen të njëjtit trajtim.</w:t>
      </w:r>
    </w:p>
    <w:p w:rsidR="002B2A4C" w:rsidRDefault="002B2A4C" w:rsidP="002B2A4C">
      <w:pPr>
        <w:pStyle w:val="Paragrafi"/>
        <w:rPr>
          <w:spacing w:val="-4"/>
          <w:lang w:val="sq-AL"/>
        </w:rPr>
      </w:pPr>
      <w:r>
        <w:rPr>
          <w:spacing w:val="-4"/>
          <w:lang w:val="sq-AL"/>
        </w:rPr>
        <w:t>3. Monumentet e kategorisë I ruhen në Qendrën Historike, në Zonën e Mbrojtur  rreth saj dhe në pjesën tjetër të qytetit.</w:t>
      </w:r>
    </w:p>
    <w:p w:rsidR="002B2A4C" w:rsidRDefault="002B2A4C" w:rsidP="002B2A4C">
      <w:pPr>
        <w:pStyle w:val="Paragrafi"/>
        <w:rPr>
          <w:spacing w:val="-4"/>
          <w:lang w:val="sq-AL"/>
        </w:rPr>
      </w:pPr>
      <w:r>
        <w:rPr>
          <w:spacing w:val="-4"/>
          <w:lang w:val="sq-AL"/>
        </w:rPr>
        <w:t>4. Në monumentet e kategorisë I kompozimi i vëllimeve, trajtimi arkitektonik i pamjeve të jashtme e të brendshme, si dhe zgjidhja planimetrike e funksionale nuk mund të ndryshohet, me përjashtim të vendosjes së nyjës higjieno-sanitare, kur është e domosdoshme dhe nuk cenon vlerat për të cilat është vënë në mbrojtje. Në rastet kur një pjesë e monumentit ka pësuar dëmtime, transformime ose mungon, mund të ndërmerren ndërhyrje plotësuese, sipas gjendjes fillestare.</w:t>
      </w:r>
    </w:p>
    <w:p w:rsidR="002B2A4C" w:rsidRDefault="002B2A4C" w:rsidP="002B2A4C">
      <w:pPr>
        <w:pStyle w:val="Paragrafi"/>
        <w:rPr>
          <w:spacing w:val="-4"/>
          <w:lang w:val="sq-AL"/>
        </w:rPr>
      </w:pPr>
      <w:r>
        <w:rPr>
          <w:spacing w:val="-4"/>
          <w:lang w:val="sq-AL"/>
        </w:rPr>
        <w:t>5. Deri në shpalljen e zonës së Mbrojtur të monumenteve të kategorisë I, që ndodhen jashtë zonës së Qendrës Historike, nga ministri përgjegjës për trashëgiminë kulturore, në përputhje me nenin 32, të ligjit nr. 9048, datë 7.4.2003, “Për trashëgiminë kulturore”, të ndryshuar, për aq sa nuk bie në kundërshtim me dispozitat e kësaj rregulloreje, nuk lejohen ndërtime të reja në pronat kufitare me monumentin e kulturës.</w:t>
      </w:r>
    </w:p>
    <w:p w:rsidR="002B2A4C" w:rsidRDefault="002B2A4C" w:rsidP="002B2A4C">
      <w:pPr>
        <w:pStyle w:val="Paragrafi"/>
        <w:rPr>
          <w:spacing w:val="-4"/>
          <w:lang w:val="sq-AL"/>
        </w:rPr>
      </w:pPr>
      <w:r>
        <w:rPr>
          <w:spacing w:val="-4"/>
          <w:lang w:val="sq-AL"/>
        </w:rPr>
        <w:t>Trajtimi i objekteve ekzistuese kufitare shqyrtohet rast pas rasti nga Këshilli Kombëtar i Restaurimeve.</w:t>
      </w:r>
    </w:p>
    <w:p w:rsidR="002B2A4C" w:rsidRDefault="002B2A4C" w:rsidP="002B2A4C">
      <w:pPr>
        <w:pStyle w:val="Paragrafi"/>
        <w:jc w:val="center"/>
        <w:rPr>
          <w:spacing w:val="-4"/>
          <w:lang w:val="sq-AL"/>
        </w:rPr>
      </w:pPr>
      <w:r>
        <w:rPr>
          <w:spacing w:val="-4"/>
          <w:lang w:val="sq-AL"/>
        </w:rPr>
        <w:t>Neni 9</w:t>
      </w:r>
    </w:p>
    <w:p w:rsidR="002B2A4C" w:rsidRDefault="002B2A4C" w:rsidP="002B2A4C">
      <w:pPr>
        <w:pStyle w:val="Paragrafi"/>
        <w:jc w:val="center"/>
        <w:rPr>
          <w:b/>
          <w:spacing w:val="-4"/>
          <w:lang w:val="sq-AL"/>
        </w:rPr>
      </w:pPr>
      <w:r>
        <w:rPr>
          <w:b/>
          <w:spacing w:val="-4"/>
          <w:lang w:val="sq-AL"/>
        </w:rPr>
        <w:t>Monumentet e kategorisë II</w:t>
      </w:r>
    </w:p>
    <w:p w:rsidR="002B2A4C" w:rsidRDefault="002B2A4C" w:rsidP="002B2A4C">
      <w:pPr>
        <w:pStyle w:val="Paragrafi"/>
        <w:rPr>
          <w:spacing w:val="-4"/>
          <w:sz w:val="14"/>
          <w:szCs w:val="14"/>
          <w:lang w:val="sq-AL"/>
        </w:rPr>
      </w:pPr>
    </w:p>
    <w:p w:rsidR="002B2A4C" w:rsidRDefault="002B2A4C" w:rsidP="002B2A4C">
      <w:pPr>
        <w:pStyle w:val="Paragrafi"/>
        <w:rPr>
          <w:spacing w:val="-4"/>
          <w:lang w:val="sq-AL"/>
        </w:rPr>
      </w:pPr>
      <w:r>
        <w:rPr>
          <w:spacing w:val="-4"/>
          <w:lang w:val="sq-AL"/>
        </w:rPr>
        <w:t>1. Monumentet e kategorisë II janë ndërtime me vlera historiko-kulturore, kryesisht si formuese të ansambleve urbanistiko-arkitekturore, që marrin pjesë në formulimin kompozicional të fshatit, por ruajnë dhe vlera arkitekturore në vetvete.</w:t>
      </w:r>
    </w:p>
    <w:p w:rsidR="002B2A4C" w:rsidRDefault="002B2A4C" w:rsidP="002B2A4C">
      <w:pPr>
        <w:pStyle w:val="Paragrafi"/>
        <w:rPr>
          <w:spacing w:val="-4"/>
          <w:lang w:val="sq-AL"/>
        </w:rPr>
      </w:pPr>
      <w:r>
        <w:rPr>
          <w:spacing w:val="-4"/>
          <w:lang w:val="sq-AL"/>
        </w:rPr>
        <w:t xml:space="preserve">2. Monumentet e kategorisë II ruhen në volumet e tyre fillestare dhe trajtimin e tyre arkitekturor të pamjes së jashtme e të brendshme, në raste të veçanta, kur brenda këtyre monumenteve, sidomos në objektet e banimit, ruhen ambiente karakteristike, si gdhendje në dru, punime në allçi, dekorime pikturale ose mobilie arkitektonike me vlerë. Këto ruhen dhe i nënshtrohen  restaurimit, duke përfshirë materialet dhe </w:t>
      </w:r>
      <w:r>
        <w:rPr>
          <w:spacing w:val="-4"/>
          <w:lang w:val="sq-AL"/>
        </w:rPr>
        <w:lastRenderedPageBreak/>
        <w:t xml:space="preserve">teknikat tradicionale. </w:t>
      </w:r>
    </w:p>
    <w:p w:rsidR="002B2A4C" w:rsidRDefault="002B2A4C" w:rsidP="002B2A4C">
      <w:pPr>
        <w:pStyle w:val="Paragrafi"/>
        <w:rPr>
          <w:spacing w:val="-4"/>
          <w:lang w:val="sq-AL"/>
        </w:rPr>
      </w:pPr>
      <w:r>
        <w:rPr>
          <w:spacing w:val="-4"/>
          <w:lang w:val="sq-AL"/>
        </w:rPr>
        <w:t>3. Në brendësi të monumenteve të kategorisë II lejohen ndryshime të strukturës kompozicionale dhe përdorimi i teknikave bashkëkohore, pa cenuar formulimin e pamjes së jashtme, si dhe për t’u adaptuar edhe për shërbime të tjera.</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10</w:t>
      </w:r>
    </w:p>
    <w:p w:rsidR="002B2A4C" w:rsidRDefault="002B2A4C" w:rsidP="002B2A4C">
      <w:pPr>
        <w:pStyle w:val="Paragrafi"/>
        <w:jc w:val="center"/>
        <w:rPr>
          <w:b/>
          <w:spacing w:val="-4"/>
          <w:lang w:val="sq-AL"/>
        </w:rPr>
      </w:pPr>
      <w:r>
        <w:rPr>
          <w:b/>
          <w:spacing w:val="-4"/>
          <w:lang w:val="sq-AL"/>
        </w:rPr>
        <w:t>Studimi, projektimi dhe zbatimi i punimeve në Qendrën Historike dhe monumente të veçanta</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 xml:space="preserve">1. Projektet e restaurimit dhe restaurimi i monumenteve të kulturës bëhen nga institucione shtetërore të specializuara dhe nga subjekte të licencuara për këtë qëllim. </w:t>
      </w:r>
    </w:p>
    <w:p w:rsidR="002B2A4C" w:rsidRDefault="002B2A4C" w:rsidP="002B2A4C">
      <w:pPr>
        <w:pStyle w:val="Paragrafi"/>
        <w:rPr>
          <w:spacing w:val="-4"/>
          <w:lang w:val="sq-AL"/>
        </w:rPr>
      </w:pPr>
      <w:r>
        <w:rPr>
          <w:spacing w:val="-4"/>
          <w:lang w:val="sq-AL"/>
        </w:rPr>
        <w:t>Projektet shqyrtohen në Këshillin Shkencor të Institutit të Monumenteve të Kulturës dhe miratohen në Këshillin Kombëtar të Restaurimit.</w:t>
      </w:r>
    </w:p>
    <w:p w:rsidR="002B2A4C" w:rsidRDefault="002B2A4C" w:rsidP="002B2A4C">
      <w:pPr>
        <w:pStyle w:val="Paragrafi"/>
        <w:rPr>
          <w:spacing w:val="-4"/>
          <w:lang w:val="sq-AL"/>
        </w:rPr>
      </w:pPr>
      <w:r>
        <w:rPr>
          <w:spacing w:val="-4"/>
          <w:lang w:val="sq-AL"/>
        </w:rPr>
        <w:t>2. Zbatimi i punimeve të mësipërme kryhet nga Drejtoria Rajonale e Kulturës Kombëtare Vlorë ose nga subjekte të licencuara për restaurim, nën mbikëqyrjen e supervizorit dhe kolaudatorit, caktuar nga Instituti i Monumenteve të Kulturës. Për monumentet e kulturës pronë private, pjesa e shpenzimeve që i takon pronarit dhe mënyra e shlyerjes së tyre bëhet në përputhje me legjislacionin në fuqi.</w:t>
      </w:r>
    </w:p>
    <w:p w:rsidR="002B2A4C" w:rsidRDefault="002B2A4C" w:rsidP="002B2A4C">
      <w:pPr>
        <w:pStyle w:val="Paragrafi"/>
        <w:rPr>
          <w:spacing w:val="-4"/>
          <w:lang w:val="sq-AL"/>
        </w:rPr>
      </w:pPr>
      <w:r>
        <w:rPr>
          <w:spacing w:val="-4"/>
          <w:lang w:val="sq-AL"/>
        </w:rPr>
        <w:t>3. Studimet dhe projektet e rikonstruksioneve, të përmendura në shkronjat “c”, “ç”, “d” e “dh”, të pikës 2, të  nenit 4, hartohen nga Instituti i Monumenteve të Kulturës, Drejtoria Rajonale e Kulturës Kombëtare Vlorë ose nga subjekte të licencuar në fushën e restaurimeve për këtë kategori projektesh. Projektet shqyrtohen në Këshillin Shkencor të Institutit të Monumenteve të Kulturës dhe miratohen në Këshillin Kombëtar të Restaurimit. Procedura e miratimit vazhdon sipas ligjit nr. 107/2014, “Për planifikimin dhe zhvillimin e territorit”.</w:t>
      </w:r>
    </w:p>
    <w:p w:rsidR="002B2A4C" w:rsidRDefault="002B2A4C" w:rsidP="002B2A4C">
      <w:pPr>
        <w:pStyle w:val="Paragrafi"/>
        <w:rPr>
          <w:spacing w:val="-4"/>
          <w:lang w:val="sq-AL"/>
        </w:rPr>
      </w:pPr>
      <w:r>
        <w:rPr>
          <w:spacing w:val="-4"/>
          <w:lang w:val="sq-AL"/>
        </w:rPr>
        <w:t>4. Studimet dhe projektet për ndërhyrje në rrjetin rrugor, infrastrukturën nëntokësore dhe rrjetin inxhinierik hartohen nga Instituti i Monumenteve të Kulturës, Drejtoria Rajonale e Kulturës Kombëtare Vlorë, në bashkëpunim me Bashkinë e Himarës, ose nga subjekte të licencuara në fushën restaurimeve dhe në kategoritë përkatëse të punimeve. Projektet shqyrtohen në Këshillin Shkencor të Institutit të Monumenteve të Kulturës dhe miratohen në Këshillin Kombëtar të Restaurimit. Procedura e miratimit vazhdon sipas ligjit nr. 107/2014, “Për planifikimin dhe zhvillimin e territorit”.</w:t>
      </w:r>
    </w:p>
    <w:p w:rsidR="002B2A4C" w:rsidRDefault="002B2A4C" w:rsidP="002B2A4C">
      <w:pPr>
        <w:pStyle w:val="Paragrafi"/>
        <w:rPr>
          <w:spacing w:val="-4"/>
          <w:lang w:val="sq-AL"/>
        </w:rPr>
      </w:pPr>
    </w:p>
    <w:p w:rsidR="002B2A4C" w:rsidRDefault="002B2A4C" w:rsidP="002B2A4C">
      <w:pPr>
        <w:pStyle w:val="Paragrafi"/>
        <w:jc w:val="center"/>
        <w:rPr>
          <w:spacing w:val="-4"/>
          <w:lang w:val="sq-AL"/>
        </w:rPr>
      </w:pPr>
      <w:r>
        <w:rPr>
          <w:spacing w:val="-4"/>
          <w:lang w:val="sq-AL"/>
        </w:rPr>
        <w:t>Neni 11</w:t>
      </w:r>
    </w:p>
    <w:p w:rsidR="002B2A4C" w:rsidRDefault="002B2A4C" w:rsidP="002B2A4C">
      <w:pPr>
        <w:pStyle w:val="Paragrafi"/>
        <w:jc w:val="center"/>
        <w:rPr>
          <w:b/>
          <w:spacing w:val="-4"/>
          <w:lang w:val="sq-AL"/>
        </w:rPr>
      </w:pPr>
      <w:r>
        <w:rPr>
          <w:b/>
          <w:spacing w:val="-4"/>
          <w:lang w:val="sq-AL"/>
        </w:rPr>
        <w:t>Studimi, projektimi dhe zbatimi i punimeve në Zonën e Mbrojtur</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1. Studimet për rehabilitimin e imazhit të Zonës së Mbrojtur hartohen nga Instituti i Monumenteve të Kulturës, Drejtoria Rajonale e Kulturës Kombëtare, në bashkëpunim me Bashkinë Himarë, ose subjekte të licencuara në fushën e restaurimeve, sipas kësaj rregulloreje. Projektet shqyrtohen në Këshillin Shkencor të Institutit të Monumenteve të Kulturës dhe miratohen në Këshillin Kombëtar të Restaurimit. Procedura e miratimit vazhdon sipas ligjit nr. 107/2014, “Për planifikimin dhe zhvillimin e territorit”.</w:t>
      </w:r>
    </w:p>
    <w:p w:rsidR="002B2A4C" w:rsidRDefault="002B2A4C" w:rsidP="002B2A4C">
      <w:pPr>
        <w:pStyle w:val="Paragrafi"/>
        <w:rPr>
          <w:spacing w:val="-4"/>
          <w:lang w:val="sq-AL"/>
        </w:rPr>
      </w:pPr>
      <w:r>
        <w:rPr>
          <w:spacing w:val="-4"/>
          <w:lang w:val="sq-AL"/>
        </w:rPr>
        <w:t>2. Projektet e rikonstruksionit të ndërtesave, në këtë zonë, hartohen nga projektues ose subjekte projektuese të licencuara në projektim për kategorinë e mësipërme, për fushën e ndërtimit. Projektet shqyrtohen në Këshillin Shkencor të Institutit të Monumenteve të Kulturës dhe miratohen në Këshillin Kombëtar të Restaurimit. Procedura e miratimit vazhdon sipas ligjit nr. 107/2014, “Për planifikimin dhe zhvillimin e territorit”.</w:t>
      </w:r>
    </w:p>
    <w:p w:rsidR="002B2A4C" w:rsidRDefault="002B2A4C" w:rsidP="002B2A4C">
      <w:pPr>
        <w:pStyle w:val="Paragrafi"/>
        <w:rPr>
          <w:spacing w:val="-4"/>
          <w:lang w:val="sq-AL"/>
        </w:rPr>
      </w:pPr>
      <w:r>
        <w:rPr>
          <w:spacing w:val="-4"/>
          <w:lang w:val="sq-AL"/>
        </w:rPr>
        <w:t>3. Zbatimi i punimeve të rikonstruksionit kryhet prej subjekteve ndërtimore që janë të licencuara për këtë kategori.</w:t>
      </w:r>
    </w:p>
    <w:p w:rsidR="002B2A4C" w:rsidRDefault="002B2A4C" w:rsidP="002B2A4C">
      <w:pPr>
        <w:pStyle w:val="Paragrafi"/>
        <w:rPr>
          <w:spacing w:val="-4"/>
          <w:lang w:val="sq-AL"/>
        </w:rPr>
      </w:pPr>
      <w:r>
        <w:rPr>
          <w:spacing w:val="-4"/>
          <w:lang w:val="sq-AL"/>
        </w:rPr>
        <w:t>4. Projektet për ndërtimet e reja në këtë zonë hartohen nga projektues ose subjekte projektuese të licencuar në projektim për fushën e ndërtimit. Projektet shqyrtohen në Këshillin Shkencor të Institutit të Monumenteve të Kulturës dhe miratohen në Këshillin Kombëtar të Restaurimit. Procedura e miratimit vazhdon sipas ligjit nr. 107/2014, “Për planifikimin dhe zhvillimin e territorit”.</w:t>
      </w:r>
    </w:p>
    <w:p w:rsidR="002B2A4C" w:rsidRDefault="002B2A4C" w:rsidP="002B2A4C">
      <w:pPr>
        <w:pStyle w:val="Paragrafi"/>
        <w:rPr>
          <w:spacing w:val="-4"/>
          <w:lang w:val="sq-AL"/>
        </w:rPr>
      </w:pPr>
      <w:r>
        <w:rPr>
          <w:spacing w:val="-4"/>
          <w:lang w:val="sq-AL"/>
        </w:rPr>
        <w:t>5. Projektet e rikonstruksionit të rrugëve, shesheve dhe infrastrukturës së tyre, të përmendura në nenin 6, të kësaj rregulloreje, hartohen nga projektues ose subjekte projektuese të licencuar në projektim për kategorinë përkatëse në fushën e ndërtimit. Projektet shqyrtohen në Këshillin Shkencor të Institutit të Monumenteve të Kulturës dhe miratohen në Këshillin Kombëtar të Restaurimit. Procedura e miratimit vazhdon sipas ligjit nr. 107/2014, “Për planifikimin dhe zhvillimin e territorit”.</w:t>
      </w:r>
    </w:p>
    <w:p w:rsidR="002B2A4C" w:rsidRDefault="002B2A4C" w:rsidP="002B2A4C">
      <w:pPr>
        <w:pStyle w:val="Paragrafi"/>
        <w:rPr>
          <w:spacing w:val="-4"/>
          <w:lang w:val="sq-AL"/>
        </w:rPr>
      </w:pPr>
    </w:p>
    <w:p w:rsidR="002B2A4C" w:rsidRDefault="002B2A4C" w:rsidP="002B2A4C">
      <w:pPr>
        <w:pStyle w:val="Paragrafi"/>
        <w:jc w:val="center"/>
        <w:rPr>
          <w:spacing w:val="-4"/>
          <w:lang w:val="sq-AL"/>
        </w:rPr>
      </w:pPr>
    </w:p>
    <w:p w:rsidR="002B2A4C" w:rsidRDefault="002B2A4C" w:rsidP="002B2A4C">
      <w:pPr>
        <w:pStyle w:val="Paragrafi"/>
        <w:jc w:val="center"/>
        <w:rPr>
          <w:spacing w:val="-4"/>
          <w:lang w:val="sq-AL"/>
        </w:rPr>
      </w:pPr>
      <w:r>
        <w:rPr>
          <w:spacing w:val="-4"/>
          <w:lang w:val="sq-AL"/>
        </w:rPr>
        <w:t>Neni 12</w:t>
      </w:r>
    </w:p>
    <w:p w:rsidR="002B2A4C" w:rsidRDefault="002B2A4C" w:rsidP="002B2A4C">
      <w:pPr>
        <w:pStyle w:val="Paragrafi"/>
        <w:jc w:val="center"/>
        <w:rPr>
          <w:b/>
          <w:spacing w:val="-4"/>
          <w:lang w:val="sq-AL"/>
        </w:rPr>
      </w:pPr>
      <w:r>
        <w:rPr>
          <w:b/>
          <w:spacing w:val="-4"/>
          <w:lang w:val="sq-AL"/>
        </w:rPr>
        <w:t>Shfrytëzimi i monumenteve</w:t>
      </w:r>
    </w:p>
    <w:p w:rsidR="002B2A4C" w:rsidRDefault="002B2A4C" w:rsidP="002B2A4C">
      <w:pPr>
        <w:pStyle w:val="Hapesira7"/>
        <w:rPr>
          <w:sz w:val="10"/>
          <w:lang w:val="sq-AL"/>
        </w:rPr>
      </w:pPr>
    </w:p>
    <w:p w:rsidR="002B2A4C" w:rsidRDefault="002B2A4C" w:rsidP="002B2A4C">
      <w:pPr>
        <w:pStyle w:val="Paragrafi"/>
        <w:rPr>
          <w:spacing w:val="-4"/>
          <w:lang w:val="sq-AL"/>
        </w:rPr>
      </w:pPr>
      <w:r>
        <w:rPr>
          <w:spacing w:val="-4"/>
          <w:lang w:val="sq-AL"/>
        </w:rPr>
        <w:lastRenderedPageBreak/>
        <w:t>1. Monumentet e Kulturës janë pjesë e jetës bashkëkohore. Ato shfrytëzohen, sipas rastit, për funksionet për të cilat janë ndërtuar apo edhe për funksione të tjera, me kusht që këto funksione të mos cenojnë vlerat, për të cilat monumenti është vënë në mbrojtje.</w:t>
      </w:r>
    </w:p>
    <w:p w:rsidR="002B2A4C" w:rsidRDefault="002B2A4C" w:rsidP="002B2A4C">
      <w:pPr>
        <w:pStyle w:val="Paragrafi"/>
        <w:rPr>
          <w:spacing w:val="-4"/>
          <w:lang w:val="sq-AL"/>
        </w:rPr>
      </w:pPr>
      <w:r>
        <w:rPr>
          <w:spacing w:val="-4"/>
          <w:lang w:val="sq-AL"/>
        </w:rPr>
        <w:t xml:space="preserve">2. Shfrytëzimi i monumenteve të kulturës, për funksione të ndryshme prej atyre për të cilat janë ngritur, bëhet vetëm pasi të jetë marrë miratimi i Këshillit Kombëtar të Restaurimeve. Mënyrat e përdorimit përcaktohen në ligjin nr. 9048, datë 7.4.2003, “Për trashëgiminë kulturore”, të ndryshuar. </w:t>
      </w:r>
    </w:p>
    <w:p w:rsidR="002B2A4C" w:rsidRDefault="002B2A4C" w:rsidP="002B2A4C">
      <w:pPr>
        <w:pStyle w:val="Paragrafi"/>
        <w:jc w:val="center"/>
        <w:rPr>
          <w:spacing w:val="-4"/>
          <w:lang w:val="sq-AL"/>
        </w:rPr>
      </w:pPr>
    </w:p>
    <w:p w:rsidR="002B2A4C" w:rsidRDefault="002B2A4C" w:rsidP="002B2A4C">
      <w:pPr>
        <w:pStyle w:val="Paragrafi"/>
        <w:jc w:val="center"/>
        <w:rPr>
          <w:spacing w:val="-4"/>
          <w:lang w:val="sq-AL"/>
        </w:rPr>
      </w:pPr>
    </w:p>
    <w:p w:rsidR="002B2A4C" w:rsidRDefault="002B2A4C" w:rsidP="002B2A4C">
      <w:pPr>
        <w:pStyle w:val="Paragrafi"/>
        <w:jc w:val="center"/>
        <w:rPr>
          <w:spacing w:val="-4"/>
          <w:lang w:val="sq-AL"/>
        </w:rPr>
      </w:pPr>
    </w:p>
    <w:p w:rsidR="002B2A4C" w:rsidRDefault="002B2A4C" w:rsidP="002B2A4C">
      <w:pPr>
        <w:pStyle w:val="Paragrafi"/>
        <w:jc w:val="center"/>
        <w:rPr>
          <w:spacing w:val="-4"/>
          <w:lang w:val="sq-AL"/>
        </w:rPr>
      </w:pPr>
      <w:r>
        <w:rPr>
          <w:spacing w:val="-4"/>
          <w:lang w:val="sq-AL"/>
        </w:rPr>
        <w:t>Neni 13</w:t>
      </w:r>
    </w:p>
    <w:p w:rsidR="002B2A4C" w:rsidRDefault="002B2A4C" w:rsidP="002B2A4C">
      <w:pPr>
        <w:pStyle w:val="Paragrafi"/>
        <w:jc w:val="center"/>
        <w:rPr>
          <w:b/>
          <w:spacing w:val="-4"/>
          <w:lang w:val="sq-AL"/>
        </w:rPr>
      </w:pPr>
      <w:r>
        <w:rPr>
          <w:b/>
          <w:spacing w:val="-4"/>
          <w:lang w:val="sq-AL"/>
        </w:rPr>
        <w:t>Mbrojtja e monumenteve</w:t>
      </w:r>
    </w:p>
    <w:p w:rsidR="002B2A4C" w:rsidRDefault="002B2A4C" w:rsidP="002B2A4C">
      <w:pPr>
        <w:pStyle w:val="Hapesira7"/>
        <w:rPr>
          <w:sz w:val="8"/>
          <w:lang w:val="sq-AL"/>
        </w:rPr>
      </w:pPr>
    </w:p>
    <w:p w:rsidR="002B2A4C" w:rsidRDefault="002B2A4C" w:rsidP="002B2A4C">
      <w:pPr>
        <w:pStyle w:val="Paragrafi"/>
        <w:rPr>
          <w:spacing w:val="-4"/>
          <w:lang w:val="sq-AL"/>
        </w:rPr>
      </w:pPr>
      <w:r>
        <w:rPr>
          <w:spacing w:val="-4"/>
          <w:lang w:val="sq-AL"/>
        </w:rPr>
        <w:t>1. Organet e qeverisjes vendore, në bashkëpunim me institucionet shtetërore të specializuara, sigurojnë ruajtjen dhe mbrojtjen e monumenteve të ngritura në hapësirat e juridiksionit të tyre.</w:t>
      </w:r>
    </w:p>
    <w:p w:rsidR="002B2A4C" w:rsidRDefault="002B2A4C" w:rsidP="002B2A4C">
      <w:pPr>
        <w:pStyle w:val="Paragrafi"/>
        <w:rPr>
          <w:spacing w:val="-4"/>
          <w:lang w:val="sq-AL"/>
        </w:rPr>
      </w:pPr>
      <w:r>
        <w:rPr>
          <w:spacing w:val="-4"/>
          <w:lang w:val="sq-AL"/>
        </w:rPr>
        <w:t>2. Plani rregullues i qytetit të Himarës, detyrimisht, merr parasysh vlerat e Qendrës Historike dhe Zonës së Mbrojtur rreth saj.</w:t>
      </w:r>
    </w:p>
    <w:p w:rsidR="002B2A4C" w:rsidRDefault="002B2A4C" w:rsidP="002B2A4C">
      <w:pPr>
        <w:pStyle w:val="Hapesira7"/>
        <w:rPr>
          <w:sz w:val="10"/>
          <w:lang w:val="sq-AL"/>
        </w:rPr>
      </w:pPr>
    </w:p>
    <w:p w:rsidR="002B2A4C" w:rsidRDefault="002B2A4C" w:rsidP="002B2A4C">
      <w:pPr>
        <w:pStyle w:val="Paragrafi"/>
        <w:jc w:val="center"/>
        <w:rPr>
          <w:spacing w:val="-4"/>
          <w:lang w:val="sq-AL"/>
        </w:rPr>
      </w:pPr>
      <w:r>
        <w:rPr>
          <w:spacing w:val="-4"/>
          <w:lang w:val="sq-AL"/>
        </w:rPr>
        <w:t>Neni 14</w:t>
      </w:r>
    </w:p>
    <w:p w:rsidR="002B2A4C" w:rsidRDefault="002B2A4C" w:rsidP="002B2A4C">
      <w:pPr>
        <w:pStyle w:val="Paragrafi"/>
        <w:jc w:val="center"/>
        <w:rPr>
          <w:b/>
          <w:spacing w:val="-4"/>
          <w:lang w:val="sq-AL"/>
        </w:rPr>
      </w:pPr>
      <w:r>
        <w:rPr>
          <w:b/>
          <w:spacing w:val="-4"/>
          <w:lang w:val="sq-AL"/>
        </w:rPr>
        <w:t>Zgjidhja e mosmarrëveshjeve</w:t>
      </w:r>
    </w:p>
    <w:p w:rsidR="002B2A4C" w:rsidRDefault="002B2A4C" w:rsidP="002B2A4C">
      <w:pPr>
        <w:pStyle w:val="Hapesira7"/>
        <w:rPr>
          <w:sz w:val="8"/>
          <w:lang w:val="sq-AL"/>
        </w:rPr>
      </w:pPr>
    </w:p>
    <w:p w:rsidR="002B2A4C" w:rsidRDefault="002B2A4C" w:rsidP="002B2A4C">
      <w:pPr>
        <w:pStyle w:val="Paragrafi"/>
        <w:rPr>
          <w:spacing w:val="-4"/>
          <w:lang w:val="sq-AL"/>
        </w:rPr>
      </w:pPr>
      <w:r>
        <w:rPr>
          <w:spacing w:val="-4"/>
          <w:lang w:val="sq-AL"/>
        </w:rPr>
        <w:t>Çështjet që nuk trajtohen dhe, për pasojë, nuk zgjidhen në këtë rregullore, sipas kompetencave, zgjidhen prej Institutit të Monumenteve të Kulturës dhe ministrisë përgjegjëse për trashëgiminë kulturore.</w:t>
      </w:r>
    </w:p>
    <w:p w:rsidR="002B2A4C" w:rsidRDefault="002B2A4C" w:rsidP="002B2A4C">
      <w:pPr>
        <w:pStyle w:val="Hapesira7"/>
        <w:rPr>
          <w:lang w:val="sq-AL"/>
        </w:rPr>
      </w:pPr>
    </w:p>
    <w:p w:rsidR="002B2A4C" w:rsidRDefault="002B2A4C" w:rsidP="002B2A4C">
      <w:pPr>
        <w:pStyle w:val="Paragrafi"/>
        <w:jc w:val="center"/>
        <w:rPr>
          <w:spacing w:val="-4"/>
          <w:lang w:val="sq-AL"/>
        </w:rPr>
      </w:pPr>
      <w:r>
        <w:rPr>
          <w:spacing w:val="-4"/>
          <w:lang w:val="sq-AL"/>
        </w:rPr>
        <w:t>Neni 15</w:t>
      </w:r>
    </w:p>
    <w:p w:rsidR="002B2A4C" w:rsidRDefault="002B2A4C" w:rsidP="002B2A4C">
      <w:pPr>
        <w:pStyle w:val="Paragrafi"/>
        <w:jc w:val="center"/>
        <w:rPr>
          <w:b/>
          <w:spacing w:val="-4"/>
          <w:lang w:val="sq-AL"/>
        </w:rPr>
      </w:pPr>
      <w:r>
        <w:rPr>
          <w:b/>
          <w:spacing w:val="-4"/>
          <w:lang w:val="sq-AL"/>
        </w:rPr>
        <w:t>Kundërvajtjet administrative</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Shkelja e kësaj rregulloreje ngarkon me përgjegjësi, sipas dispozitave të ligjit nr. 9048, datë 7.4.2003, “Për trashëgiminë kulturore”, të ndryshuar, dhe Kodit Penal të Republikës së Shqipërisë.</w:t>
      </w:r>
    </w:p>
    <w:p w:rsidR="002B2A4C" w:rsidRDefault="002B2A4C" w:rsidP="002B2A4C">
      <w:pPr>
        <w:pStyle w:val="Paragrafi"/>
        <w:jc w:val="center"/>
        <w:rPr>
          <w:spacing w:val="-4"/>
          <w:lang w:val="sq-AL"/>
        </w:rPr>
      </w:pPr>
      <w:r>
        <w:rPr>
          <w:spacing w:val="-4"/>
          <w:lang w:val="sq-AL"/>
        </w:rPr>
        <w:t>Neni 16</w:t>
      </w:r>
    </w:p>
    <w:p w:rsidR="002B2A4C" w:rsidRDefault="002B2A4C" w:rsidP="002B2A4C">
      <w:pPr>
        <w:pStyle w:val="Paragrafi"/>
        <w:jc w:val="center"/>
        <w:rPr>
          <w:b/>
          <w:spacing w:val="-4"/>
          <w:lang w:val="sq-AL"/>
        </w:rPr>
      </w:pPr>
      <w:r>
        <w:rPr>
          <w:b/>
          <w:spacing w:val="-4"/>
          <w:lang w:val="sq-AL"/>
        </w:rPr>
        <w:t>Dispozita të fundit</w:t>
      </w:r>
    </w:p>
    <w:p w:rsidR="002B2A4C" w:rsidRDefault="002B2A4C" w:rsidP="002B2A4C">
      <w:pPr>
        <w:pStyle w:val="Hapesira7"/>
        <w:rPr>
          <w:lang w:val="sq-AL"/>
        </w:rPr>
      </w:pPr>
    </w:p>
    <w:p w:rsidR="002B2A4C" w:rsidRDefault="002B2A4C" w:rsidP="002B2A4C">
      <w:pPr>
        <w:pStyle w:val="Paragrafi"/>
        <w:rPr>
          <w:spacing w:val="-4"/>
          <w:lang w:val="sq-AL"/>
        </w:rPr>
      </w:pPr>
      <w:r>
        <w:rPr>
          <w:spacing w:val="-4"/>
          <w:lang w:val="sq-AL"/>
        </w:rPr>
        <w:t>1. Shtesat dhe ndryshimet në këtë rregullore bëhen me propozim të ministrit përgjegjës për trashëgiminë kulturore dhe miratohen nga Këshilli i Ministrave.</w:t>
      </w:r>
    </w:p>
    <w:p w:rsidR="002B2A4C" w:rsidRDefault="002B2A4C" w:rsidP="002B2A4C">
      <w:pPr>
        <w:pStyle w:val="Paragrafi"/>
        <w:rPr>
          <w:spacing w:val="-4"/>
          <w:lang w:val="sq-AL"/>
        </w:rPr>
      </w:pPr>
      <w:r>
        <w:rPr>
          <w:spacing w:val="-4"/>
          <w:lang w:val="sq-AL"/>
        </w:rPr>
        <w:t>2. Kjo rregullore shoqërohet me hartën përkatëse të zoonifikimit të Qendrës Historike të qytetit të Himarës dhe Zonës së Mbrojtur përreth saj.</w:t>
      </w:r>
    </w:p>
    <w:p w:rsidR="002B2A4C" w:rsidRDefault="002B2A4C" w:rsidP="002B2A4C">
      <w:pPr>
        <w:pStyle w:val="Paragrafi"/>
        <w:rPr>
          <w:spacing w:val="-4"/>
          <w:lang w:val="sq-AL"/>
        </w:rPr>
      </w:pPr>
      <w:r>
        <w:rPr>
          <w:spacing w:val="-4"/>
          <w:lang w:val="sq-AL"/>
        </w:rPr>
        <w:t>3. Brenda 6 muajve, nga hyrja në fuqi e kësaj rregulloreje, Instituti i Monumenteve të Kulturës, në bashkëpunim me Drejtorinë Rajonale të Kulturës Kombëtare Vlorë, i paraqet ministrit përgjegjës për trashëgiminë listën e monumenteve të kulturës së kategorive I e II për shqyrtim dhe miratim.</w:t>
      </w:r>
    </w:p>
    <w:p w:rsidR="002B2A4C" w:rsidRDefault="002B2A4C" w:rsidP="002B2A4C">
      <w:pPr>
        <w:spacing w:after="0" w:line="240" w:lineRule="auto"/>
        <w:ind w:firstLine="0"/>
        <w:jc w:val="left"/>
        <w:rPr>
          <w:rFonts w:ascii="Garamond" w:eastAsia="MS Mincho" w:hAnsi="Garamond" w:cs="CG Times"/>
          <w:sz w:val="24"/>
          <w:lang w:val="sq-AL"/>
        </w:rPr>
        <w:sectPr w:rsidR="002B2A4C" w:rsidSect="002B2A4C">
          <w:type w:val="continuous"/>
          <w:pgSz w:w="11907" w:h="16840"/>
          <w:pgMar w:top="720" w:right="1134" w:bottom="720" w:left="1134" w:header="851" w:footer="851" w:gutter="0"/>
          <w:cols w:space="454"/>
        </w:sectPr>
      </w:pPr>
    </w:p>
    <w:p w:rsidR="002B2A4C" w:rsidRDefault="002B2A4C" w:rsidP="002B2A4C">
      <w:pPr>
        <w:pStyle w:val="Paragrafi"/>
        <w:rPr>
          <w:lang w:val="sq-AL"/>
        </w:rPr>
        <w:sectPr w:rsidR="002B2A4C">
          <w:type w:val="continuous"/>
          <w:pgSz w:w="11907" w:h="16840"/>
          <w:pgMar w:top="720" w:right="1134" w:bottom="720" w:left="1134" w:header="851" w:footer="851" w:gutter="0"/>
          <w:cols w:space="720"/>
        </w:sectPr>
      </w:pPr>
    </w:p>
    <w:p w:rsidR="002B2A4C" w:rsidRDefault="002B2A4C" w:rsidP="002B2A4C">
      <w:pPr>
        <w:pStyle w:val="Paragrafi"/>
        <w:rPr>
          <w:lang w:val="sq-AL"/>
        </w:rPr>
      </w:pPr>
    </w:p>
    <w:p w:rsidR="002B2A4C" w:rsidRDefault="002B2A4C" w:rsidP="002B2A4C">
      <w:pPr>
        <w:widowControl w:val="0"/>
        <w:ind w:left="284" w:firstLine="0"/>
        <w:jc w:val="center"/>
        <w:rPr>
          <w:lang w:val="sq-AL"/>
        </w:rPr>
      </w:pPr>
      <w:r>
        <w:rPr>
          <w:noProof/>
        </w:rPr>
        <w:drawing>
          <wp:inline distT="0" distB="0" distL="0" distR="0" wp14:anchorId="2F4F7E4E" wp14:editId="17AD4371">
            <wp:extent cx="5208270" cy="3124835"/>
            <wp:effectExtent l="0" t="0" r="0" b="0"/>
            <wp:docPr id="1" name="Picture 1" descr="Description: HIMA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HIMARA 2.jpg"/>
                    <pic:cNvPicPr>
                      <a:picLocks noChangeAspect="1" noChangeArrowheads="1"/>
                    </pic:cNvPicPr>
                  </pic:nvPicPr>
                  <pic:blipFill>
                    <a:blip r:embed="rId6" cstate="print">
                      <a:extLst>
                        <a:ext uri="{28A0092B-C50C-407E-A947-70E740481C1C}">
                          <a14:useLocalDpi xmlns:a14="http://schemas.microsoft.com/office/drawing/2010/main" val="0"/>
                        </a:ext>
                      </a:extLst>
                    </a:blip>
                    <a:srcRect l="2489" r="1193"/>
                    <a:stretch>
                      <a:fillRect/>
                    </a:stretch>
                  </pic:blipFill>
                  <pic:spPr bwMode="auto">
                    <a:xfrm>
                      <a:off x="0" y="0"/>
                      <a:ext cx="5208270" cy="3124835"/>
                    </a:xfrm>
                    <a:prstGeom prst="rect">
                      <a:avLst/>
                    </a:prstGeom>
                    <a:noFill/>
                    <a:ln>
                      <a:noFill/>
                    </a:ln>
                  </pic:spPr>
                </pic:pic>
              </a:graphicData>
            </a:graphic>
          </wp:inline>
        </w:drawing>
      </w:r>
    </w:p>
    <w:p w:rsidR="002B2A4C" w:rsidRDefault="002B2A4C" w:rsidP="002B2A4C">
      <w:pPr>
        <w:spacing w:after="0" w:line="240" w:lineRule="auto"/>
        <w:ind w:firstLine="0"/>
        <w:jc w:val="left"/>
        <w:rPr>
          <w:rFonts w:ascii="Garamond" w:eastAsia="MS Mincho" w:hAnsi="Garamond" w:cs="CG Times"/>
          <w:b/>
          <w:sz w:val="24"/>
          <w:lang w:val="sq-AL"/>
        </w:rPr>
        <w:sectPr w:rsidR="002B2A4C">
          <w:type w:val="continuous"/>
          <w:pgSz w:w="11907" w:h="16840"/>
          <w:pgMar w:top="720" w:right="1134" w:bottom="720" w:left="1134" w:header="851" w:footer="851" w:gutter="0"/>
          <w:cols w:space="720"/>
        </w:sectPr>
      </w:pPr>
    </w:p>
    <w:p w:rsidR="00A740AA" w:rsidRDefault="00A740AA"/>
    <w:sectPr w:rsidR="00A7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A4C"/>
    <w:rsid w:val="002B2A4C"/>
    <w:rsid w:val="00A7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A4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2B2A4C"/>
    <w:rPr>
      <w:rFonts w:ascii="Garamond" w:eastAsia="MS Mincho" w:hAnsi="Garamond" w:cs="CG Times"/>
      <w:sz w:val="24"/>
    </w:rPr>
  </w:style>
  <w:style w:type="paragraph" w:customStyle="1" w:styleId="Paragrafi">
    <w:name w:val="Paragrafi"/>
    <w:link w:val="ParagrafiChar"/>
    <w:rsid w:val="002B2A4C"/>
    <w:pPr>
      <w:widowControl w:val="0"/>
      <w:spacing w:after="0" w:line="240" w:lineRule="auto"/>
      <w:ind w:firstLine="284"/>
      <w:jc w:val="both"/>
    </w:pPr>
    <w:rPr>
      <w:rFonts w:ascii="Garamond" w:eastAsia="MS Mincho" w:hAnsi="Garamond" w:cs="CG Times"/>
      <w:sz w:val="24"/>
    </w:rPr>
  </w:style>
  <w:style w:type="paragraph" w:customStyle="1" w:styleId="Hapesira7">
    <w:name w:val="Hapesira 7"/>
    <w:basedOn w:val="Paragrafi"/>
    <w:qFormat/>
    <w:rsid w:val="002B2A4C"/>
    <w:rPr>
      <w:sz w:val="14"/>
      <w:szCs w:val="24"/>
    </w:rPr>
  </w:style>
  <w:style w:type="paragraph" w:customStyle="1" w:styleId="Default">
    <w:name w:val="Default"/>
    <w:rsid w:val="002B2A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2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A4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A4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2B2A4C"/>
    <w:rPr>
      <w:rFonts w:ascii="Garamond" w:eastAsia="MS Mincho" w:hAnsi="Garamond" w:cs="CG Times"/>
      <w:sz w:val="24"/>
    </w:rPr>
  </w:style>
  <w:style w:type="paragraph" w:customStyle="1" w:styleId="Paragrafi">
    <w:name w:val="Paragrafi"/>
    <w:link w:val="ParagrafiChar"/>
    <w:rsid w:val="002B2A4C"/>
    <w:pPr>
      <w:widowControl w:val="0"/>
      <w:spacing w:after="0" w:line="240" w:lineRule="auto"/>
      <w:ind w:firstLine="284"/>
      <w:jc w:val="both"/>
    </w:pPr>
    <w:rPr>
      <w:rFonts w:ascii="Garamond" w:eastAsia="MS Mincho" w:hAnsi="Garamond" w:cs="CG Times"/>
      <w:sz w:val="24"/>
    </w:rPr>
  </w:style>
  <w:style w:type="paragraph" w:customStyle="1" w:styleId="Hapesira7">
    <w:name w:val="Hapesira 7"/>
    <w:basedOn w:val="Paragrafi"/>
    <w:qFormat/>
    <w:rsid w:val="002B2A4C"/>
    <w:rPr>
      <w:sz w:val="14"/>
      <w:szCs w:val="24"/>
    </w:rPr>
  </w:style>
  <w:style w:type="paragraph" w:customStyle="1" w:styleId="Default">
    <w:name w:val="Default"/>
    <w:rsid w:val="002B2A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2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A4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05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3012</Words>
  <Characters>17172</Characters>
  <Application>Microsoft Office Word</Application>
  <DocSecurity>0</DocSecurity>
  <Lines>143</Lines>
  <Paragraphs>40</Paragraphs>
  <ScaleCrop>false</ScaleCrop>
  <Company/>
  <LinksUpToDate>false</LinksUpToDate>
  <CharactersWithSpaces>20144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bruna aliaj</cp:lastModifiedBy>
  <cp:revision>1</cp:revision>
  <dcterms:created xsi:type="dcterms:W3CDTF">2018-01-15T12:19:00Z</dcterms:created>
  <dcterms:modified xsi:type="dcterms:W3CDTF">2018-01-15T12:21:00Z</dcterms:modified>
</cp:coreProperties>
</file>