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C07" w:rsidRDefault="00897C07" w:rsidP="00897C07">
      <w:pPr>
        <w:pStyle w:val="Paragrafi"/>
        <w:jc w:val="center"/>
        <w:rPr>
          <w:spacing w:val="-4"/>
          <w:lang w:val="sq-AL"/>
        </w:rPr>
      </w:pPr>
      <w:bookmarkStart w:id="0" w:name="_GoBack"/>
      <w:r>
        <w:rPr>
          <w:b/>
          <w:spacing w:val="-4"/>
          <w:lang w:val="sq-AL"/>
        </w:rPr>
        <w:t>VENDIM</w:t>
      </w:r>
    </w:p>
    <w:p w:rsidR="00897C07" w:rsidRDefault="00897C07" w:rsidP="00897C07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113, datë 17.2.2016</w:t>
      </w:r>
    </w:p>
    <w:p w:rsidR="00897C07" w:rsidRDefault="00897C07" w:rsidP="00897C07">
      <w:pPr>
        <w:pStyle w:val="Hapesira7"/>
        <w:rPr>
          <w:spacing w:val="-4"/>
          <w:lang w:val="sq-AL"/>
        </w:rPr>
      </w:pPr>
    </w:p>
    <w:p w:rsidR="00897C07" w:rsidRDefault="00897C07" w:rsidP="00897C07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PËR PËRCAKTIMIN E NGJYRAVE DHE SHENJAVE DALLUESE TË MJETEVE LËVIZËSE TË POLICISË USHTARAKE NË FORCAT E ARMATOSURA TË REPUBLIKËS SË SHQIPËRISË</w:t>
      </w:r>
    </w:p>
    <w:p w:rsidR="00897C07" w:rsidRDefault="00897C07" w:rsidP="00897C07">
      <w:pPr>
        <w:pStyle w:val="Hapesira7"/>
        <w:rPr>
          <w:spacing w:val="-4"/>
          <w:lang w:val="sq-AL"/>
        </w:rPr>
      </w:pPr>
    </w:p>
    <w:p w:rsidR="00897C07" w:rsidRDefault="00897C07" w:rsidP="00897C0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nenit 15, të ligjit nr. 13/2015, “Për Policinë Ushtarake në Forcat e Armatosura të Republikës së Shqipërisë”, me propozimin e ministrit të Mbrojtjes, Këshilli i Ministrave </w:t>
      </w:r>
    </w:p>
    <w:p w:rsidR="00897C07" w:rsidRDefault="00897C07" w:rsidP="00897C07">
      <w:pPr>
        <w:pStyle w:val="Hapesira7"/>
        <w:rPr>
          <w:spacing w:val="-4"/>
          <w:lang w:val="sq-AL"/>
        </w:rPr>
      </w:pPr>
    </w:p>
    <w:p w:rsidR="00897C07" w:rsidRDefault="00897C07" w:rsidP="00897C07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897C07" w:rsidRDefault="00897C07" w:rsidP="00897C07">
      <w:pPr>
        <w:pStyle w:val="Hapesira7"/>
        <w:rPr>
          <w:spacing w:val="-4"/>
          <w:lang w:val="sq-AL"/>
        </w:rPr>
      </w:pPr>
    </w:p>
    <w:p w:rsidR="00897C07" w:rsidRDefault="00897C07" w:rsidP="00897C0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Policia Ushtarake në ushtrimin e funksioneve të saj përdor mjetet lëvizëse tokësore operacionale dhe mjete lëvizëse të tjera.</w:t>
      </w:r>
    </w:p>
    <w:p w:rsidR="00897C07" w:rsidRDefault="00897C07" w:rsidP="00897C0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Ngjyrat e mjeteve të Policisë Ushtarake janë si më poshtë vijon: </w:t>
      </w:r>
    </w:p>
    <w:p w:rsidR="00897C07" w:rsidRDefault="00897C07" w:rsidP="00897C0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Ngjyra e mjeteve operacionale është kamuflazh, sipas aneksit 1, që i bashkëlidhet këtij vendimi dhe është pjesë përbërëse e tij; </w:t>
      </w:r>
    </w:p>
    <w:p w:rsidR="00897C07" w:rsidRDefault="00897C07" w:rsidP="00897C0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Ngjyra e mjeteve të tjera është e zezë, sipas aneksit 2, që i bashkëlidhet këtij vendimi dhe është pjesë përbërëse e tij.</w:t>
      </w:r>
    </w:p>
    <w:p w:rsidR="00897C07" w:rsidRDefault="00897C07" w:rsidP="00897C0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Shenjat dalluese të mjeteve të Policisë Ushtarake janë stema, mbishkrimi, pajisjet sinjalizuese, ndriçuese e zanore, si më poshtë vijon: </w:t>
      </w:r>
    </w:p>
    <w:p w:rsidR="00897C07" w:rsidRDefault="00897C07" w:rsidP="00897C0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Stema e Policisë Ushtarake, me specifikimet teknike sipas aneksit 3, që i bashkëlidhet këtij vendimi dhe është pjesë përbërëse e tij. Stema vendoset në mënyrë të dukshme në dy faqet anësore të mjetit. </w:t>
      </w:r>
    </w:p>
    <w:p w:rsidR="00897C07" w:rsidRDefault="00897C07" w:rsidP="00897C07">
      <w:pPr>
        <w:pStyle w:val="Paragrafi"/>
        <w:rPr>
          <w:lang w:val="sq-AL"/>
        </w:rPr>
      </w:pPr>
      <w:r>
        <w:rPr>
          <w:spacing w:val="-4"/>
          <w:lang w:val="sq-AL"/>
        </w:rPr>
        <w:t>b) Mbishkrimi “POLICIA USHTARAKE”, me specifikimet teknike sipas aneksit 4, që i</w:t>
      </w:r>
      <w:r>
        <w:rPr>
          <w:lang w:val="sq-AL"/>
        </w:rPr>
        <w:t xml:space="preserve"> bashkëlidhet këtij vendimi dhe është pjesë përbërëse e tij. Mbishkrimi vendoset në mënyrë të dukshme në dy faqet anësore të mjetit. </w:t>
      </w:r>
    </w:p>
    <w:p w:rsidR="00897C07" w:rsidRDefault="00897C07" w:rsidP="00897C07">
      <w:pPr>
        <w:pStyle w:val="Paragrafi"/>
        <w:rPr>
          <w:spacing w:val="4"/>
          <w:lang w:val="sq-AL"/>
        </w:rPr>
      </w:pPr>
      <w:r>
        <w:rPr>
          <w:spacing w:val="4"/>
          <w:lang w:val="sq-AL"/>
        </w:rPr>
        <w:t xml:space="preserve">c) Pajisjet sinjalizuese, ndriçuese e zanore (sirena), me specifikimet teknike sipas aneksit 5, që i bashkëlidhet këtij vendimi dhe është pjesë përbërëse e tij. Pajisjet sinjalizuese, ndriçuese e zanore, (sirena) vendosen në mënyrë të dukshme në pjesën e sipërme të mjetit. </w:t>
      </w:r>
    </w:p>
    <w:p w:rsidR="00897C07" w:rsidRDefault="00897C07" w:rsidP="00897C07">
      <w:pPr>
        <w:pStyle w:val="Paragrafi"/>
        <w:rPr>
          <w:spacing w:val="4"/>
          <w:lang w:val="sq-AL"/>
        </w:rPr>
      </w:pPr>
      <w:r>
        <w:rPr>
          <w:spacing w:val="4"/>
          <w:lang w:val="sq-AL"/>
        </w:rPr>
        <w:t>4. Ngarkohet Ministria e Mbrojtjes për zbatimin e këtij vendimi.</w:t>
      </w:r>
    </w:p>
    <w:p w:rsidR="00897C07" w:rsidRDefault="00897C07" w:rsidP="00897C07">
      <w:pPr>
        <w:pStyle w:val="Paragrafi"/>
        <w:rPr>
          <w:spacing w:val="4"/>
          <w:lang w:val="sq-AL"/>
        </w:rPr>
      </w:pPr>
      <w:r>
        <w:rPr>
          <w:spacing w:val="4"/>
          <w:lang w:val="sq-AL"/>
        </w:rPr>
        <w:t>Ky vendim hyn në fuqi pas botimit në Fletoren Zyrtare.</w:t>
      </w:r>
    </w:p>
    <w:p w:rsidR="00897C07" w:rsidRDefault="00897C07" w:rsidP="00897C07">
      <w:pPr>
        <w:pStyle w:val="Autoriteti"/>
        <w:keepNext w:val="0"/>
        <w:rPr>
          <w:spacing w:val="4"/>
          <w:lang w:val="sq-AL"/>
        </w:rPr>
      </w:pPr>
      <w:r>
        <w:rPr>
          <w:spacing w:val="4"/>
          <w:lang w:val="sq-AL"/>
        </w:rPr>
        <w:t>KRYEMINISTRI</w:t>
      </w:r>
    </w:p>
    <w:p w:rsidR="00897C07" w:rsidRDefault="00897C07" w:rsidP="00897C07">
      <w:pPr>
        <w:pStyle w:val="AutoritetiEmer"/>
        <w:rPr>
          <w:spacing w:val="4"/>
          <w:lang w:val="sq-AL"/>
        </w:rPr>
      </w:pPr>
      <w:r>
        <w:rPr>
          <w:spacing w:val="4"/>
          <w:lang w:val="sq-AL"/>
        </w:rPr>
        <w:t>Edi Rama</w:t>
      </w:r>
    </w:p>
    <w:bookmarkEnd w:id="0"/>
    <w:p w:rsidR="00897C07" w:rsidRDefault="00897C07" w:rsidP="00897C07">
      <w:pPr>
        <w:rPr>
          <w:lang w:val="sq-AL"/>
        </w:rPr>
        <w:sectPr w:rsidR="00897C07" w:rsidSect="00897C07">
          <w:pgSz w:w="11907" w:h="16840"/>
          <w:pgMar w:top="720" w:right="1134" w:bottom="720" w:left="1134" w:header="851" w:footer="851" w:gutter="0"/>
          <w:cols w:space="454"/>
        </w:sectPr>
      </w:pPr>
    </w:p>
    <w:p w:rsidR="00897C07" w:rsidRDefault="00897C07" w:rsidP="00897C07">
      <w:pPr>
        <w:rPr>
          <w:lang w:val="sq-AL"/>
        </w:rPr>
      </w:pPr>
    </w:p>
    <w:p w:rsidR="00897C07" w:rsidRDefault="00897C07" w:rsidP="00897C07">
      <w:pPr>
        <w:rPr>
          <w:lang w:val="sq-AL"/>
        </w:rPr>
      </w:pPr>
    </w:p>
    <w:p w:rsidR="00897C07" w:rsidRDefault="00897C07" w:rsidP="00897C07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14"/>
          <w:szCs w:val="24"/>
          <w:lang w:val="sq-AL"/>
        </w:rPr>
        <w:sectPr w:rsidR="00897C07" w:rsidSect="00897C07">
          <w:type w:val="continuous"/>
          <w:pgSz w:w="11907" w:h="16840"/>
          <w:pgMar w:top="720" w:right="1134" w:bottom="720" w:left="1134" w:header="851" w:footer="851" w:gutter="0"/>
          <w:cols w:num="2" w:space="454"/>
        </w:sectPr>
      </w:pPr>
    </w:p>
    <w:p w:rsidR="00897C07" w:rsidRDefault="00897C07" w:rsidP="00897C07">
      <w:pPr>
        <w:widowControl w:val="0"/>
        <w:spacing w:after="0" w:line="240" w:lineRule="auto"/>
        <w:jc w:val="center"/>
        <w:rPr>
          <w:rFonts w:ascii="Garamond" w:hAnsi="Garamond"/>
          <w:bCs/>
          <w:lang w:val="sq-AL"/>
        </w:rPr>
      </w:pPr>
      <w:r>
        <w:rPr>
          <w:rFonts w:ascii="Garamond" w:hAnsi="Garamond"/>
          <w:bCs/>
          <w:lang w:val="sq-AL"/>
        </w:rPr>
        <w:lastRenderedPageBreak/>
        <w:t>ANEKSI 1</w:t>
      </w:r>
    </w:p>
    <w:p w:rsidR="00897C07" w:rsidRDefault="00897C07" w:rsidP="00897C07">
      <w:pPr>
        <w:pStyle w:val="Hapesira7"/>
        <w:rPr>
          <w:lang w:val="sq-AL"/>
        </w:rPr>
      </w:pPr>
    </w:p>
    <w:p w:rsidR="00897C07" w:rsidRDefault="00897C07" w:rsidP="00897C07">
      <w:pPr>
        <w:widowControl w:val="0"/>
        <w:spacing w:after="0" w:line="240" w:lineRule="auto"/>
        <w:rPr>
          <w:rFonts w:ascii="Garamond" w:hAnsi="Garamond"/>
          <w:b/>
          <w:bCs/>
          <w:lang w:val="sq-AL"/>
        </w:rPr>
      </w:pPr>
      <w:r>
        <w:rPr>
          <w:rFonts w:ascii="Garamond" w:hAnsi="Garamond"/>
          <w:b/>
          <w:bCs/>
          <w:lang w:val="sq-AL"/>
        </w:rPr>
        <w:t>Ngjyra e mjeteve operacionale të Policisë Ushtarake</w:t>
      </w:r>
    </w:p>
    <w:p w:rsidR="00897C07" w:rsidRDefault="00897C07" w:rsidP="00897C07">
      <w:pPr>
        <w:widowControl w:val="0"/>
        <w:tabs>
          <w:tab w:val="left" w:pos="360"/>
        </w:tabs>
        <w:spacing w:after="0" w:line="240" w:lineRule="auto"/>
        <w:rPr>
          <w:rFonts w:ascii="Garamond" w:hAnsi="Garamond"/>
          <w:lang w:val="sq-AL"/>
        </w:rPr>
      </w:pPr>
      <w:r>
        <w:rPr>
          <w:rFonts w:ascii="Garamond" w:hAnsi="Garamond"/>
          <w:lang w:val="sq-AL"/>
        </w:rPr>
        <w:t>Ngjyra e mjeteve operacionale që përdor Policia Ushtarake është kamuflazh.</w:t>
      </w:r>
    </w:p>
    <w:p w:rsidR="00897C07" w:rsidRDefault="00897C07" w:rsidP="00897C07">
      <w:pPr>
        <w:pStyle w:val="ListParagraph"/>
        <w:widowControl w:val="0"/>
        <w:tabs>
          <w:tab w:val="left" w:pos="360"/>
        </w:tabs>
        <w:jc w:val="both"/>
        <w:rPr>
          <w:rFonts w:ascii="Garamond" w:hAnsi="Garamond"/>
          <w:lang w:val="sq-AL"/>
        </w:rPr>
      </w:pPr>
      <w:r>
        <w:rPr>
          <w:rFonts w:ascii="Garamond" w:hAnsi="Garamond"/>
          <w:lang w:val="sq-AL"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98425</wp:posOffset>
            </wp:positionV>
            <wp:extent cx="2654300" cy="1205865"/>
            <wp:effectExtent l="0" t="0" r="0" b="0"/>
            <wp:wrapTight wrapText="bothSides">
              <wp:wrapPolygon edited="0">
                <wp:start x="0" y="0"/>
                <wp:lineTo x="0" y="21156"/>
                <wp:lineTo x="21393" y="21156"/>
                <wp:lineTo x="21393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20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C07" w:rsidRDefault="00897C07" w:rsidP="00897C07">
      <w:pPr>
        <w:widowControl w:val="0"/>
        <w:rPr>
          <w:rFonts w:ascii="Garamond" w:hAnsi="Garamond"/>
          <w:lang w:val="sq-AL"/>
        </w:rPr>
      </w:pPr>
      <w:r>
        <w:rPr>
          <w:rFonts w:ascii="Garamond" w:hAnsi="Garamond"/>
          <w:lang w:val="sq-AL"/>
        </w:rPr>
        <w:t>Mjetet e ngjyrosura me ngjyrë kamuflazh do të kenë të njëjtat ngjyra që përdorin mjetet e Forcave të Armatosura të RSH-së me RAL 6014 JESHILE e errët MAT, RAL 8022 e ZEZË, RAL 8017 KAFE.</w:t>
      </w:r>
    </w:p>
    <w:p w:rsidR="00897C07" w:rsidRDefault="00897C07" w:rsidP="00897C07">
      <w:pPr>
        <w:widowControl w:val="0"/>
        <w:spacing w:after="0" w:line="240" w:lineRule="auto"/>
        <w:jc w:val="right"/>
        <w:rPr>
          <w:rFonts w:ascii="Garamond" w:hAnsi="Garamond"/>
          <w:b/>
          <w:bCs/>
          <w:lang w:val="sq-AL"/>
        </w:rPr>
      </w:pPr>
    </w:p>
    <w:p w:rsidR="00897C07" w:rsidRDefault="00897C07" w:rsidP="00897C07">
      <w:pPr>
        <w:pStyle w:val="Hapesira7"/>
        <w:rPr>
          <w:lang w:val="sq-AL"/>
        </w:rPr>
      </w:pPr>
    </w:p>
    <w:p w:rsidR="00897C07" w:rsidRDefault="00897C07" w:rsidP="00897C07">
      <w:pPr>
        <w:widowControl w:val="0"/>
        <w:spacing w:after="0" w:line="240" w:lineRule="auto"/>
        <w:jc w:val="center"/>
        <w:rPr>
          <w:rFonts w:ascii="Garamond" w:hAnsi="Garamond"/>
          <w:bCs/>
          <w:lang w:val="sq-AL"/>
        </w:rPr>
      </w:pPr>
      <w:r>
        <w:rPr>
          <w:rFonts w:ascii="Garamond" w:hAnsi="Garamond"/>
          <w:bCs/>
          <w:lang w:val="sq-AL"/>
        </w:rPr>
        <w:t>ANEKSI 2</w:t>
      </w:r>
    </w:p>
    <w:p w:rsidR="00897C07" w:rsidRDefault="00897C07" w:rsidP="00897C07">
      <w:pPr>
        <w:widowControl w:val="0"/>
        <w:spacing w:after="0" w:line="240" w:lineRule="auto"/>
        <w:jc w:val="center"/>
        <w:rPr>
          <w:rFonts w:ascii="Garamond" w:hAnsi="Garamond"/>
          <w:bCs/>
          <w:sz w:val="14"/>
          <w:lang w:val="sq-AL"/>
        </w:rPr>
      </w:pPr>
    </w:p>
    <w:p w:rsidR="00897C07" w:rsidRDefault="00897C07" w:rsidP="00897C07">
      <w:pPr>
        <w:widowControl w:val="0"/>
        <w:spacing w:after="0" w:line="240" w:lineRule="auto"/>
        <w:rPr>
          <w:rFonts w:ascii="Garamond" w:hAnsi="Garamond"/>
          <w:lang w:val="sq-AL"/>
        </w:rPr>
      </w:pPr>
      <w:r>
        <w:rPr>
          <w:rFonts w:ascii="Garamond" w:hAnsi="Garamond"/>
          <w:b/>
          <w:bCs/>
          <w:lang w:val="sq-AL"/>
        </w:rPr>
        <w:t>Ngjyra e mjeteve të tjera të Policisë Ushtarake</w:t>
      </w:r>
    </w:p>
    <w:p w:rsidR="00897C07" w:rsidRDefault="00897C07" w:rsidP="00897C07">
      <w:pPr>
        <w:widowControl w:val="0"/>
        <w:spacing w:after="0" w:line="240" w:lineRule="auto"/>
        <w:jc w:val="left"/>
        <w:rPr>
          <w:lang w:val="sq-AL"/>
        </w:rPr>
      </w:pPr>
      <w:r>
        <w:rPr>
          <w:rFonts w:ascii="Garamond" w:hAnsi="Garamond"/>
          <w:lang w:val="sq-AL"/>
        </w:rPr>
        <w:t>Ngjyra e mjeteve të tjera që përdor Policia Ushtarake është e zezë.</w:t>
      </w:r>
      <w:r>
        <w:rPr>
          <w:rFonts w:ascii="Garamond" w:hAnsi="Garamond"/>
          <w:lang w:val="sq-AL"/>
        </w:rPr>
        <w:br w:type="textWrapping" w:clear="all"/>
      </w:r>
    </w:p>
    <w:p w:rsidR="00897C07" w:rsidRDefault="00897C07" w:rsidP="00897C07">
      <w:pPr>
        <w:widowControl w:val="0"/>
        <w:tabs>
          <w:tab w:val="left" w:pos="5201"/>
        </w:tabs>
        <w:spacing w:after="0" w:line="240" w:lineRule="auto"/>
        <w:rPr>
          <w:rFonts w:ascii="Garamond" w:hAnsi="Garamond"/>
          <w:lang w:val="sq-AL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46990</wp:posOffset>
            </wp:positionV>
            <wp:extent cx="1990090" cy="1583055"/>
            <wp:effectExtent l="19050" t="19050" r="10160" b="17145"/>
            <wp:wrapTight wrapText="bothSides">
              <wp:wrapPolygon edited="0">
                <wp:start x="-207" y="-260"/>
                <wp:lineTo x="-207" y="21574"/>
                <wp:lineTo x="21504" y="21574"/>
                <wp:lineTo x="21504" y="-260"/>
                <wp:lineTo x="-207" y="-26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15830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lang w:val="sq-AL"/>
        </w:rPr>
        <w:t>Mjetet e ngjyrosura me ngjyrë të zezë me RAL 9005.</w:t>
      </w:r>
    </w:p>
    <w:p w:rsidR="00897C07" w:rsidRDefault="00897C07" w:rsidP="00897C07">
      <w:pPr>
        <w:widowControl w:val="0"/>
        <w:spacing w:after="0" w:line="240" w:lineRule="auto"/>
        <w:rPr>
          <w:rFonts w:ascii="Garamond" w:hAnsi="Garamond"/>
          <w:lang w:val="sq-AL"/>
        </w:rPr>
      </w:pPr>
    </w:p>
    <w:p w:rsidR="00897C07" w:rsidRDefault="00897C07" w:rsidP="00897C07">
      <w:pPr>
        <w:widowControl w:val="0"/>
        <w:jc w:val="right"/>
        <w:rPr>
          <w:b/>
          <w:bCs/>
          <w:lang w:val="sq-AL"/>
        </w:rPr>
      </w:pPr>
    </w:p>
    <w:p w:rsidR="00897C07" w:rsidRDefault="00897C07" w:rsidP="00897C07">
      <w:pPr>
        <w:widowControl w:val="0"/>
        <w:jc w:val="right"/>
        <w:rPr>
          <w:b/>
          <w:bCs/>
          <w:lang w:val="sq-AL"/>
        </w:rPr>
      </w:pPr>
    </w:p>
    <w:p w:rsidR="00897C07" w:rsidRDefault="00897C07" w:rsidP="00897C07">
      <w:pPr>
        <w:widowControl w:val="0"/>
        <w:jc w:val="right"/>
        <w:rPr>
          <w:b/>
          <w:bCs/>
          <w:lang w:val="sq-AL"/>
        </w:rPr>
      </w:pPr>
    </w:p>
    <w:p w:rsidR="00897C07" w:rsidRDefault="00897C07" w:rsidP="00897C07">
      <w:pPr>
        <w:widowControl w:val="0"/>
        <w:jc w:val="right"/>
        <w:rPr>
          <w:b/>
          <w:bCs/>
          <w:lang w:val="sq-AL"/>
        </w:rPr>
      </w:pPr>
    </w:p>
    <w:p w:rsidR="00897C07" w:rsidRDefault="00897C07" w:rsidP="00897C07">
      <w:pPr>
        <w:widowControl w:val="0"/>
        <w:spacing w:after="0" w:line="240" w:lineRule="auto"/>
        <w:jc w:val="right"/>
        <w:rPr>
          <w:rFonts w:ascii="Garamond" w:hAnsi="Garamond"/>
          <w:b/>
          <w:bCs/>
          <w:lang w:val="sq-AL"/>
        </w:rPr>
      </w:pPr>
    </w:p>
    <w:p w:rsidR="00897C07" w:rsidRDefault="00897C07" w:rsidP="00897C07">
      <w:pPr>
        <w:pStyle w:val="Hapesira7"/>
        <w:rPr>
          <w:lang w:val="sq-AL"/>
        </w:rPr>
      </w:pPr>
    </w:p>
    <w:p w:rsidR="00897C07" w:rsidRDefault="00897C07" w:rsidP="00897C07">
      <w:pPr>
        <w:widowControl w:val="0"/>
        <w:spacing w:after="0" w:line="240" w:lineRule="auto"/>
        <w:jc w:val="center"/>
        <w:rPr>
          <w:rFonts w:ascii="Garamond" w:hAnsi="Garamond"/>
          <w:bCs/>
          <w:lang w:val="sq-AL"/>
        </w:rPr>
      </w:pPr>
      <w:r>
        <w:rPr>
          <w:rFonts w:ascii="Garamond" w:hAnsi="Garamond"/>
          <w:bCs/>
          <w:lang w:val="sq-AL"/>
        </w:rPr>
        <w:t>ANEKSI 3</w:t>
      </w:r>
    </w:p>
    <w:p w:rsidR="00897C07" w:rsidRDefault="00897C07" w:rsidP="00897C07">
      <w:pPr>
        <w:widowControl w:val="0"/>
        <w:spacing w:after="0" w:line="240" w:lineRule="auto"/>
        <w:jc w:val="center"/>
        <w:rPr>
          <w:rFonts w:ascii="Garamond" w:hAnsi="Garamond"/>
          <w:bCs/>
          <w:sz w:val="14"/>
          <w:lang w:val="sq-AL"/>
        </w:rPr>
      </w:pPr>
    </w:p>
    <w:p w:rsidR="00897C07" w:rsidRDefault="00897C07" w:rsidP="00897C07">
      <w:pPr>
        <w:widowControl w:val="0"/>
        <w:spacing w:after="0" w:line="240" w:lineRule="auto"/>
        <w:rPr>
          <w:rFonts w:ascii="Garamond" w:hAnsi="Garamond"/>
          <w:b/>
          <w:bCs/>
          <w:lang w:val="sq-AL"/>
        </w:rPr>
      </w:pPr>
      <w:r>
        <w:rPr>
          <w:rFonts w:ascii="Garamond" w:hAnsi="Garamond"/>
          <w:b/>
          <w:bCs/>
          <w:lang w:val="sq-AL"/>
        </w:rPr>
        <w:t>SHENJAT DALLUESE - STEMA</w:t>
      </w:r>
    </w:p>
    <w:p w:rsidR="00897C07" w:rsidRDefault="00897C07" w:rsidP="00897C07">
      <w:pPr>
        <w:widowControl w:val="0"/>
        <w:spacing w:after="0" w:line="240" w:lineRule="auto"/>
        <w:rPr>
          <w:rFonts w:ascii="Garamond" w:hAnsi="Garamond"/>
          <w:lang w:val="sq-AL"/>
        </w:rPr>
      </w:pPr>
      <w:r>
        <w:rPr>
          <w:rFonts w:ascii="Garamond" w:hAnsi="Garamond"/>
          <w:lang w:val="sq-AL"/>
        </w:rPr>
        <w:t xml:space="preserve">Stema </w:t>
      </w:r>
      <w:r>
        <w:rPr>
          <w:rFonts w:ascii="Garamond" w:hAnsi="Garamond"/>
          <w:color w:val="252525"/>
          <w:shd w:val="clear" w:color="auto" w:fill="FFFFFF"/>
          <w:lang w:val="sq-AL"/>
        </w:rPr>
        <w:t xml:space="preserve">e </w:t>
      </w:r>
      <w:r>
        <w:rPr>
          <w:rStyle w:val="apple-converted-space"/>
          <w:rFonts w:ascii="Garamond" w:hAnsi="Garamond"/>
          <w:color w:val="252525"/>
          <w:shd w:val="clear" w:color="auto" w:fill="FFFFFF"/>
          <w:lang w:val="sq-AL"/>
        </w:rPr>
        <w:t xml:space="preserve">Policisë Ushtarake </w:t>
      </w:r>
      <w:r>
        <w:rPr>
          <w:rFonts w:ascii="Garamond" w:hAnsi="Garamond"/>
          <w:color w:val="252525"/>
          <w:shd w:val="clear" w:color="auto" w:fill="FFFFFF"/>
          <w:lang w:val="sq-AL"/>
        </w:rPr>
        <w:t>vendoset në dy anët e mjetit në mesin e dyerve të përparme.</w:t>
      </w:r>
    </w:p>
    <w:p w:rsidR="00897C07" w:rsidRDefault="00897C07" w:rsidP="00897C07">
      <w:pPr>
        <w:widowControl w:val="0"/>
        <w:rPr>
          <w:lang w:val="sq-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86995</wp:posOffset>
            </wp:positionV>
            <wp:extent cx="874395" cy="1098550"/>
            <wp:effectExtent l="0" t="0" r="1905" b="6350"/>
            <wp:wrapTight wrapText="bothSides">
              <wp:wrapPolygon edited="0">
                <wp:start x="0" y="0"/>
                <wp:lineTo x="0" y="15357"/>
                <wp:lineTo x="2824" y="17979"/>
                <wp:lineTo x="8941" y="21350"/>
                <wp:lineTo x="9412" y="21350"/>
                <wp:lineTo x="11765" y="21350"/>
                <wp:lineTo x="12235" y="21350"/>
                <wp:lineTo x="18353" y="17979"/>
                <wp:lineTo x="21176" y="15357"/>
                <wp:lineTo x="2117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C07" w:rsidRDefault="00897C07" w:rsidP="00897C07">
      <w:pPr>
        <w:widowControl w:val="0"/>
        <w:rPr>
          <w:lang w:val="sq-AL"/>
        </w:rPr>
      </w:pPr>
    </w:p>
    <w:p w:rsidR="00897C07" w:rsidRDefault="00897C07" w:rsidP="00897C07">
      <w:pPr>
        <w:widowControl w:val="0"/>
        <w:rPr>
          <w:lang w:val="sq-AL"/>
        </w:rPr>
      </w:pPr>
    </w:p>
    <w:p w:rsidR="00897C07" w:rsidRDefault="00897C07" w:rsidP="00897C07">
      <w:pPr>
        <w:widowControl w:val="0"/>
        <w:rPr>
          <w:lang w:val="sq-AL"/>
        </w:rPr>
      </w:pPr>
    </w:p>
    <w:p w:rsidR="00897C07" w:rsidRDefault="00897C07" w:rsidP="00897C07">
      <w:pPr>
        <w:widowControl w:val="0"/>
        <w:spacing w:after="0" w:line="240" w:lineRule="auto"/>
        <w:jc w:val="center"/>
        <w:rPr>
          <w:rFonts w:ascii="Garamond" w:hAnsi="Garamond"/>
          <w:bCs/>
          <w:lang w:val="sq-AL"/>
        </w:rPr>
      </w:pPr>
    </w:p>
    <w:p w:rsidR="00897C07" w:rsidRDefault="00897C07" w:rsidP="00897C07">
      <w:pPr>
        <w:widowControl w:val="0"/>
        <w:spacing w:after="0" w:line="240" w:lineRule="auto"/>
        <w:jc w:val="center"/>
        <w:rPr>
          <w:rFonts w:ascii="Garamond" w:hAnsi="Garamond"/>
          <w:bCs/>
          <w:lang w:val="sq-AL"/>
        </w:rPr>
      </w:pPr>
    </w:p>
    <w:p w:rsidR="00897C07" w:rsidRDefault="00897C07" w:rsidP="00897C07">
      <w:pPr>
        <w:widowControl w:val="0"/>
        <w:spacing w:after="0" w:line="240" w:lineRule="auto"/>
        <w:jc w:val="center"/>
        <w:rPr>
          <w:rFonts w:ascii="Garamond" w:hAnsi="Garamond"/>
          <w:bCs/>
          <w:lang w:val="sq-AL"/>
        </w:rPr>
      </w:pPr>
    </w:p>
    <w:p w:rsidR="00897C07" w:rsidRDefault="00897C07" w:rsidP="00897C07">
      <w:pPr>
        <w:widowControl w:val="0"/>
        <w:spacing w:after="0" w:line="240" w:lineRule="auto"/>
        <w:jc w:val="center"/>
        <w:rPr>
          <w:rFonts w:ascii="Garamond" w:hAnsi="Garamond"/>
          <w:bCs/>
          <w:lang w:val="sq-AL"/>
        </w:rPr>
      </w:pPr>
      <w:r>
        <w:rPr>
          <w:rFonts w:ascii="Garamond" w:hAnsi="Garamond"/>
          <w:bCs/>
          <w:lang w:val="sq-AL"/>
        </w:rPr>
        <w:t>ANEKSI 4</w:t>
      </w:r>
    </w:p>
    <w:p w:rsidR="00897C07" w:rsidRDefault="00897C07" w:rsidP="00897C07">
      <w:pPr>
        <w:pStyle w:val="Hapesira7"/>
        <w:rPr>
          <w:lang w:val="sq-AL"/>
        </w:rPr>
      </w:pPr>
    </w:p>
    <w:p w:rsidR="00897C07" w:rsidRDefault="00897C07" w:rsidP="00897C07">
      <w:pPr>
        <w:widowControl w:val="0"/>
        <w:spacing w:after="0" w:line="240" w:lineRule="auto"/>
        <w:rPr>
          <w:rFonts w:ascii="Garamond" w:hAnsi="Garamond"/>
          <w:b/>
          <w:bCs/>
          <w:lang w:val="sq-AL"/>
        </w:rPr>
      </w:pPr>
      <w:r>
        <w:rPr>
          <w:rFonts w:ascii="Garamond" w:hAnsi="Garamond"/>
          <w:b/>
          <w:bCs/>
          <w:lang w:val="sq-AL"/>
        </w:rPr>
        <w:t>SHENJAT DALLUESE - MBISHKRIMI</w:t>
      </w:r>
    </w:p>
    <w:p w:rsidR="00897C07" w:rsidRDefault="00897C07" w:rsidP="00897C07">
      <w:pPr>
        <w:widowControl w:val="0"/>
        <w:spacing w:after="0" w:line="240" w:lineRule="auto"/>
        <w:rPr>
          <w:rFonts w:ascii="Garamond" w:hAnsi="Garamond"/>
          <w:lang w:val="sq-AL"/>
        </w:rPr>
      </w:pPr>
      <w:r>
        <w:rPr>
          <w:rFonts w:ascii="Garamond" w:hAnsi="Garamond"/>
          <w:lang w:val="sq-AL"/>
        </w:rPr>
        <w:t>Mbishkrimi “POLICIA USHTARAKE” vendoset në dy anët e mjetit</w:t>
      </w:r>
      <w:r>
        <w:rPr>
          <w:rFonts w:ascii="Garamond" w:hAnsi="Garamond"/>
          <w:b/>
          <w:bCs/>
          <w:lang w:val="sq-AL"/>
        </w:rPr>
        <w:t xml:space="preserve"> </w:t>
      </w:r>
      <w:r>
        <w:rPr>
          <w:rFonts w:ascii="Garamond" w:hAnsi="Garamond"/>
          <w:lang w:val="sq-AL"/>
        </w:rPr>
        <w:t>dhe</w:t>
      </w:r>
      <w:r>
        <w:rPr>
          <w:rFonts w:ascii="Garamond" w:hAnsi="Garamond"/>
          <w:b/>
          <w:bCs/>
          <w:lang w:val="sq-AL"/>
        </w:rPr>
        <w:t xml:space="preserve"> </w:t>
      </w:r>
      <w:r>
        <w:rPr>
          <w:rFonts w:ascii="Garamond" w:hAnsi="Garamond"/>
          <w:lang w:val="sq-AL"/>
        </w:rPr>
        <w:t>shkruhet me ngjyrë të bardhë me shkronja me madhësi, 8 cm lartësi dhe 6.5 cm gjerësi. Mbishkrimi nënvizohet me në vijë të kuqe me trashësi 2 cm.</w:t>
      </w:r>
      <w:r>
        <w:rPr>
          <w:rFonts w:ascii="Garamond" w:hAnsi="Garamond"/>
          <w:lang w:val="sq-AL" w:eastAsia="sq-AL"/>
        </w:rPr>
        <w:t xml:space="preserve"> </w:t>
      </w:r>
    </w:p>
    <w:p w:rsidR="00897C07" w:rsidRDefault="00897C07" w:rsidP="00897C07">
      <w:pPr>
        <w:widowControl w:val="0"/>
        <w:rPr>
          <w:lang w:val="sq-A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3069590</wp:posOffset>
            </wp:positionH>
            <wp:positionV relativeFrom="paragraph">
              <wp:posOffset>93980</wp:posOffset>
            </wp:positionV>
            <wp:extent cx="2456180" cy="1186815"/>
            <wp:effectExtent l="0" t="0" r="1270" b="0"/>
            <wp:wrapTight wrapText="bothSides">
              <wp:wrapPolygon edited="0">
                <wp:start x="0" y="0"/>
                <wp:lineTo x="0" y="21149"/>
                <wp:lineTo x="21444" y="21149"/>
                <wp:lineTo x="2144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59055</wp:posOffset>
            </wp:positionV>
            <wp:extent cx="2649855" cy="1219835"/>
            <wp:effectExtent l="0" t="0" r="0" b="0"/>
            <wp:wrapTight wrapText="bothSides">
              <wp:wrapPolygon edited="0">
                <wp:start x="0" y="0"/>
                <wp:lineTo x="0" y="21251"/>
                <wp:lineTo x="21429" y="21251"/>
                <wp:lineTo x="2142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12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C07" w:rsidRDefault="00897C07" w:rsidP="00897C07">
      <w:pPr>
        <w:widowControl w:val="0"/>
        <w:rPr>
          <w:lang w:val="sq-AL"/>
        </w:rPr>
      </w:pPr>
    </w:p>
    <w:p w:rsidR="00897C07" w:rsidRDefault="00897C07" w:rsidP="00897C07">
      <w:pPr>
        <w:widowControl w:val="0"/>
        <w:rPr>
          <w:lang w:val="sq-AL"/>
        </w:rPr>
      </w:pPr>
    </w:p>
    <w:p w:rsidR="00897C07" w:rsidRDefault="00897C07" w:rsidP="00897C07">
      <w:pPr>
        <w:widowControl w:val="0"/>
        <w:rPr>
          <w:lang w:val="sq-AL"/>
        </w:rPr>
      </w:pPr>
    </w:p>
    <w:p w:rsidR="00897C07" w:rsidRDefault="00897C07" w:rsidP="00897C07">
      <w:pPr>
        <w:pStyle w:val="Hapesira7"/>
        <w:rPr>
          <w:lang w:val="sq-AL"/>
        </w:rPr>
      </w:pPr>
    </w:p>
    <w:p w:rsidR="00897C07" w:rsidRDefault="00897C07" w:rsidP="00897C07">
      <w:pPr>
        <w:widowControl w:val="0"/>
        <w:spacing w:after="0" w:line="240" w:lineRule="auto"/>
        <w:jc w:val="center"/>
        <w:rPr>
          <w:rFonts w:ascii="Garamond" w:hAnsi="Garamond"/>
          <w:bCs/>
          <w:lang w:val="sq-AL"/>
        </w:rPr>
      </w:pPr>
      <w:r>
        <w:rPr>
          <w:rFonts w:ascii="Garamond" w:hAnsi="Garamond"/>
          <w:bCs/>
          <w:lang w:val="sq-AL"/>
        </w:rPr>
        <w:t>ANEKSI 5</w:t>
      </w:r>
    </w:p>
    <w:p w:rsidR="00897C07" w:rsidRDefault="00897C07" w:rsidP="00897C07">
      <w:pPr>
        <w:widowControl w:val="0"/>
        <w:spacing w:after="0" w:line="240" w:lineRule="auto"/>
        <w:jc w:val="center"/>
        <w:rPr>
          <w:rFonts w:ascii="Garamond" w:hAnsi="Garamond"/>
          <w:bCs/>
          <w:lang w:val="sq-AL"/>
        </w:rPr>
      </w:pPr>
    </w:p>
    <w:p w:rsidR="00897C07" w:rsidRDefault="00897C07" w:rsidP="00897C07">
      <w:pPr>
        <w:widowControl w:val="0"/>
        <w:spacing w:after="0" w:line="240" w:lineRule="auto"/>
        <w:rPr>
          <w:rFonts w:ascii="Garamond" w:hAnsi="Garamond"/>
          <w:b/>
          <w:bCs/>
          <w:lang w:val="sq-AL"/>
        </w:rPr>
      </w:pPr>
      <w:r>
        <w:rPr>
          <w:rFonts w:ascii="Garamond" w:hAnsi="Garamond"/>
          <w:b/>
          <w:bCs/>
          <w:lang w:val="sq-AL"/>
        </w:rPr>
        <w:t>SHENJAT DALLUESE - SINJALIZUESET</w:t>
      </w:r>
    </w:p>
    <w:p w:rsidR="00897C07" w:rsidRDefault="00897C07" w:rsidP="00897C07">
      <w:pPr>
        <w:widowControl w:val="0"/>
        <w:spacing w:after="0" w:line="240" w:lineRule="auto"/>
        <w:rPr>
          <w:lang w:val="sq-AL"/>
        </w:rPr>
      </w:pPr>
      <w:r>
        <w:rPr>
          <w:rFonts w:ascii="Garamond" w:hAnsi="Garamond"/>
          <w:lang w:val="sq-AL"/>
        </w:rPr>
        <w:t>Pajisjet sinjalizuese akustike të llojit kolonë me ngjyrë blu të hapur të tipit kolonë me dy ngjyra</w:t>
      </w:r>
      <w:r>
        <w:rPr>
          <w:lang w:val="sq-AL"/>
        </w:rPr>
        <w:t xml:space="preserve">. </w:t>
      </w:r>
    </w:p>
    <w:p w:rsidR="00897C07" w:rsidRDefault="00897C07" w:rsidP="00897C07">
      <w:pPr>
        <w:widowControl w:val="0"/>
        <w:rPr>
          <w:lang w:val="sq-A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118745</wp:posOffset>
            </wp:positionV>
            <wp:extent cx="2497455" cy="497840"/>
            <wp:effectExtent l="0" t="0" r="0" b="0"/>
            <wp:wrapTight wrapText="bothSides">
              <wp:wrapPolygon edited="0">
                <wp:start x="0" y="0"/>
                <wp:lineTo x="0" y="20663"/>
                <wp:lineTo x="21419" y="20663"/>
                <wp:lineTo x="2141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69" r="27209" b="92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49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8B6" w:rsidRPr="00897C07" w:rsidRDefault="00897C07" w:rsidP="00897C07"/>
    <w:sectPr w:rsidR="00C038B6" w:rsidRPr="00897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B5"/>
    <w:rsid w:val="002D1BDF"/>
    <w:rsid w:val="00462D66"/>
    <w:rsid w:val="00897C07"/>
    <w:rsid w:val="00B3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AB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34AB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34AB5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B34AB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34AB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34AB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34AB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34AB5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B34AB5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B34AB5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uiPriority w:val="99"/>
    <w:rsid w:val="00B34A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AB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34AB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34AB5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B34AB5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34AB5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34AB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34AB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34AB5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B34AB5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B34AB5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uiPriority w:val="99"/>
    <w:rsid w:val="00B34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2016-02-26T09:59:00Z</dcterms:created>
  <dcterms:modified xsi:type="dcterms:W3CDTF">2018-01-16T09:40:00Z</dcterms:modified>
</cp:coreProperties>
</file>