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E3A" w:rsidRDefault="00886E3A" w:rsidP="00886E3A">
      <w:pPr>
        <w:pStyle w:val="Akti"/>
        <w:keepNext w:val="0"/>
        <w:rPr>
          <w:spacing w:val="-4"/>
          <w:lang w:val="sq-AL"/>
        </w:rPr>
      </w:pPr>
      <w:bookmarkStart w:id="0" w:name="_GoBack"/>
      <w:r>
        <w:rPr>
          <w:spacing w:val="-4"/>
          <w:lang w:val="sq-AL"/>
        </w:rPr>
        <w:t>VENDIM</w:t>
      </w:r>
    </w:p>
    <w:p w:rsidR="00886E3A" w:rsidRDefault="00886E3A" w:rsidP="00886E3A">
      <w:pPr>
        <w:pStyle w:val="Paragrafi"/>
        <w:jc w:val="center"/>
        <w:rPr>
          <w:b/>
          <w:spacing w:val="-4"/>
          <w:lang w:val="sq-AL"/>
        </w:rPr>
      </w:pPr>
      <w:r>
        <w:rPr>
          <w:b/>
          <w:spacing w:val="-4"/>
          <w:lang w:val="sq-AL"/>
        </w:rPr>
        <w:t>Nr. 142, datë 24.2.2016</w:t>
      </w:r>
    </w:p>
    <w:p w:rsidR="00886E3A" w:rsidRDefault="00886E3A" w:rsidP="00886E3A">
      <w:pPr>
        <w:pStyle w:val="Paragrafi"/>
        <w:jc w:val="center"/>
        <w:rPr>
          <w:b/>
          <w:spacing w:val="-4"/>
          <w:sz w:val="14"/>
          <w:lang w:val="sq-AL"/>
        </w:rPr>
      </w:pPr>
    </w:p>
    <w:p w:rsidR="00886E3A" w:rsidRDefault="00886E3A" w:rsidP="00886E3A">
      <w:pPr>
        <w:pStyle w:val="Titulli"/>
        <w:keepNext w:val="0"/>
        <w:rPr>
          <w:spacing w:val="-4"/>
          <w:lang w:val="sq-AL"/>
        </w:rPr>
      </w:pPr>
      <w:r>
        <w:rPr>
          <w:spacing w:val="-4"/>
          <w:lang w:val="sq-AL"/>
        </w:rPr>
        <w:t>PËR KALIMIN NË PËRGJEGJËSI ADMINISTRIMI TË MINISTRISË SË BUJQËSISË, ZHVILLIMIT RURAL DHE ADMINISTRIMIT TË UJËRAVE TË SIPËRFAQES SË TOKËS BUJQËSORE, NË PRONËSI SHTETËRORE, NË FSHATIN VOJNIK, NJËSIA ADMINISTRATIVE MAQELLARË, BASHKIA DIBËR</w:t>
      </w:r>
    </w:p>
    <w:p w:rsidR="00886E3A" w:rsidRDefault="00886E3A" w:rsidP="00886E3A">
      <w:pPr>
        <w:pStyle w:val="Paragrafi"/>
        <w:jc w:val="center"/>
        <w:rPr>
          <w:b/>
          <w:spacing w:val="-4"/>
          <w:sz w:val="14"/>
          <w:lang w:val="sq-AL"/>
        </w:rPr>
      </w:pPr>
    </w:p>
    <w:p w:rsidR="00886E3A" w:rsidRDefault="00886E3A" w:rsidP="00886E3A">
      <w:pPr>
        <w:pStyle w:val="Paragrafi"/>
        <w:rPr>
          <w:spacing w:val="-4"/>
          <w:lang w:val="sq-AL"/>
        </w:rPr>
      </w:pPr>
      <w:r>
        <w:rPr>
          <w:spacing w:val="-4"/>
          <w:lang w:val="sq-AL"/>
        </w:rPr>
        <w:t>Në mbështetje të nenit 100 të Kushtetutës dhe të neneve 10 e 15, shkronja “c”, të ligjit nr. 8743, datë 22.2.2001, “Për pronat e paluajtshme të shtetit”, të ndryshuar, me propozimin e ministrit të Bujqësisë, Zhvillimit Rural dhe Administrimit të Ujërave, Këshilli i Ministrave</w:t>
      </w:r>
    </w:p>
    <w:p w:rsidR="00886E3A" w:rsidRDefault="00886E3A" w:rsidP="00886E3A">
      <w:pPr>
        <w:pStyle w:val="Paragrafi"/>
        <w:rPr>
          <w:spacing w:val="-4"/>
          <w:sz w:val="14"/>
          <w:lang w:val="sq-AL"/>
        </w:rPr>
      </w:pPr>
    </w:p>
    <w:p w:rsidR="00886E3A" w:rsidRDefault="00886E3A" w:rsidP="00886E3A">
      <w:pPr>
        <w:pStyle w:val="Titull-Titull"/>
        <w:rPr>
          <w:spacing w:val="-4"/>
          <w:sz w:val="14"/>
          <w:lang w:val="sq-AL"/>
        </w:rPr>
      </w:pPr>
    </w:p>
    <w:p w:rsidR="00886E3A" w:rsidRDefault="00886E3A" w:rsidP="00886E3A">
      <w:pPr>
        <w:pStyle w:val="Titull-Titull"/>
        <w:rPr>
          <w:spacing w:val="-4"/>
          <w:sz w:val="10"/>
          <w:lang w:val="sq-AL"/>
        </w:rPr>
      </w:pPr>
    </w:p>
    <w:p w:rsidR="00886E3A" w:rsidRDefault="00886E3A" w:rsidP="00886E3A">
      <w:pPr>
        <w:pStyle w:val="Titull-Titull"/>
        <w:rPr>
          <w:spacing w:val="-4"/>
          <w:lang w:val="sq-AL"/>
        </w:rPr>
      </w:pPr>
      <w:r>
        <w:rPr>
          <w:spacing w:val="-4"/>
          <w:lang w:val="sq-AL"/>
        </w:rPr>
        <w:t>VENDOSI:</w:t>
      </w:r>
    </w:p>
    <w:p w:rsidR="00886E3A" w:rsidRDefault="00886E3A" w:rsidP="00886E3A">
      <w:pPr>
        <w:pStyle w:val="Paragrafi"/>
        <w:rPr>
          <w:spacing w:val="-4"/>
          <w:sz w:val="14"/>
          <w:lang w:val="sq-AL"/>
        </w:rPr>
      </w:pPr>
    </w:p>
    <w:p w:rsidR="00886E3A" w:rsidRDefault="00886E3A" w:rsidP="00886E3A">
      <w:pPr>
        <w:pStyle w:val="Paragrafi"/>
        <w:rPr>
          <w:spacing w:val="-4"/>
          <w:lang w:val="sq-AL"/>
        </w:rPr>
      </w:pPr>
      <w:r>
        <w:rPr>
          <w:spacing w:val="-4"/>
          <w:lang w:val="sq-AL"/>
        </w:rPr>
        <w:t>1. Kalimin në përgjegjësi administrimi të Ministrisë së Bujqësisë, Zhvillimit Rural dhe Administrimit të Ujërave të sipërfaqes së tokës bujqësore prej 31.4 (tridhjetë e një pikë katër) ha, në pronësi shtetërore, në fshatin Vojnik, njësia administrative Maqellarë, Bashkia Dibër, sipas tabelës bashkëlidhur këtij vendimi.</w:t>
      </w:r>
    </w:p>
    <w:p w:rsidR="00886E3A" w:rsidRDefault="00886E3A" w:rsidP="00886E3A">
      <w:pPr>
        <w:pStyle w:val="Paragrafi"/>
        <w:rPr>
          <w:spacing w:val="-4"/>
          <w:lang w:val="sq-AL"/>
        </w:rPr>
      </w:pPr>
      <w:r>
        <w:rPr>
          <w:spacing w:val="-4"/>
          <w:lang w:val="sq-AL"/>
        </w:rPr>
        <w:t>2. Ngarkohen Ministria e Bujqësisë, Zhvillimit Rural dhe Administrimit të Ujërave, Ministria e Punëve të Brendshme, kryeregjistruesi i Pasurive të Paluajtshme të Republikës së Shqipërisë dhe Këshilli i Qarkut Dibër për zbatimin e këtij vendimi.</w:t>
      </w:r>
    </w:p>
    <w:p w:rsidR="00886E3A" w:rsidRDefault="00886E3A" w:rsidP="00886E3A">
      <w:pPr>
        <w:pStyle w:val="Paragrafi"/>
        <w:rPr>
          <w:spacing w:val="-4"/>
          <w:lang w:val="sq-AL"/>
        </w:rPr>
      </w:pPr>
      <w:r>
        <w:rPr>
          <w:spacing w:val="-4"/>
          <w:lang w:val="sq-AL"/>
        </w:rPr>
        <w:t>Ky vendim hyn në fuqi menjëherë dhe botohet në Fletoren Zyrtare.</w:t>
      </w:r>
    </w:p>
    <w:p w:rsidR="00886E3A" w:rsidRDefault="00886E3A" w:rsidP="00886E3A">
      <w:pPr>
        <w:pStyle w:val="Autoriteti"/>
        <w:keepNext w:val="0"/>
        <w:rPr>
          <w:spacing w:val="-4"/>
          <w:lang w:val="sq-AL"/>
        </w:rPr>
      </w:pPr>
      <w:r>
        <w:rPr>
          <w:spacing w:val="-4"/>
          <w:lang w:val="sq-AL"/>
        </w:rPr>
        <w:t xml:space="preserve">KRYEMINISTRI </w:t>
      </w:r>
    </w:p>
    <w:p w:rsidR="00886E3A" w:rsidRDefault="00886E3A" w:rsidP="00886E3A">
      <w:pPr>
        <w:pStyle w:val="AutoritetiEmer"/>
        <w:rPr>
          <w:spacing w:val="-4"/>
          <w:lang w:val="sq-AL"/>
        </w:rPr>
      </w:pPr>
      <w:r>
        <w:rPr>
          <w:spacing w:val="-4"/>
          <w:lang w:val="sq-AL"/>
        </w:rPr>
        <w:t>Edi Rama</w:t>
      </w:r>
    </w:p>
    <w:p w:rsidR="00886E3A" w:rsidRDefault="00886E3A" w:rsidP="00886E3A">
      <w:pPr>
        <w:spacing w:after="0" w:line="240" w:lineRule="auto"/>
        <w:ind w:firstLine="0"/>
        <w:jc w:val="left"/>
        <w:rPr>
          <w:rFonts w:ascii="Garamond" w:eastAsia="MS Mincho" w:hAnsi="Garamond" w:cs="CG Times"/>
          <w:sz w:val="14"/>
          <w:lang w:val="sq-AL"/>
        </w:rPr>
        <w:sectPr w:rsidR="00886E3A" w:rsidSect="00886E3A">
          <w:pgSz w:w="11907" w:h="16840"/>
          <w:pgMar w:top="720" w:right="1134" w:bottom="720" w:left="1134" w:header="851" w:footer="851" w:gutter="0"/>
          <w:cols w:space="454"/>
        </w:sectPr>
      </w:pPr>
    </w:p>
    <w:bookmarkEnd w:id="0"/>
    <w:p w:rsidR="00886E3A" w:rsidRDefault="00886E3A" w:rsidP="00886E3A">
      <w:pPr>
        <w:pStyle w:val="Paragrafi"/>
        <w:rPr>
          <w:sz w:val="14"/>
          <w:lang w:val="sq-AL"/>
        </w:rPr>
        <w:sectPr w:rsidR="00886E3A">
          <w:pgSz w:w="12240" w:h="15840"/>
          <w:pgMar w:top="1440" w:right="1440" w:bottom="1440" w:left="1440" w:header="720" w:footer="720" w:gutter="0"/>
          <w:cols w:space="720"/>
          <w:docGrid w:linePitch="360"/>
        </w:sectPr>
      </w:pPr>
    </w:p>
    <w:p w:rsidR="00886E3A" w:rsidRDefault="00886E3A" w:rsidP="00886E3A">
      <w:pPr>
        <w:pStyle w:val="Paragrafi"/>
        <w:rPr>
          <w:sz w:val="14"/>
          <w:lang w:val="sq-AL"/>
        </w:rPr>
      </w:pPr>
    </w:p>
    <w:p w:rsidR="00886E3A" w:rsidRDefault="00886E3A" w:rsidP="00886E3A">
      <w:pPr>
        <w:pStyle w:val="NeniNr"/>
        <w:keepNext w:val="0"/>
        <w:rPr>
          <w:lang w:val="sq-AL"/>
        </w:rPr>
      </w:pPr>
      <w:r>
        <w:rPr>
          <w:lang w:val="sq-AL"/>
        </w:rPr>
        <w:t>LISTA ME SIPËRFAQEN E TOKËS BUJQËSORE QË KALON NË PËRGJEGJËSI ADMINISTRIMI NË MBZHRAU</w:t>
      </w:r>
    </w:p>
    <w:p w:rsidR="00886E3A" w:rsidRDefault="00886E3A" w:rsidP="00886E3A">
      <w:pPr>
        <w:pStyle w:val="NeniNr"/>
        <w:keepNext w:val="0"/>
        <w:rPr>
          <w:lang w:val="sq-AL"/>
        </w:rPr>
      </w:pPr>
      <w:r>
        <w:rPr>
          <w:lang w:val="sq-AL"/>
        </w:rPr>
        <w:t>BASHKIA DIBËR</w:t>
      </w:r>
    </w:p>
    <w:p w:rsidR="00886E3A" w:rsidRDefault="00886E3A" w:rsidP="00886E3A">
      <w:pPr>
        <w:pStyle w:val="Paragrafi"/>
        <w:rPr>
          <w:sz w:val="14"/>
          <w:lang w:val="sq-AL"/>
        </w:rPr>
      </w:pPr>
    </w:p>
    <w:tbl>
      <w:tblPr>
        <w:tblStyle w:val="TableGrid"/>
        <w:tblW w:w="0" w:type="auto"/>
        <w:tblLook w:val="04A0" w:firstRow="1" w:lastRow="0" w:firstColumn="1" w:lastColumn="0" w:noHBand="0" w:noVBand="1"/>
      </w:tblPr>
      <w:tblGrid>
        <w:gridCol w:w="525"/>
        <w:gridCol w:w="1603"/>
        <w:gridCol w:w="1034"/>
        <w:gridCol w:w="1080"/>
        <w:gridCol w:w="1187"/>
        <w:gridCol w:w="920"/>
        <w:gridCol w:w="1077"/>
        <w:gridCol w:w="1078"/>
        <w:gridCol w:w="1072"/>
      </w:tblGrid>
      <w:tr w:rsidR="00886E3A" w:rsidTr="00886E3A">
        <w:tc>
          <w:tcPr>
            <w:tcW w:w="534" w:type="dxa"/>
            <w:tcBorders>
              <w:top w:val="single" w:sz="4" w:space="0" w:color="auto"/>
              <w:left w:val="single" w:sz="4" w:space="0" w:color="auto"/>
              <w:bottom w:val="single" w:sz="4" w:space="0" w:color="auto"/>
              <w:right w:val="single" w:sz="4" w:space="0" w:color="auto"/>
            </w:tcBorders>
            <w:vAlign w:val="center"/>
            <w:hideMark/>
          </w:tcPr>
          <w:p w:rsidR="00886E3A" w:rsidRDefault="00886E3A">
            <w:pPr>
              <w:pStyle w:val="Paragrafi"/>
              <w:ind w:firstLine="0"/>
              <w:jc w:val="center"/>
              <w:rPr>
                <w:b/>
                <w:sz w:val="18"/>
                <w:szCs w:val="18"/>
                <w:lang w:val="sq-AL"/>
              </w:rPr>
            </w:pPr>
            <w:r>
              <w:rPr>
                <w:b/>
                <w:sz w:val="18"/>
                <w:szCs w:val="18"/>
                <w:lang w:val="sq-AL"/>
              </w:rPr>
              <w:t>Nr.</w:t>
            </w:r>
          </w:p>
        </w:tc>
        <w:tc>
          <w:tcPr>
            <w:tcW w:w="1656" w:type="dxa"/>
            <w:tcBorders>
              <w:top w:val="single" w:sz="4" w:space="0" w:color="auto"/>
              <w:left w:val="single" w:sz="4" w:space="0" w:color="auto"/>
              <w:bottom w:val="single" w:sz="4" w:space="0" w:color="auto"/>
              <w:right w:val="single" w:sz="4" w:space="0" w:color="auto"/>
            </w:tcBorders>
            <w:vAlign w:val="center"/>
            <w:hideMark/>
          </w:tcPr>
          <w:p w:rsidR="00886E3A" w:rsidRDefault="00886E3A">
            <w:pPr>
              <w:pStyle w:val="Paragrafi"/>
              <w:ind w:firstLine="0"/>
              <w:jc w:val="center"/>
              <w:rPr>
                <w:b/>
                <w:sz w:val="18"/>
                <w:szCs w:val="18"/>
                <w:lang w:val="sq-AL"/>
              </w:rPr>
            </w:pPr>
            <w:r>
              <w:rPr>
                <w:b/>
                <w:sz w:val="18"/>
                <w:szCs w:val="18"/>
                <w:lang w:val="sq-AL"/>
              </w:rPr>
              <w:t>Njësia administrative</w:t>
            </w:r>
          </w:p>
        </w:tc>
        <w:tc>
          <w:tcPr>
            <w:tcW w:w="1095" w:type="dxa"/>
            <w:tcBorders>
              <w:top w:val="single" w:sz="4" w:space="0" w:color="auto"/>
              <w:left w:val="single" w:sz="4" w:space="0" w:color="auto"/>
              <w:bottom w:val="single" w:sz="4" w:space="0" w:color="auto"/>
              <w:right w:val="single" w:sz="4" w:space="0" w:color="auto"/>
            </w:tcBorders>
            <w:vAlign w:val="center"/>
            <w:hideMark/>
          </w:tcPr>
          <w:p w:rsidR="00886E3A" w:rsidRDefault="00886E3A">
            <w:pPr>
              <w:pStyle w:val="Paragrafi"/>
              <w:ind w:firstLine="0"/>
              <w:jc w:val="center"/>
              <w:rPr>
                <w:b/>
                <w:sz w:val="18"/>
                <w:szCs w:val="18"/>
                <w:lang w:val="sq-AL"/>
              </w:rPr>
            </w:pPr>
            <w:r>
              <w:rPr>
                <w:b/>
                <w:sz w:val="18"/>
                <w:szCs w:val="18"/>
                <w:lang w:val="sq-AL"/>
              </w:rPr>
              <w:t>Fshati</w:t>
            </w:r>
          </w:p>
        </w:tc>
        <w:tc>
          <w:tcPr>
            <w:tcW w:w="1095" w:type="dxa"/>
            <w:tcBorders>
              <w:top w:val="single" w:sz="4" w:space="0" w:color="auto"/>
              <w:left w:val="single" w:sz="4" w:space="0" w:color="auto"/>
              <w:bottom w:val="single" w:sz="4" w:space="0" w:color="auto"/>
              <w:right w:val="single" w:sz="4" w:space="0" w:color="auto"/>
            </w:tcBorders>
            <w:vAlign w:val="center"/>
            <w:hideMark/>
          </w:tcPr>
          <w:p w:rsidR="00886E3A" w:rsidRDefault="00886E3A">
            <w:pPr>
              <w:pStyle w:val="Paragrafi"/>
              <w:ind w:firstLine="0"/>
              <w:jc w:val="center"/>
              <w:rPr>
                <w:b/>
                <w:sz w:val="18"/>
                <w:szCs w:val="18"/>
                <w:lang w:val="sq-AL"/>
              </w:rPr>
            </w:pPr>
            <w:r>
              <w:rPr>
                <w:b/>
                <w:sz w:val="18"/>
                <w:szCs w:val="18"/>
                <w:lang w:val="sq-AL"/>
              </w:rPr>
              <w:t>Zona kadastrale</w:t>
            </w:r>
          </w:p>
        </w:tc>
        <w:tc>
          <w:tcPr>
            <w:tcW w:w="1257" w:type="dxa"/>
            <w:tcBorders>
              <w:top w:val="single" w:sz="4" w:space="0" w:color="auto"/>
              <w:left w:val="single" w:sz="4" w:space="0" w:color="auto"/>
              <w:bottom w:val="single" w:sz="4" w:space="0" w:color="auto"/>
              <w:right w:val="single" w:sz="4" w:space="0" w:color="auto"/>
            </w:tcBorders>
            <w:vAlign w:val="center"/>
            <w:hideMark/>
          </w:tcPr>
          <w:p w:rsidR="00886E3A" w:rsidRDefault="00886E3A">
            <w:pPr>
              <w:pStyle w:val="Paragrafi"/>
              <w:ind w:firstLine="0"/>
              <w:jc w:val="center"/>
              <w:rPr>
                <w:b/>
                <w:sz w:val="18"/>
                <w:szCs w:val="18"/>
                <w:lang w:val="sq-AL"/>
              </w:rPr>
            </w:pPr>
            <w:r>
              <w:rPr>
                <w:b/>
                <w:sz w:val="18"/>
                <w:szCs w:val="18"/>
                <w:lang w:val="sq-AL"/>
              </w:rPr>
              <w:t>Indeksi i hartës</w:t>
            </w:r>
          </w:p>
        </w:tc>
        <w:tc>
          <w:tcPr>
            <w:tcW w:w="933" w:type="dxa"/>
            <w:tcBorders>
              <w:top w:val="single" w:sz="4" w:space="0" w:color="auto"/>
              <w:left w:val="single" w:sz="4" w:space="0" w:color="auto"/>
              <w:bottom w:val="single" w:sz="4" w:space="0" w:color="auto"/>
              <w:right w:val="single" w:sz="4" w:space="0" w:color="auto"/>
            </w:tcBorders>
            <w:vAlign w:val="center"/>
            <w:hideMark/>
          </w:tcPr>
          <w:p w:rsidR="00886E3A" w:rsidRDefault="00886E3A">
            <w:pPr>
              <w:pStyle w:val="Paragrafi"/>
              <w:ind w:firstLine="0"/>
              <w:jc w:val="center"/>
              <w:rPr>
                <w:b/>
                <w:sz w:val="18"/>
                <w:szCs w:val="18"/>
                <w:lang w:val="sq-AL"/>
              </w:rPr>
            </w:pPr>
            <w:r>
              <w:rPr>
                <w:b/>
                <w:sz w:val="18"/>
                <w:szCs w:val="18"/>
                <w:lang w:val="sq-AL"/>
              </w:rPr>
              <w:t>Numri i pasurisë</w:t>
            </w:r>
          </w:p>
        </w:tc>
        <w:tc>
          <w:tcPr>
            <w:tcW w:w="1095" w:type="dxa"/>
            <w:tcBorders>
              <w:top w:val="single" w:sz="4" w:space="0" w:color="auto"/>
              <w:left w:val="single" w:sz="4" w:space="0" w:color="auto"/>
              <w:bottom w:val="single" w:sz="4" w:space="0" w:color="auto"/>
              <w:right w:val="single" w:sz="4" w:space="0" w:color="auto"/>
            </w:tcBorders>
            <w:vAlign w:val="center"/>
            <w:hideMark/>
          </w:tcPr>
          <w:p w:rsidR="00886E3A" w:rsidRDefault="00886E3A">
            <w:pPr>
              <w:pStyle w:val="Paragrafi"/>
              <w:ind w:firstLine="0"/>
              <w:jc w:val="center"/>
              <w:rPr>
                <w:b/>
                <w:sz w:val="18"/>
                <w:szCs w:val="18"/>
                <w:lang w:val="sq-AL"/>
              </w:rPr>
            </w:pPr>
            <w:r>
              <w:rPr>
                <w:b/>
                <w:sz w:val="18"/>
                <w:szCs w:val="18"/>
                <w:lang w:val="sq-AL"/>
              </w:rPr>
              <w:t>Sipërfaqja në ha</w:t>
            </w:r>
          </w:p>
        </w:tc>
        <w:tc>
          <w:tcPr>
            <w:tcW w:w="1095" w:type="dxa"/>
            <w:tcBorders>
              <w:top w:val="single" w:sz="4" w:space="0" w:color="auto"/>
              <w:left w:val="single" w:sz="4" w:space="0" w:color="auto"/>
              <w:bottom w:val="single" w:sz="4" w:space="0" w:color="auto"/>
              <w:right w:val="single" w:sz="4" w:space="0" w:color="auto"/>
            </w:tcBorders>
            <w:vAlign w:val="center"/>
            <w:hideMark/>
          </w:tcPr>
          <w:p w:rsidR="00886E3A" w:rsidRDefault="00886E3A">
            <w:pPr>
              <w:pStyle w:val="Paragrafi"/>
              <w:ind w:firstLine="0"/>
              <w:jc w:val="center"/>
              <w:rPr>
                <w:b/>
                <w:sz w:val="18"/>
                <w:szCs w:val="18"/>
                <w:lang w:val="sq-AL"/>
              </w:rPr>
            </w:pPr>
            <w:r>
              <w:rPr>
                <w:b/>
                <w:sz w:val="18"/>
                <w:szCs w:val="18"/>
                <w:lang w:val="sq-AL"/>
              </w:rPr>
              <w:t>Lloji i pasurisë (arë, pemëtore, vresht, ullishte)</w:t>
            </w:r>
          </w:p>
        </w:tc>
        <w:tc>
          <w:tcPr>
            <w:tcW w:w="1095" w:type="dxa"/>
            <w:tcBorders>
              <w:top w:val="single" w:sz="4" w:space="0" w:color="auto"/>
              <w:left w:val="single" w:sz="4" w:space="0" w:color="auto"/>
              <w:bottom w:val="single" w:sz="4" w:space="0" w:color="auto"/>
              <w:right w:val="single" w:sz="4" w:space="0" w:color="auto"/>
            </w:tcBorders>
            <w:vAlign w:val="center"/>
            <w:hideMark/>
          </w:tcPr>
          <w:p w:rsidR="00886E3A" w:rsidRDefault="00886E3A">
            <w:pPr>
              <w:pStyle w:val="Paragrafi"/>
              <w:ind w:firstLine="0"/>
              <w:jc w:val="center"/>
              <w:rPr>
                <w:b/>
                <w:sz w:val="18"/>
                <w:szCs w:val="18"/>
                <w:lang w:val="sq-AL"/>
              </w:rPr>
            </w:pPr>
            <w:r>
              <w:rPr>
                <w:b/>
                <w:sz w:val="18"/>
                <w:szCs w:val="18"/>
                <w:lang w:val="sq-AL"/>
              </w:rPr>
              <w:t>Statusi aktual juridik i pronësisë sipas ZVRPP-së</w:t>
            </w:r>
          </w:p>
        </w:tc>
      </w:tr>
      <w:tr w:rsidR="00886E3A" w:rsidTr="00886E3A">
        <w:tc>
          <w:tcPr>
            <w:tcW w:w="534" w:type="dxa"/>
            <w:tcBorders>
              <w:top w:val="single" w:sz="4" w:space="0" w:color="auto"/>
              <w:left w:val="single" w:sz="4" w:space="0" w:color="auto"/>
              <w:bottom w:val="single" w:sz="4" w:space="0" w:color="auto"/>
              <w:right w:val="single" w:sz="4" w:space="0" w:color="auto"/>
            </w:tcBorders>
            <w:hideMark/>
          </w:tcPr>
          <w:p w:rsidR="00886E3A" w:rsidRDefault="00886E3A">
            <w:pPr>
              <w:pStyle w:val="Paragrafi"/>
              <w:ind w:firstLine="0"/>
              <w:rPr>
                <w:sz w:val="18"/>
                <w:szCs w:val="18"/>
                <w:lang w:val="sq-AL"/>
              </w:rPr>
            </w:pPr>
            <w:r>
              <w:rPr>
                <w:sz w:val="18"/>
                <w:szCs w:val="18"/>
                <w:lang w:val="sq-AL"/>
              </w:rPr>
              <w:t>1</w:t>
            </w:r>
          </w:p>
        </w:tc>
        <w:tc>
          <w:tcPr>
            <w:tcW w:w="1656" w:type="dxa"/>
            <w:tcBorders>
              <w:top w:val="single" w:sz="4" w:space="0" w:color="auto"/>
              <w:left w:val="single" w:sz="4" w:space="0" w:color="auto"/>
              <w:bottom w:val="single" w:sz="4" w:space="0" w:color="auto"/>
              <w:right w:val="single" w:sz="4" w:space="0" w:color="auto"/>
            </w:tcBorders>
            <w:hideMark/>
          </w:tcPr>
          <w:p w:rsidR="00886E3A" w:rsidRDefault="00886E3A">
            <w:pPr>
              <w:pStyle w:val="Paragrafi"/>
              <w:ind w:firstLine="0"/>
              <w:jc w:val="center"/>
              <w:rPr>
                <w:sz w:val="18"/>
                <w:szCs w:val="18"/>
                <w:lang w:val="sq-AL"/>
              </w:rPr>
            </w:pPr>
            <w:r>
              <w:rPr>
                <w:sz w:val="18"/>
                <w:szCs w:val="18"/>
                <w:lang w:val="sq-AL"/>
              </w:rPr>
              <w:t>Maqellarë</w:t>
            </w:r>
          </w:p>
        </w:tc>
        <w:tc>
          <w:tcPr>
            <w:tcW w:w="1095" w:type="dxa"/>
            <w:tcBorders>
              <w:top w:val="single" w:sz="4" w:space="0" w:color="auto"/>
              <w:left w:val="single" w:sz="4" w:space="0" w:color="auto"/>
              <w:bottom w:val="single" w:sz="4" w:space="0" w:color="auto"/>
              <w:right w:val="single" w:sz="4" w:space="0" w:color="auto"/>
            </w:tcBorders>
            <w:hideMark/>
          </w:tcPr>
          <w:p w:rsidR="00886E3A" w:rsidRDefault="00886E3A">
            <w:pPr>
              <w:pStyle w:val="Paragrafi"/>
              <w:ind w:firstLine="0"/>
              <w:jc w:val="center"/>
              <w:rPr>
                <w:sz w:val="18"/>
                <w:szCs w:val="18"/>
                <w:lang w:val="sq-AL"/>
              </w:rPr>
            </w:pPr>
            <w:r>
              <w:rPr>
                <w:sz w:val="18"/>
                <w:szCs w:val="18"/>
                <w:lang w:val="sq-AL"/>
              </w:rPr>
              <w:t>Vojnik</w:t>
            </w:r>
          </w:p>
        </w:tc>
        <w:tc>
          <w:tcPr>
            <w:tcW w:w="1095" w:type="dxa"/>
            <w:tcBorders>
              <w:top w:val="single" w:sz="4" w:space="0" w:color="auto"/>
              <w:left w:val="single" w:sz="4" w:space="0" w:color="auto"/>
              <w:bottom w:val="single" w:sz="4" w:space="0" w:color="auto"/>
              <w:right w:val="single" w:sz="4" w:space="0" w:color="auto"/>
            </w:tcBorders>
            <w:hideMark/>
          </w:tcPr>
          <w:p w:rsidR="00886E3A" w:rsidRDefault="00886E3A">
            <w:pPr>
              <w:pStyle w:val="Paragrafi"/>
              <w:ind w:firstLine="0"/>
              <w:jc w:val="center"/>
              <w:rPr>
                <w:sz w:val="18"/>
                <w:szCs w:val="18"/>
                <w:lang w:val="sq-AL"/>
              </w:rPr>
            </w:pPr>
            <w:r>
              <w:rPr>
                <w:sz w:val="18"/>
                <w:szCs w:val="18"/>
                <w:lang w:val="sq-AL"/>
              </w:rPr>
              <w:t>3811</w:t>
            </w:r>
          </w:p>
        </w:tc>
        <w:tc>
          <w:tcPr>
            <w:tcW w:w="1257" w:type="dxa"/>
            <w:tcBorders>
              <w:top w:val="single" w:sz="4" w:space="0" w:color="auto"/>
              <w:left w:val="single" w:sz="4" w:space="0" w:color="auto"/>
              <w:bottom w:val="single" w:sz="4" w:space="0" w:color="auto"/>
              <w:right w:val="single" w:sz="4" w:space="0" w:color="auto"/>
            </w:tcBorders>
            <w:hideMark/>
          </w:tcPr>
          <w:p w:rsidR="00886E3A" w:rsidRDefault="00886E3A">
            <w:pPr>
              <w:pStyle w:val="Paragrafi"/>
              <w:ind w:firstLine="0"/>
              <w:jc w:val="center"/>
              <w:rPr>
                <w:sz w:val="18"/>
                <w:szCs w:val="18"/>
                <w:lang w:val="sq-AL"/>
              </w:rPr>
            </w:pPr>
            <w:r>
              <w:rPr>
                <w:sz w:val="18"/>
                <w:szCs w:val="18"/>
                <w:lang w:val="sq-AL"/>
              </w:rPr>
              <w:t>K-34-89(63-C)</w:t>
            </w:r>
          </w:p>
          <w:p w:rsidR="00886E3A" w:rsidRDefault="00886E3A">
            <w:pPr>
              <w:pStyle w:val="Paragrafi"/>
              <w:ind w:firstLine="0"/>
              <w:jc w:val="center"/>
              <w:rPr>
                <w:sz w:val="18"/>
                <w:szCs w:val="18"/>
                <w:lang w:val="sq-AL"/>
              </w:rPr>
            </w:pPr>
            <w:r>
              <w:rPr>
                <w:sz w:val="18"/>
                <w:szCs w:val="18"/>
                <w:lang w:val="sq-AL"/>
              </w:rPr>
              <w:t>K-34-89(79-A)</w:t>
            </w:r>
          </w:p>
        </w:tc>
        <w:tc>
          <w:tcPr>
            <w:tcW w:w="933" w:type="dxa"/>
            <w:tcBorders>
              <w:top w:val="single" w:sz="4" w:space="0" w:color="auto"/>
              <w:left w:val="single" w:sz="4" w:space="0" w:color="auto"/>
              <w:bottom w:val="single" w:sz="4" w:space="0" w:color="auto"/>
              <w:right w:val="single" w:sz="4" w:space="0" w:color="auto"/>
            </w:tcBorders>
            <w:hideMark/>
          </w:tcPr>
          <w:p w:rsidR="00886E3A" w:rsidRDefault="00886E3A">
            <w:pPr>
              <w:pStyle w:val="Paragrafi"/>
              <w:ind w:firstLine="0"/>
              <w:jc w:val="center"/>
              <w:rPr>
                <w:sz w:val="18"/>
                <w:szCs w:val="18"/>
                <w:lang w:val="sq-AL"/>
              </w:rPr>
            </w:pPr>
            <w:r>
              <w:rPr>
                <w:sz w:val="18"/>
                <w:szCs w:val="18"/>
                <w:lang w:val="sq-AL"/>
              </w:rPr>
              <w:t>2/17</w:t>
            </w:r>
          </w:p>
        </w:tc>
        <w:tc>
          <w:tcPr>
            <w:tcW w:w="1095" w:type="dxa"/>
            <w:tcBorders>
              <w:top w:val="single" w:sz="4" w:space="0" w:color="auto"/>
              <w:left w:val="single" w:sz="4" w:space="0" w:color="auto"/>
              <w:bottom w:val="single" w:sz="4" w:space="0" w:color="auto"/>
              <w:right w:val="single" w:sz="4" w:space="0" w:color="auto"/>
            </w:tcBorders>
            <w:hideMark/>
          </w:tcPr>
          <w:p w:rsidR="00886E3A" w:rsidRDefault="00886E3A">
            <w:pPr>
              <w:pStyle w:val="Paragrafi"/>
              <w:ind w:firstLine="0"/>
              <w:jc w:val="center"/>
              <w:rPr>
                <w:sz w:val="18"/>
                <w:szCs w:val="18"/>
                <w:lang w:val="sq-AL"/>
              </w:rPr>
            </w:pPr>
            <w:r>
              <w:rPr>
                <w:sz w:val="18"/>
                <w:szCs w:val="18"/>
                <w:lang w:val="sq-AL"/>
              </w:rPr>
              <w:t>31,4</w:t>
            </w:r>
          </w:p>
        </w:tc>
        <w:tc>
          <w:tcPr>
            <w:tcW w:w="1095" w:type="dxa"/>
            <w:tcBorders>
              <w:top w:val="single" w:sz="4" w:space="0" w:color="auto"/>
              <w:left w:val="single" w:sz="4" w:space="0" w:color="auto"/>
              <w:bottom w:val="single" w:sz="4" w:space="0" w:color="auto"/>
              <w:right w:val="single" w:sz="4" w:space="0" w:color="auto"/>
            </w:tcBorders>
            <w:hideMark/>
          </w:tcPr>
          <w:p w:rsidR="00886E3A" w:rsidRDefault="00886E3A">
            <w:pPr>
              <w:pStyle w:val="Paragrafi"/>
              <w:ind w:firstLine="0"/>
              <w:jc w:val="center"/>
              <w:rPr>
                <w:sz w:val="18"/>
                <w:szCs w:val="18"/>
                <w:lang w:val="sq-AL"/>
              </w:rPr>
            </w:pPr>
            <w:r>
              <w:rPr>
                <w:sz w:val="18"/>
                <w:szCs w:val="18"/>
                <w:lang w:val="sq-AL"/>
              </w:rPr>
              <w:t>Arë</w:t>
            </w:r>
          </w:p>
        </w:tc>
        <w:tc>
          <w:tcPr>
            <w:tcW w:w="1095" w:type="dxa"/>
            <w:tcBorders>
              <w:top w:val="single" w:sz="4" w:space="0" w:color="auto"/>
              <w:left w:val="single" w:sz="4" w:space="0" w:color="auto"/>
              <w:bottom w:val="single" w:sz="4" w:space="0" w:color="auto"/>
              <w:right w:val="single" w:sz="4" w:space="0" w:color="auto"/>
            </w:tcBorders>
            <w:hideMark/>
          </w:tcPr>
          <w:p w:rsidR="00886E3A" w:rsidRDefault="00886E3A">
            <w:pPr>
              <w:pStyle w:val="Paragrafi"/>
              <w:ind w:firstLine="0"/>
              <w:jc w:val="center"/>
              <w:rPr>
                <w:sz w:val="18"/>
                <w:szCs w:val="18"/>
                <w:lang w:val="sq-AL"/>
              </w:rPr>
            </w:pPr>
            <w:r>
              <w:rPr>
                <w:sz w:val="18"/>
                <w:szCs w:val="18"/>
                <w:lang w:val="sq-AL"/>
              </w:rPr>
              <w:t>Shtet</w:t>
            </w:r>
          </w:p>
        </w:tc>
      </w:tr>
    </w:tbl>
    <w:p w:rsidR="00C038B6" w:rsidRPr="00886E3A" w:rsidRDefault="00886E3A" w:rsidP="00886E3A"/>
    <w:sectPr w:rsidR="00C038B6" w:rsidRPr="00886E3A" w:rsidSect="00886E3A">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BFF"/>
    <w:rsid w:val="002D1BDF"/>
    <w:rsid w:val="00462D66"/>
    <w:rsid w:val="00886E3A"/>
    <w:rsid w:val="0089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6BFF"/>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896BFF"/>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Paragrafi">
    <w:name w:val="Paragrafi"/>
    <w:link w:val="ParagrafiChar"/>
    <w:rsid w:val="00896BFF"/>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896BFF"/>
    <w:rPr>
      <w:rFonts w:ascii="Garamond" w:eastAsia="MS Mincho" w:hAnsi="Garamond" w:cs="CG Times"/>
      <w:sz w:val="24"/>
    </w:rPr>
  </w:style>
  <w:style w:type="paragraph" w:customStyle="1" w:styleId="Titulli">
    <w:name w:val="Titulli"/>
    <w:next w:val="Normal"/>
    <w:link w:val="TitulliChar"/>
    <w:rsid w:val="00896BFF"/>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896BFF"/>
    <w:rPr>
      <w:rFonts w:ascii="Garamond" w:eastAsia="MS Mincho" w:hAnsi="Garamond" w:cs="CG Times"/>
      <w:b/>
      <w:bCs/>
      <w:caps/>
      <w:sz w:val="24"/>
      <w:lang w:val="en-GB"/>
    </w:rPr>
  </w:style>
  <w:style w:type="character" w:customStyle="1" w:styleId="AktiChar">
    <w:name w:val="Akti Char"/>
    <w:basedOn w:val="DefaultParagraphFont"/>
    <w:link w:val="Akti"/>
    <w:rsid w:val="00896BFF"/>
    <w:rPr>
      <w:rFonts w:ascii="Garamond" w:eastAsia="MS Mincho" w:hAnsi="Garamond" w:cs="CG Times"/>
      <w:b/>
      <w:bCs/>
      <w:caps/>
      <w:color w:val="000000"/>
      <w:sz w:val="24"/>
      <w:lang w:val="en-GB"/>
    </w:rPr>
  </w:style>
  <w:style w:type="paragraph" w:customStyle="1" w:styleId="NeniNr">
    <w:name w:val="Neni_Nr"/>
    <w:next w:val="Normal"/>
    <w:link w:val="NeniNrChar"/>
    <w:rsid w:val="00896BFF"/>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896BFF"/>
    <w:rPr>
      <w:rFonts w:ascii="Garamond" w:eastAsia="MS Mincho" w:hAnsi="Garamond" w:cs="CG Times"/>
      <w:sz w:val="24"/>
      <w:lang w:val="en-GB"/>
    </w:rPr>
  </w:style>
  <w:style w:type="paragraph" w:customStyle="1" w:styleId="Autoriteti">
    <w:name w:val="Autoriteti"/>
    <w:next w:val="Normal"/>
    <w:link w:val="AutoritetiChar"/>
    <w:rsid w:val="00896BF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896BF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896BFF"/>
    <w:rPr>
      <w:rFonts w:ascii="Garamond" w:eastAsia="MS Mincho" w:hAnsi="Garamond" w:cs="CG Times"/>
      <w:caps/>
      <w:sz w:val="24"/>
      <w:lang w:val="en-GB"/>
    </w:rPr>
  </w:style>
  <w:style w:type="character" w:customStyle="1" w:styleId="AutoritetiEmerChar">
    <w:name w:val="Autoriteti_Emer Char"/>
    <w:link w:val="AutoritetiEmer"/>
    <w:locked/>
    <w:rsid w:val="00896BFF"/>
    <w:rPr>
      <w:rFonts w:ascii="Garamond" w:eastAsia="MS Mincho" w:hAnsi="Garamond" w:cs="Times New Roman"/>
      <w:b/>
      <w:bCs/>
      <w:sz w:val="24"/>
      <w:lang w:val="en-GB"/>
    </w:rPr>
  </w:style>
  <w:style w:type="paragraph" w:customStyle="1" w:styleId="Titull-Titull">
    <w:name w:val="Titull-Titull"/>
    <w:basedOn w:val="Paragrafi"/>
    <w:qFormat/>
    <w:rsid w:val="00896BFF"/>
    <w:pPr>
      <w:ind w:firstLine="0"/>
      <w:jc w:val="center"/>
    </w:pPr>
    <w:rPr>
      <w:caps/>
      <w:szCs w:val="24"/>
    </w:rPr>
  </w:style>
  <w:style w:type="table" w:styleId="TableGrid">
    <w:name w:val="Table Grid"/>
    <w:basedOn w:val="TableNormal"/>
    <w:rsid w:val="00896BFF"/>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6BFF"/>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896BFF"/>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Paragrafi">
    <w:name w:val="Paragrafi"/>
    <w:link w:val="ParagrafiChar"/>
    <w:rsid w:val="00896BFF"/>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896BFF"/>
    <w:rPr>
      <w:rFonts w:ascii="Garamond" w:eastAsia="MS Mincho" w:hAnsi="Garamond" w:cs="CG Times"/>
      <w:sz w:val="24"/>
    </w:rPr>
  </w:style>
  <w:style w:type="paragraph" w:customStyle="1" w:styleId="Titulli">
    <w:name w:val="Titulli"/>
    <w:next w:val="Normal"/>
    <w:link w:val="TitulliChar"/>
    <w:rsid w:val="00896BFF"/>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896BFF"/>
    <w:rPr>
      <w:rFonts w:ascii="Garamond" w:eastAsia="MS Mincho" w:hAnsi="Garamond" w:cs="CG Times"/>
      <w:b/>
      <w:bCs/>
      <w:caps/>
      <w:sz w:val="24"/>
      <w:lang w:val="en-GB"/>
    </w:rPr>
  </w:style>
  <w:style w:type="character" w:customStyle="1" w:styleId="AktiChar">
    <w:name w:val="Akti Char"/>
    <w:basedOn w:val="DefaultParagraphFont"/>
    <w:link w:val="Akti"/>
    <w:rsid w:val="00896BFF"/>
    <w:rPr>
      <w:rFonts w:ascii="Garamond" w:eastAsia="MS Mincho" w:hAnsi="Garamond" w:cs="CG Times"/>
      <w:b/>
      <w:bCs/>
      <w:caps/>
      <w:color w:val="000000"/>
      <w:sz w:val="24"/>
      <w:lang w:val="en-GB"/>
    </w:rPr>
  </w:style>
  <w:style w:type="paragraph" w:customStyle="1" w:styleId="NeniNr">
    <w:name w:val="Neni_Nr"/>
    <w:next w:val="Normal"/>
    <w:link w:val="NeniNrChar"/>
    <w:rsid w:val="00896BFF"/>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896BFF"/>
    <w:rPr>
      <w:rFonts w:ascii="Garamond" w:eastAsia="MS Mincho" w:hAnsi="Garamond" w:cs="CG Times"/>
      <w:sz w:val="24"/>
      <w:lang w:val="en-GB"/>
    </w:rPr>
  </w:style>
  <w:style w:type="paragraph" w:customStyle="1" w:styleId="Autoriteti">
    <w:name w:val="Autoriteti"/>
    <w:next w:val="Normal"/>
    <w:link w:val="AutoritetiChar"/>
    <w:rsid w:val="00896BF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896BF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896BFF"/>
    <w:rPr>
      <w:rFonts w:ascii="Garamond" w:eastAsia="MS Mincho" w:hAnsi="Garamond" w:cs="CG Times"/>
      <w:caps/>
      <w:sz w:val="24"/>
      <w:lang w:val="en-GB"/>
    </w:rPr>
  </w:style>
  <w:style w:type="character" w:customStyle="1" w:styleId="AutoritetiEmerChar">
    <w:name w:val="Autoriteti_Emer Char"/>
    <w:link w:val="AutoritetiEmer"/>
    <w:locked/>
    <w:rsid w:val="00896BFF"/>
    <w:rPr>
      <w:rFonts w:ascii="Garamond" w:eastAsia="MS Mincho" w:hAnsi="Garamond" w:cs="Times New Roman"/>
      <w:b/>
      <w:bCs/>
      <w:sz w:val="24"/>
      <w:lang w:val="en-GB"/>
    </w:rPr>
  </w:style>
  <w:style w:type="paragraph" w:customStyle="1" w:styleId="Titull-Titull">
    <w:name w:val="Titull-Titull"/>
    <w:basedOn w:val="Paragrafi"/>
    <w:qFormat/>
    <w:rsid w:val="00896BFF"/>
    <w:pPr>
      <w:ind w:firstLine="0"/>
      <w:jc w:val="center"/>
    </w:pPr>
    <w:rPr>
      <w:caps/>
      <w:szCs w:val="24"/>
    </w:rPr>
  </w:style>
  <w:style w:type="table" w:styleId="TableGrid">
    <w:name w:val="Table Grid"/>
    <w:basedOn w:val="TableNormal"/>
    <w:rsid w:val="00896BFF"/>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03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237</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bruna aliaj</cp:lastModifiedBy>
  <cp:revision>2</cp:revision>
  <dcterms:created xsi:type="dcterms:W3CDTF">2016-03-07T11:27:00Z</dcterms:created>
  <dcterms:modified xsi:type="dcterms:W3CDTF">2018-01-16T10:20:00Z</dcterms:modified>
</cp:coreProperties>
</file>