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1210" w:rsidRDefault="00631210" w:rsidP="00631210">
      <w:pPr>
        <w:pStyle w:val="Akti"/>
        <w:keepNext w:val="0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631210" w:rsidRDefault="00631210" w:rsidP="00631210">
      <w:pPr>
        <w:pStyle w:val="Paragrafi"/>
        <w:jc w:val="center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Nr. 147, datë 24.2.2016</w:t>
      </w:r>
    </w:p>
    <w:p w:rsidR="00631210" w:rsidRDefault="00631210" w:rsidP="00631210">
      <w:pPr>
        <w:pStyle w:val="Paragrafi"/>
        <w:jc w:val="center"/>
        <w:rPr>
          <w:b/>
          <w:spacing w:val="-4"/>
          <w:sz w:val="14"/>
          <w:lang w:val="sq-AL"/>
        </w:rPr>
      </w:pPr>
    </w:p>
    <w:p w:rsidR="00631210" w:rsidRDefault="00631210" w:rsidP="00631210">
      <w:pPr>
        <w:pStyle w:val="Titulli"/>
        <w:keepNext w:val="0"/>
        <w:rPr>
          <w:spacing w:val="-4"/>
          <w:lang w:val="sq-AL"/>
        </w:rPr>
      </w:pPr>
      <w:r>
        <w:rPr>
          <w:spacing w:val="-4"/>
          <w:lang w:val="sq-AL"/>
        </w:rPr>
        <w:t>PËR SHPRONËSIMIN, PËR INTERES PUBLIK, TË PRONARËVE TË PASURIVE TË PALUAJTSHME, PRONË PRIVATE, QË PREKEN NGA PROJEKTI “ZGJERIMI I VARREZAVE PUBLIKE”, NË BASHKINË E PEQINIT</w:t>
      </w:r>
    </w:p>
    <w:p w:rsidR="00631210" w:rsidRDefault="00631210" w:rsidP="00631210">
      <w:pPr>
        <w:pStyle w:val="Paragrafi"/>
        <w:rPr>
          <w:spacing w:val="-4"/>
          <w:sz w:val="14"/>
          <w:lang w:val="sq-AL"/>
        </w:rPr>
      </w:pPr>
    </w:p>
    <w:p w:rsidR="00631210" w:rsidRDefault="00631210" w:rsidP="0063121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nenit 100 të Kushtetutës dhe të neneve 5, pika 1, 20 e 21, të ligjit nr. 8561, datë 22.12.1999, “Për shpronësimet dhe marrjen në përdorim të përkohshëm të pasurisë, pronë private, për interes publik”, me propozimin e ministrit të Punëve të Brendshme, Këshilli i Ministrave</w:t>
      </w:r>
    </w:p>
    <w:p w:rsidR="00631210" w:rsidRDefault="00631210" w:rsidP="00631210">
      <w:pPr>
        <w:pStyle w:val="Paragrafi"/>
        <w:jc w:val="center"/>
        <w:rPr>
          <w:spacing w:val="-4"/>
          <w:sz w:val="14"/>
          <w:lang w:val="sq-AL"/>
        </w:rPr>
      </w:pPr>
    </w:p>
    <w:p w:rsidR="00631210" w:rsidRDefault="00631210" w:rsidP="00631210">
      <w:pPr>
        <w:pStyle w:val="Titull-Titull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631210" w:rsidRDefault="00631210" w:rsidP="00631210">
      <w:pPr>
        <w:pStyle w:val="Paragrafi"/>
        <w:jc w:val="center"/>
        <w:rPr>
          <w:spacing w:val="-4"/>
          <w:sz w:val="14"/>
          <w:lang w:val="sq-AL"/>
        </w:rPr>
      </w:pPr>
    </w:p>
    <w:p w:rsidR="00631210" w:rsidRDefault="00631210" w:rsidP="0063121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Shpronësimin, për interes publik, të pronarëve të pasurive të paluajtshme, pronë private, që preken nga projekti “Zgjerimi i varrezave publike”, në Bashkinë e Peqinit, sipas tabelës që i bashkëlidhet këtij vendimi.</w:t>
      </w:r>
    </w:p>
    <w:p w:rsidR="00631210" w:rsidRDefault="00631210" w:rsidP="0063121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Shpronësimi bëhet në favor të Bashkisë Peqin.</w:t>
      </w:r>
    </w:p>
    <w:p w:rsidR="00631210" w:rsidRDefault="00631210" w:rsidP="0063121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 Pronarët e pasurive të paluajtshme që shpronësohen, të kompensohen, sipas vlerave përkatëse, për sipërfaqen 4 000 (katër mijë) m², tokë bujqësore, në vlerën e përgjithshme të shpronësimit 1 204 000 (një milion e dyqind e katër mijë) lekë.</w:t>
      </w:r>
    </w:p>
    <w:p w:rsidR="00631210" w:rsidRDefault="00631210" w:rsidP="0063121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4. Vlera e përgjithshme e shpronësimit prej 1 204 000 (një milion e dyqind e katër mijë) lekësh përballohet nga të ardhurat e Bashkisë Peqin, planifikuar në buxhetin e saj. </w:t>
      </w:r>
    </w:p>
    <w:p w:rsidR="00631210" w:rsidRDefault="00631210" w:rsidP="0063121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5. Vlera e shpenzimeve procedurale përballohet nga Bashkia e Peqinit.</w:t>
      </w:r>
    </w:p>
    <w:p w:rsidR="00631210" w:rsidRDefault="00631210" w:rsidP="0063121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6. Afati i përfundimit të shpronësimit të jetë tre muaj pas datës së hyrjes në fuqi të këtij vendimi.</w:t>
      </w:r>
    </w:p>
    <w:p w:rsidR="00631210" w:rsidRDefault="00631210" w:rsidP="0063121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7. Afati i përfundimit të punimeve të objektit në Bashkinë e Peqinit të jetë në përputhje me afatet e parashikuara nga kjo bashki.</w:t>
      </w:r>
    </w:p>
    <w:p w:rsidR="00631210" w:rsidRDefault="00631210" w:rsidP="0063121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8. Regjistrimi i ri i pasurisë 4 000 (katër mijë) m², tokë bujqësore, për projektin “Zgjerim i varrezave publike”, bëhet në favor të Bashkisë së Peqinit.</w:t>
      </w:r>
    </w:p>
    <w:p w:rsidR="00631210" w:rsidRDefault="00631210" w:rsidP="0063121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9. Ngarkohen Ministria e Punëve të Brendshme, Zyra Vendore e Regjistrimit të Pasurive të Paluajtshme dhe Bashkia e Peqinit për zbatimin e këtij vendimi.</w:t>
      </w:r>
    </w:p>
    <w:p w:rsidR="00631210" w:rsidRDefault="00631210" w:rsidP="0063121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vendim hyn në fuqi menjëherë dhe botohet në Fletoren Zyrtare.</w:t>
      </w:r>
    </w:p>
    <w:p w:rsidR="00631210" w:rsidRDefault="00631210" w:rsidP="00631210">
      <w:pPr>
        <w:pStyle w:val="Paragrafi"/>
        <w:rPr>
          <w:spacing w:val="-4"/>
          <w:sz w:val="14"/>
          <w:lang w:val="sq-AL"/>
        </w:rPr>
      </w:pPr>
    </w:p>
    <w:p w:rsidR="00631210" w:rsidRDefault="00631210" w:rsidP="00631210">
      <w:pPr>
        <w:pStyle w:val="Autoriteti"/>
        <w:keepNext w:val="0"/>
        <w:rPr>
          <w:spacing w:val="-4"/>
          <w:lang w:val="sq-AL"/>
        </w:rPr>
      </w:pPr>
      <w:r>
        <w:rPr>
          <w:spacing w:val="-4"/>
          <w:lang w:val="sq-AL"/>
        </w:rPr>
        <w:t xml:space="preserve">KRYEMINISTRI </w:t>
      </w:r>
    </w:p>
    <w:p w:rsidR="00631210" w:rsidRDefault="00631210" w:rsidP="00631210">
      <w:pPr>
        <w:pStyle w:val="AutoritetiEmer"/>
        <w:rPr>
          <w:spacing w:val="-4"/>
          <w:lang w:val="sq-AL"/>
        </w:rPr>
      </w:pPr>
      <w:r>
        <w:rPr>
          <w:spacing w:val="-4"/>
          <w:lang w:val="sq-AL"/>
        </w:rPr>
        <w:t>Edi Rama</w:t>
      </w:r>
    </w:p>
    <w:p w:rsidR="00631210" w:rsidRDefault="00631210" w:rsidP="00631210">
      <w:pPr>
        <w:spacing w:after="0" w:line="240" w:lineRule="auto"/>
        <w:ind w:firstLine="0"/>
        <w:jc w:val="left"/>
        <w:rPr>
          <w:rFonts w:ascii="Garamond" w:eastAsia="MS Mincho" w:hAnsi="Garamond" w:cs="CG Times"/>
          <w:i/>
          <w:sz w:val="24"/>
          <w:lang w:val="sq-AL"/>
        </w:rPr>
        <w:sectPr w:rsidR="00631210" w:rsidSect="00631210">
          <w:pgSz w:w="11907" w:h="16840"/>
          <w:pgMar w:top="720" w:right="1134" w:bottom="720" w:left="1134" w:header="851" w:footer="851" w:gutter="0"/>
          <w:cols w:space="454"/>
        </w:sectPr>
      </w:pPr>
    </w:p>
    <w:p w:rsidR="00631210" w:rsidRDefault="00631210" w:rsidP="00631210">
      <w:pPr>
        <w:widowControl w:val="0"/>
        <w:spacing w:after="0" w:line="240" w:lineRule="auto"/>
        <w:ind w:firstLine="0"/>
        <w:jc w:val="center"/>
        <w:rPr>
          <w:rFonts w:ascii="Garamond" w:hAnsi="Garamond"/>
          <w:sz w:val="24"/>
          <w:szCs w:val="24"/>
          <w:lang w:val="sq-AL"/>
        </w:rPr>
        <w:sectPr w:rsidR="00631210">
          <w:type w:val="continuous"/>
          <w:pgSz w:w="11907" w:h="16840"/>
          <w:pgMar w:top="720" w:right="1134" w:bottom="720" w:left="1134" w:header="851" w:footer="851" w:gutter="0"/>
          <w:cols w:space="720"/>
        </w:sectPr>
      </w:pPr>
    </w:p>
    <w:p w:rsidR="00631210" w:rsidRDefault="00631210" w:rsidP="00631210">
      <w:pPr>
        <w:widowControl w:val="0"/>
        <w:spacing w:after="0" w:line="240" w:lineRule="auto"/>
        <w:ind w:firstLine="0"/>
        <w:jc w:val="center"/>
        <w:rPr>
          <w:rFonts w:ascii="Garamond" w:hAnsi="Garamond"/>
          <w:sz w:val="24"/>
          <w:szCs w:val="24"/>
          <w:lang w:val="sq-AL"/>
        </w:rPr>
      </w:pPr>
    </w:p>
    <w:p w:rsidR="00631210" w:rsidRDefault="00631210" w:rsidP="00631210">
      <w:pPr>
        <w:widowControl w:val="0"/>
        <w:spacing w:after="0" w:line="240" w:lineRule="auto"/>
        <w:ind w:firstLine="0"/>
        <w:jc w:val="center"/>
        <w:rPr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LISTA EMËRORE E PERSONAVE DHE E PRONAVE QË DO TË SHPRONËSOHEN PËR EFEKT TË SHPRONËSIMIT QË DO TË PËRDORET PËR “ZGJERIMIN E VARREZAVE PUBLIKE”, NË BASHKINË E PEQINIT</w:t>
      </w:r>
    </w:p>
    <w:p w:rsidR="00631210" w:rsidRDefault="00631210" w:rsidP="00631210">
      <w:pPr>
        <w:spacing w:after="0" w:line="240" w:lineRule="auto"/>
        <w:ind w:firstLine="0"/>
        <w:jc w:val="left"/>
        <w:rPr>
          <w:lang w:val="sq-AL"/>
        </w:rPr>
      </w:pPr>
    </w:p>
    <w:tbl>
      <w:tblPr>
        <w:tblW w:w="4662" w:type="pct"/>
        <w:jc w:val="center"/>
        <w:tblLook w:val="04A0" w:firstRow="1" w:lastRow="0" w:firstColumn="1" w:lastColumn="0" w:noHBand="0" w:noVBand="1"/>
      </w:tblPr>
      <w:tblGrid>
        <w:gridCol w:w="477"/>
        <w:gridCol w:w="1524"/>
        <w:gridCol w:w="848"/>
        <w:gridCol w:w="995"/>
        <w:gridCol w:w="1107"/>
        <w:gridCol w:w="978"/>
        <w:gridCol w:w="835"/>
        <w:gridCol w:w="884"/>
        <w:gridCol w:w="1541"/>
      </w:tblGrid>
      <w:tr w:rsidR="00631210" w:rsidTr="00B2060F">
        <w:trPr>
          <w:trHeight w:val="180"/>
          <w:jc w:val="center"/>
        </w:trPr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31210" w:rsidRDefault="00631210" w:rsidP="00B2060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Nr.</w:t>
            </w:r>
          </w:p>
        </w:tc>
        <w:tc>
          <w:tcPr>
            <w:tcW w:w="8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31210" w:rsidRDefault="00631210" w:rsidP="00B2060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Emër, mbiemër</w:t>
            </w:r>
          </w:p>
        </w:tc>
        <w:tc>
          <w:tcPr>
            <w:tcW w:w="4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31210" w:rsidRDefault="00631210" w:rsidP="00B2060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Nr. i pasurisë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31210" w:rsidRDefault="00631210" w:rsidP="00B2060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 xml:space="preserve">Zona kadastrale 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31210" w:rsidRDefault="00631210" w:rsidP="00B2060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Nr. i dokumentit hipotekor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31210" w:rsidRDefault="00631210" w:rsidP="00B2060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Sipërfaqja m</w:t>
            </w:r>
            <w:r>
              <w:rPr>
                <w:rFonts w:ascii="Garamond" w:eastAsia="Times New Roman" w:hAnsi="Garamond" w:cs="Arial"/>
                <w:b/>
                <w:bCs/>
                <w:sz w:val="18"/>
                <w:szCs w:val="18"/>
                <w:vertAlign w:val="superscript"/>
                <w:lang w:val="sq-AL"/>
              </w:rPr>
              <w:t>2</w:t>
            </w:r>
            <w:r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/ tokë bujqësore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31210" w:rsidRDefault="00631210" w:rsidP="00B2060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Çmimi në lekë/m</w:t>
            </w:r>
            <w:r>
              <w:rPr>
                <w:rFonts w:ascii="Garamond" w:eastAsia="Times New Roman" w:hAnsi="Garamond" w:cs="Arial"/>
                <w:b/>
                <w:bCs/>
                <w:sz w:val="18"/>
                <w:szCs w:val="18"/>
                <w:vertAlign w:val="superscript"/>
                <w:lang w:val="sq-AL"/>
              </w:rPr>
              <w:t>2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31210" w:rsidRDefault="00631210" w:rsidP="00B2060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Vlera në lekë</w:t>
            </w:r>
          </w:p>
        </w:tc>
        <w:tc>
          <w:tcPr>
            <w:tcW w:w="8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31210" w:rsidRDefault="00631210" w:rsidP="00B2060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Lloji i dokumentit të pronësisë</w:t>
            </w:r>
          </w:p>
        </w:tc>
      </w:tr>
      <w:tr w:rsidR="00631210" w:rsidTr="00B2060F">
        <w:trPr>
          <w:trHeight w:val="180"/>
          <w:jc w:val="center"/>
        </w:trPr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631210" w:rsidRDefault="00631210" w:rsidP="00B2060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1</w:t>
            </w:r>
          </w:p>
        </w:tc>
        <w:tc>
          <w:tcPr>
            <w:tcW w:w="84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631210" w:rsidRDefault="00631210" w:rsidP="00B2060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 xml:space="preserve">Familja “Haramija” </w:t>
            </w:r>
          </w:p>
        </w:tc>
        <w:tc>
          <w:tcPr>
            <w:tcW w:w="4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31210" w:rsidRDefault="00631210" w:rsidP="00B2060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232/2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31210" w:rsidRDefault="00631210" w:rsidP="00B2060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3055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31210" w:rsidRDefault="00631210" w:rsidP="00B2060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1171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31210" w:rsidRDefault="00631210" w:rsidP="00B2060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4000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31210" w:rsidRDefault="00631210" w:rsidP="00B2060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301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31210" w:rsidRDefault="00631210" w:rsidP="00B2060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 </w:t>
            </w:r>
          </w:p>
        </w:tc>
        <w:tc>
          <w:tcPr>
            <w:tcW w:w="8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:rsidR="00631210" w:rsidRDefault="00631210" w:rsidP="00B2060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Konf. nga ZVRPP-ja nr. 3843, datë 22.9.2015</w:t>
            </w:r>
          </w:p>
        </w:tc>
      </w:tr>
      <w:tr w:rsidR="00631210" w:rsidTr="00B2060F">
        <w:trPr>
          <w:trHeight w:val="180"/>
          <w:jc w:val="center"/>
        </w:trPr>
        <w:tc>
          <w:tcPr>
            <w:tcW w:w="23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631210" w:rsidRDefault="00631210" w:rsidP="00B2060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631210" w:rsidRDefault="00631210" w:rsidP="00B2060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*Vule Xhaferr Maloku (Haramija)</w:t>
            </w:r>
          </w:p>
        </w:tc>
        <w:tc>
          <w:tcPr>
            <w:tcW w:w="461" w:type="pct"/>
            <w:noWrap/>
            <w:hideMark/>
          </w:tcPr>
          <w:p w:rsidR="00631210" w:rsidRDefault="00631210" w:rsidP="00B2060F">
            <w:pPr>
              <w:spacing w:after="0"/>
              <w:ind w:firstLine="0"/>
              <w:jc w:val="left"/>
              <w:rPr>
                <w:rFonts w:asciiTheme="minorHAnsi" w:eastAsiaTheme="minorHAnsi" w:hAnsiTheme="minorHAnsi"/>
              </w:rPr>
            </w:pPr>
          </w:p>
        </w:tc>
        <w:tc>
          <w:tcPr>
            <w:tcW w:w="556" w:type="pct"/>
            <w:noWrap/>
            <w:hideMark/>
          </w:tcPr>
          <w:p w:rsidR="00631210" w:rsidRDefault="00631210" w:rsidP="00B2060F">
            <w:pPr>
              <w:spacing w:after="0"/>
              <w:ind w:firstLine="0"/>
              <w:jc w:val="left"/>
              <w:rPr>
                <w:rFonts w:asciiTheme="minorHAnsi" w:eastAsiaTheme="minorHAnsi" w:hAnsiTheme="minorHAnsi"/>
              </w:rPr>
            </w:pPr>
          </w:p>
        </w:tc>
        <w:tc>
          <w:tcPr>
            <w:tcW w:w="623" w:type="pct"/>
            <w:noWrap/>
            <w:hideMark/>
          </w:tcPr>
          <w:p w:rsidR="00631210" w:rsidRDefault="00631210" w:rsidP="00B2060F">
            <w:pPr>
              <w:spacing w:after="0"/>
              <w:ind w:firstLine="0"/>
              <w:jc w:val="left"/>
              <w:rPr>
                <w:rFonts w:asciiTheme="minorHAnsi" w:eastAsiaTheme="minorHAnsi" w:hAnsiTheme="minorHAnsi"/>
              </w:rPr>
            </w:pPr>
          </w:p>
        </w:tc>
        <w:tc>
          <w:tcPr>
            <w:tcW w:w="532" w:type="pct"/>
            <w:noWrap/>
            <w:hideMark/>
          </w:tcPr>
          <w:p w:rsidR="00631210" w:rsidRDefault="00631210" w:rsidP="00B2060F">
            <w:pPr>
              <w:spacing w:after="0"/>
              <w:ind w:firstLine="0"/>
              <w:jc w:val="left"/>
              <w:rPr>
                <w:rFonts w:asciiTheme="minorHAnsi" w:eastAsiaTheme="minorHAnsi" w:hAnsiTheme="minorHAnsi"/>
              </w:rPr>
            </w:pPr>
          </w:p>
        </w:tc>
        <w:tc>
          <w:tcPr>
            <w:tcW w:w="409" w:type="pct"/>
            <w:noWrap/>
            <w:hideMark/>
          </w:tcPr>
          <w:p w:rsidR="00631210" w:rsidRDefault="00631210" w:rsidP="00B2060F">
            <w:pPr>
              <w:spacing w:after="0"/>
              <w:ind w:firstLine="0"/>
              <w:jc w:val="left"/>
              <w:rPr>
                <w:rFonts w:asciiTheme="minorHAnsi" w:eastAsiaTheme="minorHAnsi" w:hAnsiTheme="minorHAnsi"/>
              </w:rPr>
            </w:pPr>
          </w:p>
        </w:tc>
        <w:tc>
          <w:tcPr>
            <w:tcW w:w="48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31210" w:rsidRDefault="00631210" w:rsidP="00B2060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240 800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631210" w:rsidRDefault="00631210" w:rsidP="00B2060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 </w:t>
            </w:r>
          </w:p>
        </w:tc>
      </w:tr>
      <w:tr w:rsidR="00631210" w:rsidTr="00B2060F">
        <w:trPr>
          <w:trHeight w:val="180"/>
          <w:jc w:val="center"/>
        </w:trPr>
        <w:tc>
          <w:tcPr>
            <w:tcW w:w="23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631210" w:rsidRDefault="00631210" w:rsidP="00B2060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631210" w:rsidRDefault="00631210" w:rsidP="00B2060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*Zyba Xhaferr Saranjezi (Haramija)</w:t>
            </w:r>
          </w:p>
        </w:tc>
        <w:tc>
          <w:tcPr>
            <w:tcW w:w="461" w:type="pct"/>
            <w:noWrap/>
            <w:hideMark/>
          </w:tcPr>
          <w:p w:rsidR="00631210" w:rsidRDefault="00631210" w:rsidP="00B2060F">
            <w:pPr>
              <w:spacing w:after="0"/>
              <w:ind w:firstLine="0"/>
              <w:jc w:val="left"/>
              <w:rPr>
                <w:rFonts w:asciiTheme="minorHAnsi" w:eastAsiaTheme="minorHAnsi" w:hAnsiTheme="minorHAnsi"/>
              </w:rPr>
            </w:pPr>
          </w:p>
        </w:tc>
        <w:tc>
          <w:tcPr>
            <w:tcW w:w="556" w:type="pct"/>
            <w:noWrap/>
            <w:hideMark/>
          </w:tcPr>
          <w:p w:rsidR="00631210" w:rsidRDefault="00631210" w:rsidP="00B2060F">
            <w:pPr>
              <w:spacing w:after="0"/>
              <w:ind w:firstLine="0"/>
              <w:jc w:val="left"/>
              <w:rPr>
                <w:rFonts w:asciiTheme="minorHAnsi" w:eastAsiaTheme="minorHAnsi" w:hAnsiTheme="minorHAnsi"/>
              </w:rPr>
            </w:pPr>
          </w:p>
        </w:tc>
        <w:tc>
          <w:tcPr>
            <w:tcW w:w="623" w:type="pct"/>
            <w:noWrap/>
            <w:hideMark/>
          </w:tcPr>
          <w:p w:rsidR="00631210" w:rsidRDefault="00631210" w:rsidP="00B2060F">
            <w:pPr>
              <w:spacing w:after="0"/>
              <w:ind w:firstLine="0"/>
              <w:jc w:val="left"/>
              <w:rPr>
                <w:rFonts w:asciiTheme="minorHAnsi" w:eastAsiaTheme="minorHAnsi" w:hAnsiTheme="minorHAnsi"/>
              </w:rPr>
            </w:pPr>
          </w:p>
        </w:tc>
        <w:tc>
          <w:tcPr>
            <w:tcW w:w="532" w:type="pct"/>
            <w:noWrap/>
            <w:hideMark/>
          </w:tcPr>
          <w:p w:rsidR="00631210" w:rsidRDefault="00631210" w:rsidP="00B2060F">
            <w:pPr>
              <w:spacing w:after="0"/>
              <w:ind w:firstLine="0"/>
              <w:jc w:val="left"/>
              <w:rPr>
                <w:rFonts w:asciiTheme="minorHAnsi" w:eastAsiaTheme="minorHAnsi" w:hAnsiTheme="minorHAnsi"/>
              </w:rPr>
            </w:pPr>
          </w:p>
        </w:tc>
        <w:tc>
          <w:tcPr>
            <w:tcW w:w="409" w:type="pct"/>
            <w:noWrap/>
            <w:hideMark/>
          </w:tcPr>
          <w:p w:rsidR="00631210" w:rsidRDefault="00631210" w:rsidP="00B2060F">
            <w:pPr>
              <w:spacing w:after="0"/>
              <w:ind w:firstLine="0"/>
              <w:jc w:val="left"/>
              <w:rPr>
                <w:rFonts w:asciiTheme="minorHAnsi" w:eastAsiaTheme="minorHAnsi" w:hAnsiTheme="minorHAnsi"/>
              </w:rPr>
            </w:pPr>
          </w:p>
        </w:tc>
        <w:tc>
          <w:tcPr>
            <w:tcW w:w="48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31210" w:rsidRDefault="00631210" w:rsidP="00B2060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240 800</w:t>
            </w:r>
          </w:p>
        </w:tc>
        <w:tc>
          <w:tcPr>
            <w:tcW w:w="85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631210" w:rsidRDefault="00631210" w:rsidP="00B2060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 </w:t>
            </w:r>
          </w:p>
        </w:tc>
      </w:tr>
      <w:tr w:rsidR="00631210" w:rsidTr="00B2060F">
        <w:trPr>
          <w:trHeight w:val="180"/>
          <w:jc w:val="center"/>
        </w:trPr>
        <w:tc>
          <w:tcPr>
            <w:tcW w:w="23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631210" w:rsidRDefault="00631210" w:rsidP="00B2060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:rsidR="00631210" w:rsidRDefault="00631210" w:rsidP="00B2060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*Myrteza Xhaferr Haramija</w:t>
            </w:r>
          </w:p>
        </w:tc>
        <w:tc>
          <w:tcPr>
            <w:tcW w:w="461" w:type="pct"/>
            <w:noWrap/>
            <w:hideMark/>
          </w:tcPr>
          <w:p w:rsidR="00631210" w:rsidRDefault="00631210" w:rsidP="00B2060F">
            <w:pPr>
              <w:spacing w:after="0"/>
              <w:ind w:firstLine="0"/>
              <w:jc w:val="left"/>
              <w:rPr>
                <w:rFonts w:asciiTheme="minorHAnsi" w:eastAsiaTheme="minorHAnsi" w:hAnsiTheme="minorHAnsi"/>
              </w:rPr>
            </w:pPr>
          </w:p>
        </w:tc>
        <w:tc>
          <w:tcPr>
            <w:tcW w:w="556" w:type="pct"/>
            <w:noWrap/>
            <w:hideMark/>
          </w:tcPr>
          <w:p w:rsidR="00631210" w:rsidRDefault="00631210" w:rsidP="00B2060F">
            <w:pPr>
              <w:spacing w:after="0"/>
              <w:ind w:firstLine="0"/>
              <w:jc w:val="left"/>
              <w:rPr>
                <w:rFonts w:asciiTheme="minorHAnsi" w:eastAsiaTheme="minorHAnsi" w:hAnsiTheme="minorHAnsi"/>
              </w:rPr>
            </w:pPr>
          </w:p>
        </w:tc>
        <w:tc>
          <w:tcPr>
            <w:tcW w:w="623" w:type="pct"/>
            <w:noWrap/>
            <w:hideMark/>
          </w:tcPr>
          <w:p w:rsidR="00631210" w:rsidRDefault="00631210" w:rsidP="00B2060F">
            <w:pPr>
              <w:spacing w:after="0"/>
              <w:ind w:firstLine="0"/>
              <w:jc w:val="left"/>
              <w:rPr>
                <w:rFonts w:asciiTheme="minorHAnsi" w:eastAsiaTheme="minorHAnsi" w:hAnsiTheme="minorHAnsi"/>
              </w:rPr>
            </w:pPr>
          </w:p>
        </w:tc>
        <w:tc>
          <w:tcPr>
            <w:tcW w:w="532" w:type="pct"/>
            <w:noWrap/>
            <w:vAlign w:val="bottom"/>
            <w:hideMark/>
          </w:tcPr>
          <w:p w:rsidR="00631210" w:rsidRDefault="00631210" w:rsidP="00B2060F">
            <w:pPr>
              <w:spacing w:after="0"/>
              <w:ind w:firstLine="0"/>
              <w:jc w:val="left"/>
              <w:rPr>
                <w:rFonts w:asciiTheme="minorHAnsi" w:eastAsiaTheme="minorHAnsi" w:hAnsiTheme="minorHAnsi"/>
              </w:rPr>
            </w:pPr>
          </w:p>
        </w:tc>
        <w:tc>
          <w:tcPr>
            <w:tcW w:w="409" w:type="pct"/>
            <w:noWrap/>
            <w:hideMark/>
          </w:tcPr>
          <w:p w:rsidR="00631210" w:rsidRDefault="00631210" w:rsidP="00B2060F">
            <w:pPr>
              <w:spacing w:after="0"/>
              <w:ind w:firstLine="0"/>
              <w:jc w:val="left"/>
              <w:rPr>
                <w:rFonts w:asciiTheme="minorHAnsi" w:eastAsiaTheme="minorHAnsi" w:hAnsiTheme="minorHAnsi"/>
              </w:rPr>
            </w:pPr>
          </w:p>
        </w:tc>
        <w:tc>
          <w:tcPr>
            <w:tcW w:w="48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31210" w:rsidRDefault="00631210" w:rsidP="00B2060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240 800</w:t>
            </w:r>
          </w:p>
        </w:tc>
        <w:tc>
          <w:tcPr>
            <w:tcW w:w="85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631210" w:rsidRDefault="00631210" w:rsidP="00B2060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 </w:t>
            </w:r>
          </w:p>
        </w:tc>
      </w:tr>
      <w:tr w:rsidR="00631210" w:rsidTr="00B2060F">
        <w:trPr>
          <w:trHeight w:val="180"/>
          <w:jc w:val="center"/>
        </w:trPr>
        <w:tc>
          <w:tcPr>
            <w:tcW w:w="23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631210" w:rsidRDefault="00631210" w:rsidP="00B2060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631210" w:rsidRDefault="00631210" w:rsidP="00B2060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*Et'hem Xhaferr Haramija</w:t>
            </w:r>
          </w:p>
        </w:tc>
        <w:tc>
          <w:tcPr>
            <w:tcW w:w="461" w:type="pct"/>
            <w:noWrap/>
            <w:hideMark/>
          </w:tcPr>
          <w:p w:rsidR="00631210" w:rsidRDefault="00631210" w:rsidP="00B2060F">
            <w:pPr>
              <w:spacing w:after="0"/>
              <w:ind w:firstLine="0"/>
              <w:jc w:val="left"/>
              <w:rPr>
                <w:rFonts w:asciiTheme="minorHAnsi" w:eastAsiaTheme="minorHAnsi" w:hAnsiTheme="minorHAnsi"/>
              </w:rPr>
            </w:pPr>
          </w:p>
        </w:tc>
        <w:tc>
          <w:tcPr>
            <w:tcW w:w="556" w:type="pct"/>
            <w:noWrap/>
            <w:hideMark/>
          </w:tcPr>
          <w:p w:rsidR="00631210" w:rsidRDefault="00631210" w:rsidP="00B2060F">
            <w:pPr>
              <w:spacing w:after="0"/>
              <w:ind w:firstLine="0"/>
              <w:jc w:val="left"/>
              <w:rPr>
                <w:rFonts w:asciiTheme="minorHAnsi" w:eastAsiaTheme="minorHAnsi" w:hAnsiTheme="minorHAnsi"/>
              </w:rPr>
            </w:pPr>
          </w:p>
        </w:tc>
        <w:tc>
          <w:tcPr>
            <w:tcW w:w="623" w:type="pct"/>
            <w:noWrap/>
            <w:hideMark/>
          </w:tcPr>
          <w:p w:rsidR="00631210" w:rsidRDefault="00631210" w:rsidP="00B2060F">
            <w:pPr>
              <w:spacing w:after="0"/>
              <w:ind w:firstLine="0"/>
              <w:jc w:val="left"/>
              <w:rPr>
                <w:rFonts w:asciiTheme="minorHAnsi" w:eastAsiaTheme="minorHAnsi" w:hAnsiTheme="minorHAnsi"/>
              </w:rPr>
            </w:pPr>
          </w:p>
        </w:tc>
        <w:tc>
          <w:tcPr>
            <w:tcW w:w="532" w:type="pct"/>
            <w:noWrap/>
            <w:vAlign w:val="bottom"/>
            <w:hideMark/>
          </w:tcPr>
          <w:p w:rsidR="00631210" w:rsidRDefault="00631210" w:rsidP="00B2060F">
            <w:pPr>
              <w:spacing w:after="0"/>
              <w:ind w:firstLine="0"/>
              <w:jc w:val="left"/>
              <w:rPr>
                <w:rFonts w:asciiTheme="minorHAnsi" w:eastAsiaTheme="minorHAnsi" w:hAnsiTheme="minorHAnsi"/>
              </w:rPr>
            </w:pPr>
          </w:p>
        </w:tc>
        <w:tc>
          <w:tcPr>
            <w:tcW w:w="409" w:type="pct"/>
            <w:noWrap/>
            <w:hideMark/>
          </w:tcPr>
          <w:p w:rsidR="00631210" w:rsidRDefault="00631210" w:rsidP="00B2060F">
            <w:pPr>
              <w:spacing w:after="0"/>
              <w:ind w:firstLine="0"/>
              <w:jc w:val="left"/>
              <w:rPr>
                <w:rFonts w:asciiTheme="minorHAnsi" w:eastAsiaTheme="minorHAnsi" w:hAnsiTheme="minorHAnsi"/>
              </w:rPr>
            </w:pPr>
          </w:p>
        </w:tc>
        <w:tc>
          <w:tcPr>
            <w:tcW w:w="48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31210" w:rsidRDefault="00631210" w:rsidP="00B2060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240 800</w:t>
            </w:r>
          </w:p>
        </w:tc>
        <w:tc>
          <w:tcPr>
            <w:tcW w:w="85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631210" w:rsidRDefault="00631210" w:rsidP="00B2060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 </w:t>
            </w:r>
          </w:p>
        </w:tc>
      </w:tr>
      <w:tr w:rsidR="00631210" w:rsidTr="00B2060F">
        <w:trPr>
          <w:trHeight w:val="180"/>
          <w:jc w:val="center"/>
        </w:trPr>
        <w:tc>
          <w:tcPr>
            <w:tcW w:w="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31210" w:rsidRDefault="00631210" w:rsidP="00B2060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31210" w:rsidRDefault="00631210" w:rsidP="00B2060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*Sulejman Xhaferr Haramija</w:t>
            </w:r>
          </w:p>
        </w:tc>
        <w:tc>
          <w:tcPr>
            <w:tcW w:w="461" w:type="pct"/>
            <w:noWrap/>
            <w:hideMark/>
          </w:tcPr>
          <w:p w:rsidR="00631210" w:rsidRDefault="00631210" w:rsidP="00B2060F">
            <w:pPr>
              <w:spacing w:after="0"/>
              <w:ind w:firstLine="0"/>
              <w:jc w:val="left"/>
              <w:rPr>
                <w:rFonts w:asciiTheme="minorHAnsi" w:eastAsiaTheme="minorHAnsi" w:hAnsiTheme="minorHAnsi"/>
              </w:rPr>
            </w:pPr>
          </w:p>
        </w:tc>
        <w:tc>
          <w:tcPr>
            <w:tcW w:w="556" w:type="pct"/>
            <w:noWrap/>
            <w:vAlign w:val="bottom"/>
            <w:hideMark/>
          </w:tcPr>
          <w:p w:rsidR="00631210" w:rsidRDefault="00631210" w:rsidP="00B2060F">
            <w:pPr>
              <w:spacing w:after="0"/>
              <w:ind w:firstLine="0"/>
              <w:jc w:val="left"/>
              <w:rPr>
                <w:rFonts w:asciiTheme="minorHAnsi" w:eastAsiaTheme="minorHAnsi" w:hAnsiTheme="minorHAnsi"/>
              </w:rPr>
            </w:pPr>
          </w:p>
        </w:tc>
        <w:tc>
          <w:tcPr>
            <w:tcW w:w="623" w:type="pct"/>
            <w:noWrap/>
            <w:hideMark/>
          </w:tcPr>
          <w:p w:rsidR="00631210" w:rsidRDefault="00631210" w:rsidP="00B2060F">
            <w:pPr>
              <w:spacing w:after="0"/>
              <w:ind w:firstLine="0"/>
              <w:jc w:val="left"/>
              <w:rPr>
                <w:rFonts w:asciiTheme="minorHAnsi" w:eastAsiaTheme="minorHAnsi" w:hAnsiTheme="minorHAnsi"/>
              </w:rPr>
            </w:pPr>
          </w:p>
        </w:tc>
        <w:tc>
          <w:tcPr>
            <w:tcW w:w="532" w:type="pct"/>
            <w:noWrap/>
            <w:vAlign w:val="bottom"/>
            <w:hideMark/>
          </w:tcPr>
          <w:p w:rsidR="00631210" w:rsidRDefault="00631210" w:rsidP="00B2060F">
            <w:pPr>
              <w:spacing w:after="0"/>
              <w:ind w:firstLine="0"/>
              <w:jc w:val="left"/>
              <w:rPr>
                <w:rFonts w:asciiTheme="minorHAnsi" w:eastAsiaTheme="minorHAnsi" w:hAnsiTheme="minorHAnsi"/>
              </w:rPr>
            </w:pPr>
          </w:p>
        </w:tc>
        <w:tc>
          <w:tcPr>
            <w:tcW w:w="409" w:type="pct"/>
            <w:noWrap/>
            <w:hideMark/>
          </w:tcPr>
          <w:p w:rsidR="00631210" w:rsidRDefault="00631210" w:rsidP="00B2060F">
            <w:pPr>
              <w:spacing w:after="0"/>
              <w:ind w:firstLine="0"/>
              <w:jc w:val="left"/>
              <w:rPr>
                <w:rFonts w:asciiTheme="minorHAnsi" w:eastAsiaTheme="minorHAnsi" w:hAnsiTheme="minorHAnsi"/>
              </w:rPr>
            </w:pPr>
          </w:p>
        </w:tc>
        <w:tc>
          <w:tcPr>
            <w:tcW w:w="481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31210" w:rsidRDefault="00631210" w:rsidP="00B2060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240 800</w:t>
            </w:r>
          </w:p>
        </w:tc>
        <w:tc>
          <w:tcPr>
            <w:tcW w:w="85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631210" w:rsidRDefault="00631210" w:rsidP="00B2060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 </w:t>
            </w:r>
          </w:p>
        </w:tc>
      </w:tr>
      <w:tr w:rsidR="00631210" w:rsidTr="00B2060F">
        <w:trPr>
          <w:trHeight w:val="180"/>
          <w:jc w:val="center"/>
        </w:trPr>
        <w:tc>
          <w:tcPr>
            <w:tcW w:w="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31210" w:rsidRDefault="00631210" w:rsidP="00B2060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31210" w:rsidRDefault="00631210" w:rsidP="00B2060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TOTALI</w:t>
            </w:r>
          </w:p>
        </w:tc>
        <w:tc>
          <w:tcPr>
            <w:tcW w:w="4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31210" w:rsidRDefault="00631210" w:rsidP="00B2060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31210" w:rsidRDefault="00631210" w:rsidP="00B2060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31210" w:rsidRDefault="00631210" w:rsidP="00B2060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31210" w:rsidRDefault="00631210" w:rsidP="00B2060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4 000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31210" w:rsidRDefault="00631210" w:rsidP="00B2060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31210" w:rsidRDefault="00631210" w:rsidP="00B2060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18"/>
                <w:szCs w:val="18"/>
                <w:lang w:val="sq-AL"/>
              </w:rPr>
              <w:t>1 204 000</w:t>
            </w:r>
          </w:p>
        </w:tc>
        <w:tc>
          <w:tcPr>
            <w:tcW w:w="8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31210" w:rsidRDefault="00631210" w:rsidP="00B2060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 </w:t>
            </w:r>
          </w:p>
        </w:tc>
      </w:tr>
    </w:tbl>
    <w:p w:rsidR="00631210" w:rsidRDefault="00631210" w:rsidP="00631210">
      <w:pPr>
        <w:spacing w:after="0" w:line="240" w:lineRule="auto"/>
        <w:ind w:firstLine="0"/>
        <w:jc w:val="left"/>
        <w:rPr>
          <w:lang w:val="sq-AL"/>
        </w:rPr>
        <w:sectPr w:rsidR="00631210">
          <w:type w:val="continuous"/>
          <w:pgSz w:w="11907" w:h="16840"/>
          <w:pgMar w:top="720" w:right="1134" w:bottom="720" w:left="1134" w:header="851" w:footer="851" w:gutter="0"/>
          <w:cols w:space="720"/>
        </w:sectPr>
      </w:pPr>
      <w:bookmarkStart w:id="0" w:name="_GoBack"/>
      <w:bookmarkEnd w:id="0"/>
    </w:p>
    <w:p w:rsidR="00631210" w:rsidRDefault="00631210" w:rsidP="00631210">
      <w:pPr>
        <w:pStyle w:val="Paragrafi"/>
        <w:ind w:firstLine="0"/>
        <w:rPr>
          <w:i/>
          <w:lang w:val="sq-AL"/>
        </w:rPr>
      </w:pPr>
    </w:p>
    <w:p w:rsidR="00631210" w:rsidRDefault="00631210" w:rsidP="00631210">
      <w:pPr>
        <w:pStyle w:val="Akti"/>
        <w:keepNext w:val="0"/>
        <w:rPr>
          <w:lang w:val="sq-AL"/>
        </w:rPr>
      </w:pPr>
    </w:p>
    <w:p w:rsidR="00C038B6" w:rsidRPr="00631210" w:rsidRDefault="00631210" w:rsidP="00631210"/>
    <w:sectPr w:rsidR="00C038B6" w:rsidRPr="006312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678"/>
    <w:rsid w:val="002D1BDF"/>
    <w:rsid w:val="003F5678"/>
    <w:rsid w:val="00462D66"/>
    <w:rsid w:val="00631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5678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F567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Paragrafi">
    <w:name w:val="Paragrafi"/>
    <w:link w:val="ParagrafiChar"/>
    <w:rsid w:val="003F567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F5678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3F5678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3F5678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3F5678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3F5678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3F5678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3F5678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3F5678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3F5678"/>
    <w:pPr>
      <w:ind w:firstLine="0"/>
      <w:jc w:val="center"/>
    </w:pPr>
    <w:rPr>
      <w:caps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5678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F567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Paragrafi">
    <w:name w:val="Paragrafi"/>
    <w:link w:val="ParagrafiChar"/>
    <w:rsid w:val="003F567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F5678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3F5678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3F5678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3F5678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3F5678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3F5678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3F5678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3F5678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3F5678"/>
    <w:pPr>
      <w:ind w:firstLine="0"/>
      <w:jc w:val="center"/>
    </w:pPr>
    <w:rPr>
      <w:cap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445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387</Words>
  <Characters>2209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bruna aliaj</cp:lastModifiedBy>
  <cp:revision>2</cp:revision>
  <dcterms:created xsi:type="dcterms:W3CDTF">2016-03-07T11:30:00Z</dcterms:created>
  <dcterms:modified xsi:type="dcterms:W3CDTF">2018-01-16T10:23:00Z</dcterms:modified>
</cp:coreProperties>
</file>