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20B" w:rsidRPr="0074519E" w:rsidRDefault="0030320B" w:rsidP="0030320B">
      <w:pPr>
        <w:pStyle w:val="NeniTitull"/>
        <w:rPr>
          <w:spacing w:val="-4"/>
          <w:lang w:val="sq-AL"/>
        </w:rPr>
      </w:pPr>
      <w:r w:rsidRPr="0074519E">
        <w:rPr>
          <w:spacing w:val="-4"/>
          <w:lang w:val="sq-AL"/>
        </w:rPr>
        <w:t>VENDIM</w:t>
      </w:r>
    </w:p>
    <w:p w:rsidR="0030320B" w:rsidRPr="0074519E" w:rsidRDefault="0030320B" w:rsidP="0030320B">
      <w:pPr>
        <w:pStyle w:val="NeniTitull"/>
        <w:rPr>
          <w:spacing w:val="-4"/>
          <w:lang w:val="sq-AL"/>
        </w:rPr>
      </w:pPr>
      <w:bookmarkStart w:id="0" w:name="_GoBack"/>
      <w:r w:rsidRPr="0074519E">
        <w:rPr>
          <w:spacing w:val="-4"/>
          <w:lang w:val="sq-AL"/>
        </w:rPr>
        <w:t xml:space="preserve">Nr. 184, datë 9.3.2016 </w:t>
      </w:r>
    </w:p>
    <w:bookmarkEnd w:id="0"/>
    <w:p w:rsidR="0030320B" w:rsidRPr="0074519E" w:rsidRDefault="0030320B" w:rsidP="0030320B">
      <w:pPr>
        <w:pStyle w:val="Hapesira7"/>
        <w:rPr>
          <w:lang w:val="sq-AL"/>
        </w:rPr>
      </w:pPr>
    </w:p>
    <w:p w:rsidR="0030320B" w:rsidRPr="0074519E" w:rsidRDefault="0030320B" w:rsidP="0030320B">
      <w:pPr>
        <w:pStyle w:val="NeniTitull"/>
        <w:rPr>
          <w:spacing w:val="-4"/>
          <w:lang w:val="sq-AL"/>
        </w:rPr>
      </w:pPr>
      <w:r w:rsidRPr="0074519E">
        <w:rPr>
          <w:spacing w:val="-4"/>
          <w:lang w:val="sq-AL"/>
        </w:rPr>
        <w:t>PËR PËRCAKTIMIN E RREGULLAVE PËR USHTRIMIN E KONTROLLIT PËR VEPRIMTARINË E AGJENCISË KOMBËTARE TË BARNAVE DHE PAJISJEVE MJEKËSORE, NË ZBATIMIN E DETYRAVE DHE USHTRIMIN E PËRGJEGJËSIVE NGA KJO AGJENCI</w:t>
      </w:r>
    </w:p>
    <w:p w:rsidR="0030320B" w:rsidRPr="0074519E" w:rsidRDefault="0030320B" w:rsidP="0030320B">
      <w:pPr>
        <w:pStyle w:val="Hapesira7"/>
        <w:rPr>
          <w:lang w:val="sq-AL"/>
        </w:rPr>
      </w:pP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 xml:space="preserve">Në mbështetje të nenit 100 të Kushtetutës dhe të nenit 62, pika 2 e 66, pika 1, të ligjit nr. 105/2014, “Për barnat dhe shërbimin </w:t>
      </w:r>
      <w:proofErr w:type="spellStart"/>
      <w:r w:rsidRPr="0074519E">
        <w:rPr>
          <w:spacing w:val="-4"/>
          <w:lang w:val="sq-AL"/>
        </w:rPr>
        <w:t>farma</w:t>
      </w:r>
      <w:r>
        <w:rPr>
          <w:spacing w:val="-4"/>
          <w:lang w:val="sq-AL"/>
        </w:rPr>
        <w:t>-</w:t>
      </w:r>
      <w:r w:rsidRPr="0074519E">
        <w:rPr>
          <w:spacing w:val="-4"/>
          <w:lang w:val="sq-AL"/>
        </w:rPr>
        <w:t>ceutik</w:t>
      </w:r>
      <w:proofErr w:type="spellEnd"/>
      <w:r w:rsidRPr="0074519E">
        <w:rPr>
          <w:spacing w:val="-4"/>
          <w:lang w:val="sq-AL"/>
        </w:rPr>
        <w:t>”, të ndryshuar, me propozimin e ministrit të Shëndetësisë, Këshilli i Ministrave</w:t>
      </w:r>
    </w:p>
    <w:p w:rsidR="0030320B" w:rsidRPr="0074519E" w:rsidRDefault="0030320B" w:rsidP="0030320B">
      <w:pPr>
        <w:pStyle w:val="Hapesira7"/>
        <w:rPr>
          <w:lang w:val="sq-AL"/>
        </w:rPr>
      </w:pPr>
    </w:p>
    <w:p w:rsidR="0030320B" w:rsidRPr="0074519E" w:rsidRDefault="0030320B" w:rsidP="0030320B">
      <w:pPr>
        <w:pStyle w:val="NeniNr"/>
        <w:rPr>
          <w:spacing w:val="-4"/>
          <w:lang w:val="sq-AL"/>
        </w:rPr>
      </w:pPr>
      <w:r w:rsidRPr="0074519E">
        <w:rPr>
          <w:spacing w:val="-4"/>
          <w:lang w:val="sq-AL"/>
        </w:rPr>
        <w:t>VENDOSI:</w:t>
      </w:r>
    </w:p>
    <w:p w:rsidR="0030320B" w:rsidRPr="0074519E" w:rsidRDefault="0030320B" w:rsidP="0030320B">
      <w:pPr>
        <w:pStyle w:val="Hapesira7"/>
        <w:rPr>
          <w:lang w:val="sq-AL"/>
        </w:rPr>
      </w:pP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 xml:space="preserve">1. Përcaktimin e rregullave për mënyrën e ushtrimit të kontrollit për veprimtarinë e Agjencisë Kombëtare të Barnave dhe Pajisjeve Mjekësore (në vazhdim “Agjencia”), i cili lidhet me analizën, regjistrimin, </w:t>
      </w:r>
      <w:proofErr w:type="spellStart"/>
      <w:r w:rsidRPr="0074519E">
        <w:rPr>
          <w:spacing w:val="-4"/>
          <w:lang w:val="sq-AL"/>
        </w:rPr>
        <w:t>farmakovigjilencen</w:t>
      </w:r>
      <w:proofErr w:type="spellEnd"/>
      <w:r w:rsidRPr="0074519E">
        <w:rPr>
          <w:spacing w:val="-4"/>
          <w:lang w:val="sq-AL"/>
        </w:rPr>
        <w:t>, kontrollin e barnave dhe të pajisjeve mjekësore, si dhe me inspektimin e veprimtarive në fushën farmaceutike.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2. Agjencia, si institucion në varësi të Ministrisë së Shëndetësisë, kontrollohet nga Njësia e Posaçme (në vazhdim “Njësia”), përbërja e së cilës përcaktohet me urdhër të ministrit të Shëndetësisë.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3. Njësia e Posaçme përbëhet nga 5 anëtarë, të përzgjedhur nga personeli efektiv i Ministrisë së Shëndetësisë, ku kryetari i saj ka një mandat 1-vjeçar, me të drejtë përsëritjeje.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4. Njësia fillon procedurën e kontrollit në këto raste: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a) kur dyshon se është bërë një shkelje e rëndë nga Agjencia, e cila, në raste të veçanta, është bërë edhe publike;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b) kur ka një ankesë të arsyetuar nga subjektet të ndryshme, që pretendojnë se u është cenuar një e drejtë nga veprimtaria e Agjencisë;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c) periodikisht, një herë në vit dhe sa herë shihet e nevojshme, sipas një programi të miratuar nga ministri i Shëndetësisë.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5. Në rastet kur kontrolli fillon për shkaqet e paraqitura në shkronjën “a”, të pikës 4, ai është i menjëhershëm dhe kryhet në ambientet e Agjencisë, duke verifikuar aktet dhe dokumentet që i referohen vetëm rastit konkret.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6. Në rastet kur kontrolli fillon pas një ankese nga subjektet, ankesa duhet të përmbajë, të paktën: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a) emrin dhe mbiemrin e ankuesit;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b) shpjegime të hollësishme të shkeljes së pretenduar, të shoqëruara me dokumentet përkatëse;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c) masat që kërkohen të merren;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 xml:space="preserve">ç) </w:t>
      </w:r>
      <w:r w:rsidRPr="0074519E">
        <w:rPr>
          <w:spacing w:val="-4"/>
          <w:lang w:val="sq-AL"/>
        </w:rPr>
        <w:tab/>
        <w:t>datën dhe firmën e përfaqësuesit të subjektit.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7. Subjekti që paraqet ankesën nuk ngarkohet me tarifë për shqyrtimin e ankesës.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 xml:space="preserve">8. Kontrolli periodik, që Njësia kryen pranë Agjencisë, shoqërohet më një program kontrolli, i cili miratohet nga ministri i Shëndetësisë. Programi i kontrollit duhet të ketë të përcaktuar qartë objektin e kontrollit dhe afatin e ushtrimit të tij. 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9. Agjencia raporton në Ministrinë e Shëndetësisë çdo 4 muaj, për veprimtarinë e saj, lidhur me: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a) analizën;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b) pajisjen/rinovimin me autorizim për tregtim të barnave dhe pajisjeve mjekësore;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 xml:space="preserve">c) </w:t>
      </w:r>
      <w:proofErr w:type="spellStart"/>
      <w:r w:rsidRPr="0074519E">
        <w:rPr>
          <w:spacing w:val="-4"/>
          <w:lang w:val="sq-AL"/>
        </w:rPr>
        <w:t>farmakovigjilencen</w:t>
      </w:r>
      <w:proofErr w:type="spellEnd"/>
      <w:r w:rsidRPr="0074519E">
        <w:rPr>
          <w:spacing w:val="-4"/>
          <w:lang w:val="sq-AL"/>
        </w:rPr>
        <w:t>;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 xml:space="preserve">ç) </w:t>
      </w:r>
      <w:r w:rsidRPr="0074519E">
        <w:rPr>
          <w:spacing w:val="-4"/>
          <w:lang w:val="sq-AL"/>
        </w:rPr>
        <w:tab/>
        <w:t>kontrollin e barnave dhe pajisjeve mjekësore;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 xml:space="preserve">d) inspektimin e veprimtarive në fushën farmaceutike; 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 xml:space="preserve">dh) </w:t>
      </w:r>
      <w:r w:rsidRPr="0074519E">
        <w:rPr>
          <w:spacing w:val="-4"/>
          <w:lang w:val="sq-AL"/>
        </w:rPr>
        <w:tab/>
        <w:t>zbatimin e buxhetit;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e) lëvizjet e kryera në personelin e Agjencisë, masat disiplinore.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10. Njësia, në të gjitha rastet kur ushtron kontroll për veprimtarinë e Agjencisë, sipas përcaktimeve të pikës 4, e kryen atë për një periudhë jo më shumë se 30 ditë. Në raste të veçanta, kërkon shtyrjen e afatit, por jo më shumë se 3 muaj.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lastRenderedPageBreak/>
        <w:t>11. Pas përfundimit të kontrollit, Njësia harton një raport paraprak, të cilin ia paraqet Agjencisë për të bërë observacione, brenda 8 ditëve. Pas kësaj, Njësia përpilon raportin përfundimtar, me rekomandimet dhe masat përkatëse dhe ia paraqet atë ministrit të Shëndetësisë.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>12. Ministri i Shëndetësisë vlerëson raportin dhe miraton programin e punës për zbatimin e rekomandimeve.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 xml:space="preserve">13. Njësia, gjatë ushtrimit të kontrollit, ruan </w:t>
      </w:r>
      <w:proofErr w:type="spellStart"/>
      <w:r w:rsidRPr="0074519E">
        <w:rPr>
          <w:spacing w:val="-4"/>
          <w:lang w:val="sq-AL"/>
        </w:rPr>
        <w:t>konfidencialitetin</w:t>
      </w:r>
      <w:proofErr w:type="spellEnd"/>
      <w:r w:rsidRPr="0074519E">
        <w:rPr>
          <w:spacing w:val="-4"/>
          <w:lang w:val="sq-AL"/>
        </w:rPr>
        <w:t xml:space="preserve"> dhe zbaton legjislacionin në fuqi për mbrojtjen e të dhënave personale.</w:t>
      </w:r>
    </w:p>
    <w:p w:rsidR="0030320B" w:rsidRPr="0074519E" w:rsidRDefault="0030320B" w:rsidP="0030320B">
      <w:pPr>
        <w:pStyle w:val="Paragrafi"/>
        <w:rPr>
          <w:spacing w:val="-4"/>
          <w:lang w:val="sq-AL"/>
        </w:rPr>
      </w:pPr>
      <w:r w:rsidRPr="0074519E">
        <w:rPr>
          <w:spacing w:val="-4"/>
          <w:lang w:val="sq-AL"/>
        </w:rPr>
        <w:t xml:space="preserve">Ky vendim hyn në fuqi pas botimit në Fletoren Zyrtare. </w:t>
      </w:r>
    </w:p>
    <w:p w:rsidR="0030320B" w:rsidRDefault="0030320B" w:rsidP="0030320B">
      <w:pPr>
        <w:pStyle w:val="Hapesira7"/>
        <w:rPr>
          <w:lang w:val="sq-AL"/>
        </w:rPr>
      </w:pPr>
    </w:p>
    <w:p w:rsidR="0030320B" w:rsidRPr="0074519E" w:rsidRDefault="0030320B" w:rsidP="0030320B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74519E">
        <w:rPr>
          <w:spacing w:val="-4"/>
          <w:lang w:val="sq-AL"/>
        </w:rPr>
        <w:t>KRYEMINISTRI</w:t>
      </w:r>
    </w:p>
    <w:p w:rsidR="0030320B" w:rsidRPr="0074519E" w:rsidRDefault="0030320B" w:rsidP="0030320B">
      <w:pPr>
        <w:pStyle w:val="Paragrafi"/>
        <w:jc w:val="right"/>
        <w:rPr>
          <w:b/>
          <w:spacing w:val="-4"/>
          <w:lang w:val="sq-AL"/>
        </w:rPr>
      </w:pPr>
      <w:proofErr w:type="spellStart"/>
      <w:r>
        <w:rPr>
          <w:b/>
          <w:spacing w:val="-4"/>
          <w:lang w:val="sq-AL"/>
        </w:rPr>
        <w:t>Niko</w:t>
      </w:r>
      <w:proofErr w:type="spellEnd"/>
      <w:r>
        <w:rPr>
          <w:b/>
          <w:spacing w:val="-4"/>
          <w:lang w:val="sq-AL"/>
        </w:rPr>
        <w:t xml:space="preserve"> </w:t>
      </w:r>
      <w:proofErr w:type="spellStart"/>
      <w:r>
        <w:rPr>
          <w:b/>
          <w:spacing w:val="-4"/>
          <w:lang w:val="sq-AL"/>
        </w:rPr>
        <w:t>Peleshi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20B"/>
    <w:rsid w:val="00110001"/>
    <w:rsid w:val="0030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032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0320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0320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0320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0320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0320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032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0320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0320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0320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0320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0320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2016-03-24T13:54:00Z</dcterms:created>
  <dcterms:modified xsi:type="dcterms:W3CDTF">2016-03-24T13:54:00Z</dcterms:modified>
</cp:coreProperties>
</file>