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47" w:rsidRPr="000C3521" w:rsidRDefault="003C3247" w:rsidP="003C3247">
      <w:pPr>
        <w:pStyle w:val="NeniTitull"/>
        <w:rPr>
          <w:spacing w:val="-4"/>
          <w:lang w:val="sq-AL"/>
        </w:rPr>
      </w:pPr>
      <w:r w:rsidRPr="000C3521">
        <w:rPr>
          <w:spacing w:val="-4"/>
          <w:lang w:val="sq-AL"/>
        </w:rPr>
        <w:t>VENDIM</w:t>
      </w:r>
    </w:p>
    <w:p w:rsidR="003C3247" w:rsidRPr="000C3521" w:rsidRDefault="003C3247" w:rsidP="003C3247">
      <w:pPr>
        <w:pStyle w:val="NeniTitull"/>
        <w:rPr>
          <w:spacing w:val="-4"/>
          <w:lang w:val="sq-AL"/>
        </w:rPr>
      </w:pPr>
      <w:r w:rsidRPr="000C3521">
        <w:rPr>
          <w:spacing w:val="-4"/>
          <w:lang w:val="sq-AL"/>
        </w:rPr>
        <w:t>Nr. 211, datë 16.3.2016</w:t>
      </w:r>
    </w:p>
    <w:p w:rsidR="003C3247" w:rsidRPr="000C3521" w:rsidRDefault="003C3247" w:rsidP="003C3247">
      <w:pPr>
        <w:pStyle w:val="Hapesira7"/>
        <w:rPr>
          <w:lang w:val="sq-AL"/>
        </w:rPr>
      </w:pPr>
    </w:p>
    <w:p w:rsidR="003C3247" w:rsidRPr="000C3521" w:rsidRDefault="003C3247" w:rsidP="003C3247">
      <w:pPr>
        <w:pStyle w:val="NeniTitull"/>
        <w:rPr>
          <w:spacing w:val="-4"/>
          <w:lang w:val="sq-AL"/>
        </w:rPr>
      </w:pPr>
      <w:r w:rsidRPr="000C3521">
        <w:rPr>
          <w:spacing w:val="-4"/>
          <w:lang w:val="sq-AL"/>
        </w:rPr>
        <w:t>PËR KRIJIMIN DHE ADMINISTRIMIN E REGJISTRIT ELEKTRONIK TЁ KONCESIONIT∕PARTNERITETIT PUBLIK PRIVAT</w:t>
      </w:r>
    </w:p>
    <w:p w:rsidR="003C3247" w:rsidRPr="000C3521" w:rsidRDefault="003C3247" w:rsidP="003C3247">
      <w:pPr>
        <w:pStyle w:val="Hapesira7"/>
        <w:rPr>
          <w:lang w:val="sq-AL"/>
        </w:rPr>
      </w:pP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Në mbështetje të nenit 100 të Kushtetutës, të pikës 3, të nenit 14, të ligjit nr. 125/2013, “Për koncesionet dhe partneritetin publik privat”, të ndryshuar, dhe të nenit 4, të ligjit nr. 10325, datë 23.9.2010, “Për bazat e të dhënave shtetërore”, me propozimin e ministrit të Zhvillimit Ekonomik, Turizmit, Tregtisë dhe Sipërmarrjes, Këshilli i Ministrave</w:t>
      </w:r>
    </w:p>
    <w:p w:rsidR="003C3247" w:rsidRPr="000C3521" w:rsidRDefault="003C3247" w:rsidP="003C3247">
      <w:pPr>
        <w:pStyle w:val="Hapesira7"/>
        <w:rPr>
          <w:lang w:val="sq-AL"/>
        </w:rPr>
      </w:pPr>
    </w:p>
    <w:p w:rsidR="003C3247" w:rsidRPr="000C3521" w:rsidRDefault="003C3247" w:rsidP="003C3247">
      <w:pPr>
        <w:pStyle w:val="NeniNr"/>
        <w:rPr>
          <w:spacing w:val="-4"/>
          <w:lang w:val="sq-AL"/>
        </w:rPr>
      </w:pPr>
      <w:r w:rsidRPr="000C3521">
        <w:rPr>
          <w:spacing w:val="-4"/>
          <w:lang w:val="sq-AL"/>
        </w:rPr>
        <w:t>VENDOSI:</w:t>
      </w:r>
    </w:p>
    <w:p w:rsidR="003C3247" w:rsidRPr="000C3521" w:rsidRDefault="003C3247" w:rsidP="003C3247">
      <w:pPr>
        <w:pStyle w:val="Hapesira7"/>
        <w:rPr>
          <w:lang w:val="sq-AL"/>
        </w:rPr>
      </w:pP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1. Krijimin, funksionimin, administrimin dhe mirëmbajtjen e Regjistrit Elektronik të Koncesionit</w:t>
      </w:r>
      <w:r>
        <w:rPr>
          <w:spacing w:val="-4"/>
          <w:lang w:val="sq-AL"/>
        </w:rPr>
        <w:t xml:space="preserve"> </w:t>
      </w:r>
      <w:r w:rsidRPr="000C3521">
        <w:rPr>
          <w:spacing w:val="-4"/>
          <w:lang w:val="sq-AL"/>
        </w:rPr>
        <w:t xml:space="preserve">/Partneritetit Publik Privat (REKP) dhe publikimin e tij në faqen zyrtare të Njësisë së Trajtimit të Koncesioneve/PPP (në vijim “ATRAKO”), me adresë elektronike: </w:t>
      </w:r>
      <w:hyperlink r:id="rId5" w:history="1">
        <w:r w:rsidRPr="000C3521">
          <w:rPr>
            <w:rStyle w:val="Hyperlink"/>
            <w:spacing w:val="-4"/>
            <w:lang w:val="sq-AL"/>
          </w:rPr>
          <w:t>http://www.atrako.gov.al</w:t>
        </w:r>
      </w:hyperlink>
      <w:r w:rsidRPr="000C3521">
        <w:rPr>
          <w:spacing w:val="-4"/>
          <w:lang w:val="sq-AL"/>
        </w:rPr>
        <w:t>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ab/>
        <w:t>2. ATRAKO-ja është institucioni administrues i Regjistrit Elektronik të Koncesionit/Partneritetit Publik Privat (REKP).</w:t>
      </w:r>
      <w:r w:rsidRPr="000C3521">
        <w:rPr>
          <w:spacing w:val="-4"/>
          <w:lang w:val="sq-AL"/>
        </w:rPr>
        <w:tab/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3. Regjistri Elektronik i Koncesionit/Partne</w:t>
      </w:r>
      <w:r>
        <w:rPr>
          <w:spacing w:val="-4"/>
          <w:lang w:val="sq-AL"/>
        </w:rPr>
        <w:t>-</w:t>
      </w:r>
      <w:r w:rsidRPr="000C3521">
        <w:rPr>
          <w:spacing w:val="-4"/>
          <w:lang w:val="sq-AL"/>
        </w:rPr>
        <w:t>ritetit Publik Privat (REKP), përfshin: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 xml:space="preserve">a) si të dhëna parësore, të gjitha të dhënat e mbledhura nga ATRAKO, si më poshtë vijon: 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i) të dhëna lidhur me autoritetin kontraktues;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 xml:space="preserve">ii) të dhëna në lidhje me objektin e kontratës së koncesionit/PPP; 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iii) llojin e kontratës;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iv) vendndodhjen e objektit të kontratës;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v) kohëzgjatjen e kontratës;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vi) vlerën e kontratës;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vii) çmimin e shërbimit publik;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viii) tarifën koncesionare që i paguhet autoritetit kontraktues;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ix) tekstin e plotë të kontratës, në përputhje me legjislacionin për mbrojtjen dhe t</w:t>
      </w:r>
      <w:r>
        <w:rPr>
          <w:spacing w:val="-4"/>
          <w:lang w:val="sq-AL"/>
        </w:rPr>
        <w:t>rajtimin e të dhënave personale;</w:t>
      </w:r>
    </w:p>
    <w:p w:rsidR="003C3247" w:rsidRDefault="003C3247" w:rsidP="003C3247">
      <w:pPr>
        <w:pStyle w:val="Paragrafi"/>
        <w:rPr>
          <w:spacing w:val="-4"/>
          <w:lang w:val="sq-AL"/>
        </w:rPr>
      </w:pPr>
    </w:p>
    <w:p w:rsidR="003C3247" w:rsidRDefault="003C3247" w:rsidP="003C3247">
      <w:pPr>
        <w:pStyle w:val="Paragrafi"/>
        <w:rPr>
          <w:spacing w:val="-4"/>
          <w:lang w:val="sq-AL"/>
        </w:rPr>
      </w:pP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b) si të dhëna dytësore, të dhënat lidhur me koncesionarin/partnerin privat, që administrohen nga baza e të dhënave të Regjistrit të QKR-së.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4. Baza e të dhënave të Regjistrit Elektronik të Koncesionit/Partneritetit Publik Privat (REKP) ndërvepron me bazën e të dhënave të Regjistrit të QKR-së.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 xml:space="preserve">5. Dhënës të informacionit janë të gjithë autoritetet kontraktore, të cilët, në kuptim të ligjit nr. 125/2013, “Për koncesionet dhe partneritetin publik privat”, të ndryshuar, janë: 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a) ministritë e linjës;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b) njësitë e qeverisjes vendore.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6. Regjistri elektronik i koncesionit/PPP është publik, i aksesueshëm dhe pa pagesë, nëpërmjet faqes zyrtare të ATRAKO-s, nga të gjithë autoritet kontraktore, nga partnerët privatë dhe nga të gjithë personat e interesuar. Akesesi në këto të dhëna rregullohet sipas dispozitave të ligjit nr. 119/2014, “Për të drejtën e informimit”, ligjit nr. 9887, datë 10.3.2008, “Për mbrojtjen e të dhënave personale”, të ndryshuar, dhe udhëzimit nr. 39, datë 5.8.2013, të Komisionerit, “Për përpunimin e të dhënave personale në regjistrat publikë”. Për këtë qëllim, autoritetet kontraktore duhet të përcaktojnë, që në fillim, të dhënat për të cilat kërkojnë kufizimin e publikimit të tyre në regjistër.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7. ATRAKO</w:t>
      </w:r>
      <w:r>
        <w:rPr>
          <w:spacing w:val="-4"/>
          <w:lang w:val="sq-AL"/>
        </w:rPr>
        <w:t>-ja</w:t>
      </w:r>
      <w:r w:rsidRPr="000C3521">
        <w:rPr>
          <w:spacing w:val="-4"/>
          <w:lang w:val="sq-AL"/>
        </w:rPr>
        <w:t xml:space="preserve"> merr masat e nevojshme për garantimin e sigurisë së të dhënave që përmban regjistri, nëpërmjet përdorimit të instrumenteve mbrojtëse të përshtatshme.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8. Hedhja e të dhënave në regjistër bëhet në përputhje me formatin e aneksit 1, bashkëlidhur dhe pjesë e këtij vendimi.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9. Autoritetet kontraktore kanë detyrimin të përcjellin një kopje të kontratës së koncesionit</w:t>
      </w:r>
      <w:r>
        <w:rPr>
          <w:spacing w:val="-4"/>
          <w:lang w:val="sq-AL"/>
        </w:rPr>
        <w:t xml:space="preserve"> </w:t>
      </w:r>
      <w:r w:rsidRPr="000C3521">
        <w:rPr>
          <w:spacing w:val="-4"/>
          <w:lang w:val="sq-AL"/>
        </w:rPr>
        <w:t>/</w:t>
      </w:r>
      <w:r>
        <w:rPr>
          <w:spacing w:val="-4"/>
          <w:lang w:val="sq-AL"/>
        </w:rPr>
        <w:t xml:space="preserve"> </w:t>
      </w:r>
      <w:r w:rsidRPr="000C3521">
        <w:rPr>
          <w:spacing w:val="-4"/>
          <w:lang w:val="sq-AL"/>
        </w:rPr>
        <w:t>PPP, të shoqëruar me anekset përkatëse, brenda 15 ditëve, nga data e nënshkrimit të saj, pranë ATRAKO-</w:t>
      </w:r>
      <w:r w:rsidRPr="000C3521">
        <w:rPr>
          <w:spacing w:val="-4"/>
          <w:lang w:val="sq-AL"/>
        </w:rPr>
        <w:lastRenderedPageBreak/>
        <w:t>s.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10. Autoritetet kontraktore kanë detyrimin të përcjellin një kopje të ndryshimeve të kontratës së koncesionit/PPP, të shoqëruar me anekset përkatëse, brenda 15 ditëve, nga data e nënshkrimit të saj, pranë ATRAKO-s.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11. Autoritetet kontraktore kanë detyrimin të përcjellin, brenda 30 ditëve, nga data e hyrjes në fuqi të këtij vendimi, pranë ATRAKO-s, kopje të të gjitha kontratave të koncesionit dhe partneritetit publik privat, të nënshkruara prej tyre para hyrjes në fuqi të këtij vendimi.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12. Shpenzimet e nevojshme për krijimin, mirëmbajtjen dhe administrimin e Regjistrit Elektronik të Koncesionit/Partneritetit Publik Privat, përballohen nga buxheti i ATRAKO-s.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13. Ngarkohen ministritë e linjës, njësitë e qeverisjes vendore dhe Njësia e Trajtimit të Koncesioneve/PPP (ATRAKO) për zbatimin e këtij vendimi.</w:t>
      </w:r>
    </w:p>
    <w:p w:rsidR="003C3247" w:rsidRPr="000C3521" w:rsidRDefault="003C3247" w:rsidP="003C3247">
      <w:pPr>
        <w:pStyle w:val="Paragrafi"/>
        <w:rPr>
          <w:spacing w:val="-4"/>
          <w:lang w:val="sq-AL"/>
        </w:rPr>
      </w:pPr>
      <w:r w:rsidRPr="000C3521">
        <w:rPr>
          <w:spacing w:val="-4"/>
          <w:lang w:val="sq-AL"/>
        </w:rPr>
        <w:t>Ky vendim hyn në fuqi pas botimit në Fletoren Zyrtare.</w:t>
      </w:r>
    </w:p>
    <w:p w:rsidR="00B92FD1" w:rsidRDefault="00B92FD1" w:rsidP="003C3247">
      <w:pPr>
        <w:pStyle w:val="Paragrafi"/>
        <w:jc w:val="right"/>
        <w:rPr>
          <w:spacing w:val="-4"/>
          <w:lang w:val="sq-AL"/>
        </w:rPr>
      </w:pPr>
    </w:p>
    <w:p w:rsidR="003C3247" w:rsidRPr="000C3521" w:rsidRDefault="003C3247" w:rsidP="003C3247">
      <w:pPr>
        <w:pStyle w:val="Paragrafi"/>
        <w:jc w:val="right"/>
        <w:rPr>
          <w:spacing w:val="-4"/>
          <w:lang w:val="sq-AL"/>
        </w:rPr>
      </w:pPr>
      <w:bookmarkStart w:id="0" w:name="_GoBack"/>
      <w:bookmarkEnd w:id="0"/>
      <w:r w:rsidRPr="000C3521">
        <w:rPr>
          <w:spacing w:val="-4"/>
          <w:lang w:val="sq-AL"/>
        </w:rPr>
        <w:t>ZËVENDËSKRYEMINISTRI</w:t>
      </w:r>
    </w:p>
    <w:p w:rsidR="003C3247" w:rsidRPr="000C3521" w:rsidRDefault="003C3247" w:rsidP="003C3247">
      <w:pPr>
        <w:pStyle w:val="Paragrafi"/>
        <w:jc w:val="right"/>
        <w:rPr>
          <w:b/>
          <w:spacing w:val="-4"/>
          <w:lang w:val="sq-AL"/>
        </w:rPr>
      </w:pPr>
      <w:r w:rsidRPr="000C3521">
        <w:rPr>
          <w:b/>
          <w:spacing w:val="-4"/>
          <w:lang w:val="sq-AL"/>
        </w:rPr>
        <w:t>Niko Peleshi</w:t>
      </w:r>
    </w:p>
    <w:p w:rsidR="00110001" w:rsidRDefault="00030DC5">
      <w:r w:rsidRPr="00691EC0">
        <w:rPr>
          <w:lang w:val="en-US"/>
        </w:rPr>
        <w:lastRenderedPageBreak/>
        <w:drawing>
          <wp:inline distT="0" distB="0" distL="0" distR="0" wp14:anchorId="0EEE5CF9" wp14:editId="69716D02">
            <wp:extent cx="5715000" cy="69818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JISTRI I KONCESIONIT_Page_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1" t="19193" r="1948" b="9082"/>
                    <a:stretch/>
                  </pic:blipFill>
                  <pic:spPr bwMode="auto">
                    <a:xfrm>
                      <a:off x="0" y="0"/>
                      <a:ext cx="5716615" cy="6983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DC5" w:rsidRDefault="00030DC5"/>
    <w:p w:rsidR="00030DC5" w:rsidRDefault="00030DC5">
      <w:r w:rsidRPr="00691EC0">
        <w:rPr>
          <w:lang w:val="en-US"/>
        </w:rPr>
        <w:lastRenderedPageBreak/>
        <w:drawing>
          <wp:inline distT="0" distB="0" distL="0" distR="0" wp14:anchorId="3905B3CB" wp14:editId="2ACF3522">
            <wp:extent cx="5731510" cy="7441929"/>
            <wp:effectExtent l="0" t="0" r="254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JISTRI I KONCESIONIT_Page_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" t="7347" r="4676" b="10735"/>
                    <a:stretch/>
                  </pic:blipFill>
                  <pic:spPr bwMode="auto">
                    <a:xfrm>
                      <a:off x="0" y="0"/>
                      <a:ext cx="5731510" cy="7441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DC5" w:rsidRDefault="00030DC5"/>
    <w:p w:rsidR="00030DC5" w:rsidRDefault="00030DC5">
      <w:r w:rsidRPr="00691EC0">
        <w:rPr>
          <w:lang w:val="en-US"/>
        </w:rPr>
        <w:lastRenderedPageBreak/>
        <w:drawing>
          <wp:inline distT="0" distB="0" distL="0" distR="0" wp14:anchorId="535C8D93" wp14:editId="20B02D5A">
            <wp:extent cx="5731510" cy="4862956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JISTRI I KONCESIONIT_Page_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3" t="7531" r="2208" b="37535"/>
                    <a:stretch/>
                  </pic:blipFill>
                  <pic:spPr bwMode="auto">
                    <a:xfrm>
                      <a:off x="0" y="0"/>
                      <a:ext cx="5731510" cy="486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0DC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247"/>
    <w:rsid w:val="00030DC5"/>
    <w:rsid w:val="00110001"/>
    <w:rsid w:val="003C3247"/>
    <w:rsid w:val="00B9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C324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C324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C324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C324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C324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C3247"/>
    <w:rPr>
      <w:sz w:val="14"/>
      <w:szCs w:val="24"/>
    </w:rPr>
  </w:style>
  <w:style w:type="character" w:styleId="Hyperlink">
    <w:name w:val="Hyperlink"/>
    <w:uiPriority w:val="99"/>
    <w:unhideWhenUsed/>
    <w:rsid w:val="003C324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DC5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C324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C324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C324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C324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C324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C3247"/>
    <w:rPr>
      <w:sz w:val="14"/>
      <w:szCs w:val="24"/>
    </w:rPr>
  </w:style>
  <w:style w:type="character" w:styleId="Hyperlink">
    <w:name w:val="Hyperlink"/>
    <w:uiPriority w:val="99"/>
    <w:unhideWhenUsed/>
    <w:rsid w:val="003C324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DC5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www.atrako.gov.a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bruna.aliaj</cp:lastModifiedBy>
  <cp:revision>3</cp:revision>
  <dcterms:created xsi:type="dcterms:W3CDTF">2016-03-30T07:43:00Z</dcterms:created>
  <dcterms:modified xsi:type="dcterms:W3CDTF">2018-01-17T08:57:00Z</dcterms:modified>
</cp:coreProperties>
</file>