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0B6" w:rsidRPr="00FF4A6B" w:rsidRDefault="00A660B6" w:rsidP="00A660B6">
      <w:pPr>
        <w:pStyle w:val="Paragrafi"/>
        <w:ind w:firstLine="0"/>
        <w:jc w:val="center"/>
        <w:rPr>
          <w:b/>
          <w:spacing w:val="-4"/>
          <w:lang w:val="sq-AL"/>
        </w:rPr>
      </w:pPr>
      <w:bookmarkStart w:id="0" w:name="_GoBack"/>
      <w:r w:rsidRPr="00FF4A6B">
        <w:rPr>
          <w:b/>
          <w:spacing w:val="-4"/>
          <w:lang w:val="sq-AL"/>
        </w:rPr>
        <w:t>VENDIM</w:t>
      </w:r>
    </w:p>
    <w:p w:rsidR="00A660B6" w:rsidRPr="00FF4A6B" w:rsidRDefault="00A660B6" w:rsidP="00A660B6">
      <w:pPr>
        <w:pStyle w:val="Paragrafi"/>
        <w:ind w:firstLine="0"/>
        <w:jc w:val="center"/>
        <w:rPr>
          <w:b/>
          <w:spacing w:val="-4"/>
          <w:lang w:val="sq-AL"/>
        </w:rPr>
      </w:pPr>
      <w:r w:rsidRPr="00FF4A6B">
        <w:rPr>
          <w:b/>
          <w:spacing w:val="-4"/>
          <w:lang w:val="sq-AL"/>
        </w:rPr>
        <w:t>Nr. 222, datë 23.3.2016</w:t>
      </w:r>
    </w:p>
    <w:p w:rsidR="00A660B6" w:rsidRPr="00FF4A6B" w:rsidRDefault="00A660B6" w:rsidP="00A660B6">
      <w:pPr>
        <w:pStyle w:val="Paragrafi"/>
        <w:ind w:firstLine="0"/>
        <w:jc w:val="center"/>
        <w:rPr>
          <w:b/>
          <w:spacing w:val="-4"/>
          <w:lang w:val="sq-AL"/>
        </w:rPr>
      </w:pPr>
    </w:p>
    <w:p w:rsidR="00A660B6" w:rsidRDefault="00A660B6" w:rsidP="00A660B6">
      <w:pPr>
        <w:pStyle w:val="Paragrafi"/>
        <w:ind w:firstLine="0"/>
        <w:jc w:val="center"/>
        <w:rPr>
          <w:b/>
          <w:spacing w:val="-4"/>
          <w:lang w:val="sq-AL"/>
        </w:rPr>
      </w:pPr>
      <w:r w:rsidRPr="00FF4A6B">
        <w:rPr>
          <w:b/>
          <w:spacing w:val="-4"/>
          <w:lang w:val="sq-AL"/>
        </w:rPr>
        <w:t xml:space="preserve">PËR TRAJTIMIN E KËRKESAVE </w:t>
      </w:r>
    </w:p>
    <w:p w:rsidR="00A660B6" w:rsidRPr="00FF4A6B" w:rsidRDefault="00A660B6" w:rsidP="00A660B6">
      <w:pPr>
        <w:pStyle w:val="Paragrafi"/>
        <w:ind w:firstLine="0"/>
        <w:jc w:val="center"/>
        <w:rPr>
          <w:b/>
          <w:spacing w:val="-4"/>
          <w:lang w:val="sq-AL"/>
        </w:rPr>
      </w:pPr>
      <w:r w:rsidRPr="00FF4A6B">
        <w:rPr>
          <w:b/>
          <w:spacing w:val="-4"/>
          <w:lang w:val="sq-AL"/>
        </w:rPr>
        <w:t>PËR NJOHJE TË PRONËS E TË KOMPENSIMIT TË SAJ</w:t>
      </w:r>
    </w:p>
    <w:p w:rsidR="00A660B6" w:rsidRPr="00EA60E2" w:rsidRDefault="00A660B6" w:rsidP="00A660B6">
      <w:pPr>
        <w:pStyle w:val="Hapesira7"/>
      </w:pPr>
    </w:p>
    <w:p w:rsidR="00A660B6" w:rsidRPr="00FF4A6B" w:rsidRDefault="00A660B6" w:rsidP="00A660B6">
      <w:pPr>
        <w:pStyle w:val="Paragrafi"/>
        <w:rPr>
          <w:spacing w:val="-4"/>
          <w:lang w:val="sq-AL"/>
        </w:rPr>
      </w:pPr>
      <w:r w:rsidRPr="00FF4A6B">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rsidR="00A660B6" w:rsidRPr="00EA60E2" w:rsidRDefault="00A660B6" w:rsidP="00A660B6">
      <w:pPr>
        <w:pStyle w:val="Hapesira7"/>
      </w:pPr>
    </w:p>
    <w:p w:rsidR="00A660B6" w:rsidRDefault="00A660B6" w:rsidP="00A660B6">
      <w:pPr>
        <w:pStyle w:val="Paragrafi"/>
        <w:jc w:val="center"/>
        <w:rPr>
          <w:spacing w:val="-4"/>
          <w:lang w:val="sq-AL"/>
        </w:rPr>
      </w:pPr>
    </w:p>
    <w:p w:rsidR="00A660B6" w:rsidRPr="00FF4A6B" w:rsidRDefault="00A660B6" w:rsidP="00A660B6">
      <w:pPr>
        <w:pStyle w:val="Paragrafi"/>
        <w:jc w:val="center"/>
        <w:rPr>
          <w:spacing w:val="-4"/>
          <w:lang w:val="sq-AL"/>
        </w:rPr>
      </w:pPr>
      <w:r w:rsidRPr="00FF4A6B">
        <w:rPr>
          <w:spacing w:val="-4"/>
          <w:lang w:val="sq-AL"/>
        </w:rPr>
        <w:t>VENDOSI:</w:t>
      </w:r>
    </w:p>
    <w:p w:rsidR="00A660B6" w:rsidRPr="0077562B" w:rsidRDefault="00A660B6" w:rsidP="00A660B6">
      <w:pPr>
        <w:pStyle w:val="Paragrafi"/>
        <w:rPr>
          <w:spacing w:val="-4"/>
          <w:sz w:val="14"/>
          <w:lang w:val="sq-AL"/>
        </w:rPr>
      </w:pPr>
    </w:p>
    <w:p w:rsidR="00A660B6" w:rsidRPr="00FF4A6B" w:rsidRDefault="00A660B6" w:rsidP="00A660B6">
      <w:pPr>
        <w:pStyle w:val="Paragrafi"/>
        <w:rPr>
          <w:spacing w:val="-4"/>
          <w:lang w:val="sq-AL"/>
        </w:rPr>
      </w:pPr>
      <w:r w:rsidRPr="00FF4A6B">
        <w:rPr>
          <w:spacing w:val="-4"/>
          <w:lang w:val="sq-AL"/>
        </w:rPr>
        <w:t xml:space="preserve">Ky vendim rregullon procedurat për mbledhjen, përpunimin dhe administrimin e akteve të subjekteve të shpronësuara gjatë procesit të njohjes e të kompensimit të pronës. </w:t>
      </w:r>
    </w:p>
    <w:p w:rsidR="00A660B6" w:rsidRPr="00EA60E2" w:rsidRDefault="00A660B6" w:rsidP="00A660B6">
      <w:pPr>
        <w:pStyle w:val="Hapesira7"/>
      </w:pPr>
    </w:p>
    <w:p w:rsidR="00A660B6" w:rsidRPr="00FF4A6B" w:rsidRDefault="00A660B6" w:rsidP="00A660B6">
      <w:pPr>
        <w:pStyle w:val="Paragrafi"/>
        <w:jc w:val="center"/>
        <w:rPr>
          <w:spacing w:val="-4"/>
          <w:lang w:val="sq-AL"/>
        </w:rPr>
      </w:pPr>
      <w:r w:rsidRPr="00FF4A6B">
        <w:rPr>
          <w:spacing w:val="-4"/>
          <w:lang w:val="sq-AL"/>
        </w:rPr>
        <w:t>KREU I</w:t>
      </w:r>
    </w:p>
    <w:p w:rsidR="00A660B6" w:rsidRPr="00FF4A6B" w:rsidRDefault="00A660B6" w:rsidP="00A660B6">
      <w:pPr>
        <w:pStyle w:val="Paragrafi"/>
        <w:jc w:val="center"/>
        <w:rPr>
          <w:spacing w:val="-4"/>
          <w:lang w:val="sq-AL"/>
        </w:rPr>
      </w:pPr>
      <w:r w:rsidRPr="00FF4A6B">
        <w:rPr>
          <w:spacing w:val="-4"/>
          <w:lang w:val="sq-AL"/>
        </w:rPr>
        <w:t>MBLEDHJA E AKTEVE</w:t>
      </w:r>
    </w:p>
    <w:p w:rsidR="00A660B6" w:rsidRPr="00EA60E2" w:rsidRDefault="00A660B6" w:rsidP="00A660B6">
      <w:pPr>
        <w:pStyle w:val="Hapesira7"/>
      </w:pPr>
    </w:p>
    <w:p w:rsidR="00A660B6" w:rsidRPr="00FF4A6B" w:rsidRDefault="00A660B6" w:rsidP="00A660B6">
      <w:pPr>
        <w:pStyle w:val="Paragrafi"/>
        <w:rPr>
          <w:spacing w:val="-4"/>
          <w:lang w:val="sq-AL"/>
        </w:rPr>
      </w:pPr>
      <w:r w:rsidRPr="00FF4A6B">
        <w:rPr>
          <w:spacing w:val="-4"/>
          <w:lang w:val="sq-AL"/>
        </w:rPr>
        <w:t xml:space="preserve">1. </w:t>
      </w:r>
      <w:r w:rsidRPr="00FF4A6B">
        <w:rPr>
          <w:spacing w:val="-4"/>
          <w:lang w:val="sq-AL"/>
        </w:rPr>
        <w:tab/>
        <w:t>Subjekti i shpronësuar, trashëgimtarët e tij ligjorë ose përfaqësuesi i tyre me prokurë, depoziton në Agjencinë e Trajtimit të Pronës (në vijim ATP), drejtpërdrejt ose nëpërmjet postës, kërkesën e motivuar për njohjen dhe kompensimin e pronës, shoqëruar me dokumentacionin e nevojshëm, sipas këtij vendimi, me të cilin provon pretendimet e tij.</w:t>
      </w:r>
    </w:p>
    <w:p w:rsidR="00A660B6" w:rsidRPr="00FF4A6B" w:rsidRDefault="00A660B6" w:rsidP="00A660B6">
      <w:pPr>
        <w:pStyle w:val="Paragrafi"/>
        <w:rPr>
          <w:spacing w:val="-4"/>
          <w:lang w:val="sq-AL"/>
        </w:rPr>
      </w:pPr>
      <w:r w:rsidRPr="00FF4A6B">
        <w:rPr>
          <w:spacing w:val="-4"/>
          <w:lang w:val="sq-AL"/>
        </w:rPr>
        <w:t xml:space="preserve">2. </w:t>
      </w:r>
      <w:r w:rsidRPr="00FF4A6B">
        <w:rPr>
          <w:spacing w:val="-4"/>
          <w:lang w:val="sq-AL"/>
        </w:rPr>
        <w:tab/>
        <w:t>Kërkesa e subjektit të shpronësuar, trashëgimtarëve të tij ligjorë ose përfaqësuesit me prokurë, duhet të jetë sipas formularit tip, bashkëlidhur këtij vendimi, për aplikimin e kërkesave për njohje 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A660B6" w:rsidRPr="00FF4A6B" w:rsidRDefault="00A660B6" w:rsidP="00A660B6">
      <w:pPr>
        <w:pStyle w:val="Paragrafi"/>
        <w:rPr>
          <w:spacing w:val="-4"/>
          <w:lang w:val="sq-AL"/>
        </w:rPr>
      </w:pPr>
      <w:r w:rsidRPr="00FF4A6B">
        <w:rPr>
          <w:spacing w:val="-4"/>
          <w:lang w:val="sq-AL"/>
        </w:rPr>
        <w:t xml:space="preserve">3. </w:t>
      </w:r>
      <w:r w:rsidRPr="00FF4A6B">
        <w:rPr>
          <w:spacing w:val="-4"/>
          <w:lang w:val="sq-AL"/>
        </w:rPr>
        <w:tab/>
        <w:t>Dokumentacioni shoqërues, që vërteton pronësinë e subjektit të shpronësuar, përbëhet nga:</w:t>
      </w:r>
    </w:p>
    <w:p w:rsidR="00A660B6" w:rsidRPr="00FF4A6B" w:rsidRDefault="00A660B6" w:rsidP="00A660B6">
      <w:pPr>
        <w:pStyle w:val="Paragrafi"/>
        <w:rPr>
          <w:spacing w:val="-4"/>
          <w:lang w:val="sq-AL"/>
        </w:rPr>
      </w:pPr>
      <w:r w:rsidRPr="00FF4A6B">
        <w:rPr>
          <w:spacing w:val="-4"/>
          <w:lang w:val="sq-AL"/>
        </w:rPr>
        <w:t xml:space="preserve">a) </w:t>
      </w:r>
      <w:r w:rsidRPr="00FF4A6B">
        <w:rPr>
          <w:spacing w:val="-4"/>
          <w:lang w:val="sq-AL"/>
        </w:rPr>
        <w:tab/>
        <w:t>dokumentacioni ligjor;</w:t>
      </w:r>
    </w:p>
    <w:p w:rsidR="00A660B6" w:rsidRPr="00FF4A6B" w:rsidRDefault="00A660B6" w:rsidP="00A660B6">
      <w:pPr>
        <w:pStyle w:val="Paragrafi"/>
        <w:rPr>
          <w:spacing w:val="-4"/>
          <w:lang w:val="sq-AL"/>
        </w:rPr>
      </w:pPr>
      <w:r w:rsidRPr="00FF4A6B">
        <w:rPr>
          <w:spacing w:val="-4"/>
          <w:lang w:val="sq-AL"/>
        </w:rPr>
        <w:t>b) dokumentacioni hartografik;</w:t>
      </w:r>
    </w:p>
    <w:p w:rsidR="00A660B6" w:rsidRPr="00FF4A6B" w:rsidRDefault="00A660B6" w:rsidP="00A660B6">
      <w:pPr>
        <w:pStyle w:val="Paragrafi"/>
        <w:rPr>
          <w:spacing w:val="-4"/>
          <w:lang w:val="sq-AL"/>
        </w:rPr>
      </w:pPr>
      <w:r w:rsidRPr="00FF4A6B">
        <w:rPr>
          <w:spacing w:val="-4"/>
          <w:lang w:val="sq-AL"/>
        </w:rPr>
        <w:t>c)</w:t>
      </w:r>
      <w:r w:rsidRPr="00FF4A6B">
        <w:rPr>
          <w:spacing w:val="-4"/>
          <w:lang w:val="sq-AL"/>
        </w:rPr>
        <w:tab/>
        <w:t xml:space="preserve"> vërtetime për përfitim nga dispozitat ligjore për ndarjen e tokës bujqësore.</w:t>
      </w:r>
    </w:p>
    <w:p w:rsidR="00A660B6" w:rsidRPr="00FF4A6B" w:rsidRDefault="00A660B6" w:rsidP="00A660B6">
      <w:pPr>
        <w:pStyle w:val="Paragrafi"/>
        <w:rPr>
          <w:spacing w:val="-4"/>
          <w:lang w:val="sq-AL"/>
        </w:rPr>
      </w:pPr>
      <w:r w:rsidRPr="00FF4A6B">
        <w:rPr>
          <w:spacing w:val="-4"/>
          <w:lang w:val="sq-AL"/>
        </w:rPr>
        <w:t xml:space="preserve">4. </w:t>
      </w:r>
      <w:r w:rsidRPr="00FF4A6B">
        <w:rPr>
          <w:spacing w:val="-4"/>
          <w:lang w:val="sq-AL"/>
        </w:rPr>
        <w:tab/>
        <w:t xml:space="preserve">Dokumentacioni ligjor përbëhet, sipas rastit, nga: </w:t>
      </w:r>
    </w:p>
    <w:p w:rsidR="00A660B6" w:rsidRPr="00FF4A6B" w:rsidRDefault="00A660B6" w:rsidP="00A660B6">
      <w:pPr>
        <w:pStyle w:val="Paragrafi"/>
        <w:rPr>
          <w:spacing w:val="-4"/>
          <w:lang w:val="sq-AL"/>
        </w:rPr>
      </w:pPr>
      <w:r w:rsidRPr="00FF4A6B">
        <w:rPr>
          <w:spacing w:val="-4"/>
          <w:lang w:val="sq-AL"/>
        </w:rPr>
        <w:t>a)</w:t>
      </w:r>
      <w:r w:rsidRPr="00FF4A6B">
        <w:rPr>
          <w:spacing w:val="-4"/>
          <w:lang w:val="sq-AL"/>
        </w:rPr>
        <w:tab/>
        <w:t xml:space="preserve"> dokumentacion hipotekor, kadastral, arkivor, vendimet e mëparshme të ish-Komisionit të Kthimit dhe Komp</w:t>
      </w:r>
      <w:r>
        <w:rPr>
          <w:spacing w:val="-4"/>
          <w:lang w:val="sq-AL"/>
        </w:rPr>
        <w:t>ensimit të Pronave, Komisionit /</w:t>
      </w:r>
      <w:r w:rsidRPr="00FF4A6B">
        <w:rPr>
          <w:spacing w:val="-4"/>
          <w:lang w:val="sq-AL"/>
        </w:rPr>
        <w:t>Komitetit të Kthimit dhe Kompensimit të Pronave, ish-ZRKKP-së, AKKP-së, dokumenti që vërteton heqjen ose marrjen e së drejtës së pronësisë nga shteti subjektit të shpronësuar, sipas akteve ligjore e nënligjore, vendimeve penale të gjykatave ose në çdo mënyrë tjetër të padrejtë që nga data 29.11.1944 apo dokumenti për pasuritë e paluajtshme të shtetasve shqiptarë, të krijuara përpara datës 7 prill 1939, të cilat janë sekuestruar sipas nenit 14, të ligjit nr. 37, datë 13.1.1945, “Ligja e tatimit të jashtëzakonshëm për fitimet e luftës ose çdo dokument tjetër ligjor i lëshuar nga institucionet shtetërore i nevojshëm për zgjidhjen e drejtë të çështjes”.</w:t>
      </w:r>
    </w:p>
    <w:p w:rsidR="00A660B6" w:rsidRPr="00FF4A6B" w:rsidRDefault="00A660B6" w:rsidP="00A660B6">
      <w:pPr>
        <w:pStyle w:val="Paragrafi"/>
        <w:rPr>
          <w:spacing w:val="-4"/>
          <w:lang w:val="sq-AL"/>
        </w:rPr>
      </w:pPr>
      <w:r w:rsidRPr="00FF4A6B">
        <w:rPr>
          <w:spacing w:val="-4"/>
          <w:lang w:val="sq-AL"/>
        </w:rPr>
        <w:t xml:space="preserve">b) </w:t>
      </w:r>
      <w:r w:rsidRPr="00FF4A6B">
        <w:rPr>
          <w:spacing w:val="-4"/>
          <w:lang w:val="sq-AL"/>
        </w:rPr>
        <w:tab/>
        <w:t>kur një nga dokumentacionet e sipër</w:t>
      </w:r>
      <w:r>
        <w:rPr>
          <w:spacing w:val="-4"/>
          <w:lang w:val="sq-AL"/>
        </w:rPr>
        <w:t>-</w:t>
      </w:r>
      <w:r w:rsidRPr="00FF4A6B">
        <w:rPr>
          <w:spacing w:val="-4"/>
          <w:lang w:val="sq-AL"/>
        </w:rPr>
        <w:t>përmendura ligjore paraqet mangësi lidhur me sipërfaqen dhe kufijtë e pronës së pretenduar, subjekti depoziton vendimin gjyqësor të formës së prerë së bashku me planvendosjen e pronës, objekt gjykimi, të vulosura nga gjykata, si dhe aktekspertimin, në rast se gjatë gjykimit të çështjes në gjykatë është kryer një i tillë.</w:t>
      </w:r>
    </w:p>
    <w:p w:rsidR="00A660B6" w:rsidRPr="00FF4A6B" w:rsidRDefault="00A660B6" w:rsidP="00A660B6">
      <w:pPr>
        <w:pStyle w:val="Paragrafi"/>
        <w:rPr>
          <w:spacing w:val="-4"/>
          <w:lang w:val="sq-AL"/>
        </w:rPr>
      </w:pPr>
      <w:r w:rsidRPr="00FF4A6B">
        <w:rPr>
          <w:spacing w:val="-4"/>
          <w:lang w:val="sq-AL"/>
        </w:rPr>
        <w:t xml:space="preserve">5. </w:t>
      </w:r>
      <w:r w:rsidRPr="00FF4A6B">
        <w:rPr>
          <w:spacing w:val="-4"/>
          <w:lang w:val="sq-AL"/>
        </w:rPr>
        <w:tab/>
        <w:t xml:space="preserve">Dokumentacioni hartografik aktual, i cili përmban çdo të dhënë topografike dhe hartografike të pronës së pretenduar, të pasqyruar në hartën aktuale dhe të konfirmuar nga institucioni ku, sipas rastit, mund të jetë zyra e regjistrimit të pasurive të paluajtshme, për të gjitha zonat urbane dhe për zonat rurale, ku është bërë regjistrimi, ose Drejtoria e Shërbimit Pyjor, për pyjet e kullotat dhe tokat e tjera jobujqësore, si dhe pozicionimin e pronës së pretenduar me inxhinier/gjeodet të licencuar, me përjashtim të rasteve kur pozicionimi i pronës është kryer me vendim gjykate të formës së prerë.   </w:t>
      </w:r>
    </w:p>
    <w:p w:rsidR="00A660B6" w:rsidRPr="00EA60E2" w:rsidRDefault="00A660B6" w:rsidP="00A660B6">
      <w:pPr>
        <w:pStyle w:val="Hapesira7"/>
      </w:pPr>
    </w:p>
    <w:p w:rsidR="00A660B6" w:rsidRPr="00FF4A6B" w:rsidRDefault="00A660B6" w:rsidP="00A660B6">
      <w:pPr>
        <w:pStyle w:val="Paragrafi"/>
        <w:jc w:val="center"/>
        <w:rPr>
          <w:spacing w:val="-4"/>
          <w:lang w:val="sq-AL"/>
        </w:rPr>
      </w:pPr>
      <w:r w:rsidRPr="00FF4A6B">
        <w:rPr>
          <w:spacing w:val="-4"/>
          <w:lang w:val="sq-AL"/>
        </w:rPr>
        <w:t>KREU II</w:t>
      </w:r>
    </w:p>
    <w:p w:rsidR="00A660B6" w:rsidRPr="00FF4A6B" w:rsidRDefault="00A660B6" w:rsidP="00A660B6">
      <w:pPr>
        <w:pStyle w:val="Paragrafi"/>
        <w:jc w:val="center"/>
        <w:rPr>
          <w:spacing w:val="-4"/>
          <w:lang w:val="sq-AL"/>
        </w:rPr>
      </w:pPr>
      <w:r w:rsidRPr="00FF4A6B">
        <w:rPr>
          <w:spacing w:val="-4"/>
          <w:lang w:val="sq-AL"/>
        </w:rPr>
        <w:t>ADMINISTRIMI I AKTEVE</w:t>
      </w:r>
    </w:p>
    <w:p w:rsidR="00A660B6" w:rsidRPr="00EA60E2" w:rsidRDefault="00A660B6" w:rsidP="00A660B6">
      <w:pPr>
        <w:pStyle w:val="Hapesira7"/>
      </w:pPr>
    </w:p>
    <w:p w:rsidR="00A660B6" w:rsidRPr="00FF4A6B" w:rsidRDefault="00A660B6" w:rsidP="00A660B6">
      <w:pPr>
        <w:pStyle w:val="Paragrafi"/>
        <w:rPr>
          <w:spacing w:val="-4"/>
          <w:lang w:val="sq-AL"/>
        </w:rPr>
      </w:pPr>
      <w:r w:rsidRPr="00FF4A6B">
        <w:rPr>
          <w:spacing w:val="-4"/>
          <w:lang w:val="sq-AL"/>
        </w:rPr>
        <w:t xml:space="preserve">6. </w:t>
      </w:r>
      <w:r w:rsidRPr="00FF4A6B">
        <w:rPr>
          <w:spacing w:val="-4"/>
          <w:lang w:val="sq-AL"/>
        </w:rPr>
        <w:tab/>
        <w:t xml:space="preserve">Në rastet kur ATP-ja konstaton mungesë në dokumentacion, subjektit të shpronësuar i kërkohet plotësimi i dosjes përkatëse, brenda 30 (tridhjetë) ditëve nga çasti i marrjes së njoftimit për plotësim dokumentacioni. Plotësimet mund të bëhen për të gjitha dosjet e depozituara në ATP për shqyrtim përpara </w:t>
      </w:r>
      <w:r w:rsidRPr="00FF4A6B">
        <w:rPr>
          <w:spacing w:val="-4"/>
          <w:lang w:val="sq-AL"/>
        </w:rPr>
        <w:lastRenderedPageBreak/>
        <w:t>hyrjes në fuqi të këtij ligji, si dhe për kërkesat e paraqitura nga subjektet brenda afatit 90-ditor të përcaktuar në ligj.</w:t>
      </w:r>
    </w:p>
    <w:p w:rsidR="00A660B6" w:rsidRPr="00FF4A6B" w:rsidRDefault="00A660B6" w:rsidP="00A660B6">
      <w:pPr>
        <w:pStyle w:val="Paragrafi"/>
        <w:rPr>
          <w:spacing w:val="-4"/>
          <w:lang w:val="sq-AL"/>
        </w:rPr>
      </w:pPr>
      <w:r w:rsidRPr="00FF4A6B">
        <w:rPr>
          <w:spacing w:val="-4"/>
          <w:lang w:val="sq-AL"/>
        </w:rPr>
        <w:t xml:space="preserve">7. </w:t>
      </w:r>
      <w:r w:rsidRPr="00FF4A6B">
        <w:rPr>
          <w:spacing w:val="-4"/>
          <w:lang w:val="sq-AL"/>
        </w:rPr>
        <w:tab/>
        <w:t>Çdo subjekt i shpronësuar ka të drejtë të pajiset nga zyra e protokollit të ATP-së me vërtetimin përkatës për numrin e protokollit të dosjes së regjistruar, që tregon edhe datën e dorëzimit të kërkesës e të dokumenteve të tij.</w:t>
      </w:r>
    </w:p>
    <w:p w:rsidR="00A660B6" w:rsidRPr="00FF4A6B" w:rsidRDefault="00A660B6" w:rsidP="00A660B6">
      <w:pPr>
        <w:pStyle w:val="Paragrafi"/>
        <w:rPr>
          <w:spacing w:val="-4"/>
          <w:lang w:val="sq-AL"/>
        </w:rPr>
      </w:pPr>
      <w:r w:rsidRPr="00FF4A6B">
        <w:rPr>
          <w:spacing w:val="-4"/>
          <w:lang w:val="sq-AL"/>
        </w:rPr>
        <w:t xml:space="preserve">8. </w:t>
      </w:r>
      <w:r w:rsidRPr="00FF4A6B">
        <w:rPr>
          <w:spacing w:val="-4"/>
          <w:lang w:val="sq-AL"/>
        </w:rPr>
        <w:tab/>
        <w:t xml:space="preserve">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ndodhet prona, objekt pretendimi. </w:t>
      </w:r>
    </w:p>
    <w:p w:rsidR="00A660B6" w:rsidRPr="00FF4A6B" w:rsidRDefault="00A660B6" w:rsidP="00A660B6">
      <w:pPr>
        <w:pStyle w:val="Paragrafi"/>
        <w:rPr>
          <w:spacing w:val="-4"/>
          <w:lang w:val="sq-AL"/>
        </w:rPr>
      </w:pPr>
      <w:r w:rsidRPr="00FF4A6B">
        <w:rPr>
          <w:spacing w:val="-4"/>
          <w:lang w:val="sq-AL"/>
        </w:rPr>
        <w:t xml:space="preserve">9. </w:t>
      </w:r>
      <w:r w:rsidRPr="00FF4A6B">
        <w:rPr>
          <w:spacing w:val="-4"/>
          <w:lang w:val="sq-AL"/>
        </w:rPr>
        <w:tab/>
        <w:t>ATP-ja, pasi shqyrton nga ana formale sipas kritereve të përcaktuara në këtë vendim dokumentacionin bashkëlidhur kërkesës, lajmëron subjektin për kryerjen e pagesës kundrejt tarifave të përcaktuara, me urdhër të përbashkët të ministrit të Drejtësisë dhe të ministrit të Financave. Në këtë rast, praktika e depozituar nga ana e subjektit administrohet tashmë në cilësinë e dosjes.</w:t>
      </w:r>
    </w:p>
    <w:p w:rsidR="00A660B6" w:rsidRPr="00FF4A6B" w:rsidRDefault="00A660B6" w:rsidP="00A660B6">
      <w:pPr>
        <w:pStyle w:val="Paragrafi"/>
        <w:rPr>
          <w:spacing w:val="-4"/>
          <w:lang w:val="sq-AL"/>
        </w:rPr>
      </w:pPr>
      <w:r w:rsidRPr="00FF4A6B">
        <w:rPr>
          <w:spacing w:val="-4"/>
          <w:lang w:val="sq-AL"/>
        </w:rPr>
        <w:t>Në rast të kundërt, kur kërkesa dhe dokumentacioni bashkëlidhur praktikës pas shqyrtimit nuk janë nga ana formale në përputhje me kriteret e përcaktuara në këtë vendim edhe pas njoftimit të plotësimit të mangësive të saj, ATP-ja do t’i kthejë kërkuesit në adresën e dhënë aktet e praktikës.</w:t>
      </w:r>
    </w:p>
    <w:p w:rsidR="00A660B6" w:rsidRPr="00EA60E2" w:rsidRDefault="00A660B6" w:rsidP="00A660B6">
      <w:pPr>
        <w:pStyle w:val="Hapesira7"/>
      </w:pPr>
    </w:p>
    <w:p w:rsidR="00A660B6" w:rsidRPr="00FF4A6B" w:rsidRDefault="00A660B6" w:rsidP="00A660B6">
      <w:pPr>
        <w:pStyle w:val="Paragrafi"/>
        <w:jc w:val="center"/>
        <w:rPr>
          <w:spacing w:val="-4"/>
          <w:lang w:val="sq-AL"/>
        </w:rPr>
      </w:pPr>
      <w:r w:rsidRPr="00FF4A6B">
        <w:rPr>
          <w:spacing w:val="-4"/>
          <w:lang w:val="sq-AL"/>
        </w:rPr>
        <w:t>KREU III</w:t>
      </w:r>
    </w:p>
    <w:p w:rsidR="00A660B6" w:rsidRPr="00FF4A6B" w:rsidRDefault="00A660B6" w:rsidP="00A660B6">
      <w:pPr>
        <w:pStyle w:val="Paragrafi"/>
        <w:jc w:val="center"/>
        <w:rPr>
          <w:spacing w:val="-4"/>
          <w:lang w:val="sq-AL"/>
        </w:rPr>
      </w:pPr>
      <w:r w:rsidRPr="00FF4A6B">
        <w:rPr>
          <w:spacing w:val="-4"/>
          <w:lang w:val="sq-AL"/>
        </w:rPr>
        <w:t>PËRPUNIMI I AKTEVE</w:t>
      </w:r>
    </w:p>
    <w:p w:rsidR="00A660B6" w:rsidRPr="00EA60E2" w:rsidRDefault="00A660B6" w:rsidP="00A660B6">
      <w:pPr>
        <w:pStyle w:val="Hapesira7"/>
      </w:pPr>
    </w:p>
    <w:p w:rsidR="00A660B6" w:rsidRPr="00FF4A6B" w:rsidRDefault="00A660B6" w:rsidP="00A660B6">
      <w:pPr>
        <w:pStyle w:val="Paragrafi"/>
        <w:rPr>
          <w:spacing w:val="-4"/>
          <w:lang w:val="sq-AL"/>
        </w:rPr>
      </w:pPr>
      <w:r w:rsidRPr="00FF4A6B">
        <w:rPr>
          <w:spacing w:val="-4"/>
          <w:lang w:val="sq-AL"/>
        </w:rPr>
        <w:t xml:space="preserve">10. </w:t>
      </w:r>
      <w:r w:rsidRPr="00FF4A6B">
        <w:rPr>
          <w:spacing w:val="-4"/>
          <w:lang w:val="sq-AL"/>
        </w:rPr>
        <w:tab/>
        <w:t>Në rastet kur dokumentacioni ligjor i administruar nga subjekti kërkues paraqet mangësi ose kur është i nevojshëm plotësimi i tij, ATP-ja kryen verifikimin dhe konfirmimin e dokumentacionit në institucionet përkatëse që e kanë lëshuar atë.</w:t>
      </w:r>
    </w:p>
    <w:p w:rsidR="00A660B6" w:rsidRPr="00FF4A6B" w:rsidRDefault="00A660B6" w:rsidP="00A660B6">
      <w:pPr>
        <w:pStyle w:val="Paragrafi"/>
        <w:rPr>
          <w:spacing w:val="-4"/>
          <w:lang w:val="sq-AL"/>
        </w:rPr>
      </w:pPr>
      <w:r w:rsidRPr="00FF4A6B">
        <w:rPr>
          <w:spacing w:val="-4"/>
          <w:lang w:val="sq-AL"/>
        </w:rPr>
        <w:t>11.</w:t>
      </w:r>
      <w:r w:rsidRPr="00FF4A6B">
        <w:rPr>
          <w:spacing w:val="-4"/>
          <w:lang w:val="sq-AL"/>
        </w:rPr>
        <w:tab/>
        <w:t xml:space="preserve"> Dokumentacioni hartografik për pozicionin gjeografik të pronës, që i takon periudhës kohore sa më të përafërt me dokumentin ligjor, i cili përmban të dhëna pronësie, çdo të dhënë topografike e hartografike, do të administrohet dhe do të përpunohet (pozicionimi) nga inxhinieri gjeodet pranë ATP-së, pjesë e grupit të punës për shqyrtimin administrativ të kërkesës.</w:t>
      </w:r>
    </w:p>
    <w:p w:rsidR="00A660B6" w:rsidRPr="00FF4A6B" w:rsidRDefault="00A660B6" w:rsidP="00A660B6">
      <w:pPr>
        <w:pStyle w:val="Paragrafi"/>
        <w:rPr>
          <w:spacing w:val="-4"/>
          <w:lang w:val="sq-AL"/>
        </w:rPr>
      </w:pPr>
      <w:r w:rsidRPr="00FF4A6B">
        <w:rPr>
          <w:spacing w:val="-4"/>
          <w:lang w:val="sq-AL"/>
        </w:rPr>
        <w:t>12.</w:t>
      </w:r>
      <w:r w:rsidRPr="00FF4A6B">
        <w:rPr>
          <w:spacing w:val="-4"/>
          <w:lang w:val="sq-AL"/>
        </w:rPr>
        <w:tab/>
        <w:t xml:space="preserve"> ATP-ja, në funksion të procesit të njohjes e të kompensimit të pronës, bashkërendon veprimtarinë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cilave lidhet apo ka përgjegjësi për këtë proces. Çdo institucion shtetëror, veprimtaria e të cilit lidhet apo ka përgjegjësi për procesin e njohjes e të kompensimit të pronës, është i detyruar të bashkëpunojë dhe të sigurojë pa tarifa dhe taksa informacionin apo dokumentacionin e kërkuar nga agjencia, si dhe të raportojë arsyet e mospërmbushjes së një mase apo rekomandimi të kërkuar.</w:t>
      </w:r>
    </w:p>
    <w:p w:rsidR="00A660B6" w:rsidRPr="00FF4A6B" w:rsidRDefault="00A660B6" w:rsidP="00A660B6">
      <w:pPr>
        <w:pStyle w:val="Paragrafi"/>
        <w:rPr>
          <w:spacing w:val="-4"/>
          <w:lang w:val="sq-AL"/>
        </w:rPr>
      </w:pPr>
      <w:r w:rsidRPr="00FF4A6B">
        <w:rPr>
          <w:spacing w:val="-4"/>
          <w:lang w:val="sq-AL"/>
        </w:rPr>
        <w:t>13.</w:t>
      </w:r>
      <w:r w:rsidRPr="00FF4A6B">
        <w:rPr>
          <w:spacing w:val="-4"/>
          <w:lang w:val="sq-AL"/>
        </w:rPr>
        <w:tab/>
        <w:t xml:space="preserve"> Verifikimi në terren për pozicionimin dhe gjendjen faktike të pronës, si dhe përgatitja e aktverifikimit përkatës duhet të kryhet në prezencë të kërkuesit. Akti i verifikimit është sipas formularit tip të miratuar me urdhrin e drejtorit të përgjithshëm të ATP-së.</w:t>
      </w:r>
    </w:p>
    <w:p w:rsidR="00A660B6" w:rsidRPr="00FF4A6B" w:rsidRDefault="00A660B6" w:rsidP="00A660B6">
      <w:pPr>
        <w:pStyle w:val="Paragrafi"/>
        <w:rPr>
          <w:spacing w:val="-4"/>
          <w:lang w:val="sq-AL"/>
        </w:rPr>
      </w:pPr>
      <w:r w:rsidRPr="00FF4A6B">
        <w:rPr>
          <w:spacing w:val="-4"/>
          <w:lang w:val="sq-AL"/>
        </w:rPr>
        <w:t>14.</w:t>
      </w:r>
      <w:r w:rsidRPr="00FF4A6B">
        <w:rPr>
          <w:spacing w:val="-4"/>
          <w:lang w:val="sq-AL"/>
        </w:rPr>
        <w:tab/>
        <w:t xml:space="preserve"> Kur në pronën e pretenduar nga subjekti kërkues janë ngritur nga të tretë objekte në zona informale, ATP-ja nuk disponon me kompensim fizik mbi këtë pronë, por me një nga mënyrat e tjera të kompensimit.</w:t>
      </w:r>
    </w:p>
    <w:p w:rsidR="00A660B6" w:rsidRPr="00FF4A6B" w:rsidRDefault="00A660B6" w:rsidP="00A660B6">
      <w:pPr>
        <w:pStyle w:val="Paragrafi"/>
        <w:rPr>
          <w:spacing w:val="-4"/>
          <w:lang w:val="sq-AL"/>
        </w:rPr>
      </w:pPr>
      <w:r w:rsidRPr="00FF4A6B">
        <w:rPr>
          <w:spacing w:val="-4"/>
          <w:lang w:val="sq-AL"/>
        </w:rPr>
        <w:t>15.</w:t>
      </w:r>
      <w:r w:rsidRPr="00FF4A6B">
        <w:rPr>
          <w:spacing w:val="-4"/>
          <w:lang w:val="sq-AL"/>
        </w:rPr>
        <w:tab/>
        <w:t xml:space="preserve"> ATP-ja kërkon nga njësitë administrative vendore informacion nëse mbi pronën e pretenduar nga subjekti ka plan urbanistik të miratuar që i shërben interesit publik. </w:t>
      </w:r>
    </w:p>
    <w:p w:rsidR="00A660B6" w:rsidRPr="00FF4A6B" w:rsidRDefault="00A660B6" w:rsidP="00A660B6">
      <w:pPr>
        <w:pStyle w:val="Paragrafi"/>
        <w:rPr>
          <w:spacing w:val="-4"/>
          <w:lang w:val="sq-AL"/>
        </w:rPr>
      </w:pPr>
      <w:r w:rsidRPr="00FF4A6B">
        <w:rPr>
          <w:spacing w:val="-4"/>
          <w:lang w:val="sq-AL"/>
        </w:rPr>
        <w:t>Në këto raste, ATP-ja nuk disponon me kompensim fizik mbi këtë pronë, por me një nga mënyrat e tjera të kompensimit.</w:t>
      </w:r>
    </w:p>
    <w:p w:rsidR="00A660B6" w:rsidRPr="00FF4A6B" w:rsidRDefault="00A660B6" w:rsidP="00A660B6">
      <w:pPr>
        <w:pStyle w:val="Paragrafi"/>
        <w:rPr>
          <w:spacing w:val="-4"/>
          <w:lang w:val="sq-AL"/>
        </w:rPr>
      </w:pPr>
      <w:r w:rsidRPr="00FF4A6B">
        <w:rPr>
          <w:spacing w:val="-4"/>
          <w:lang w:val="sq-AL"/>
        </w:rPr>
        <w:t xml:space="preserve">16. </w:t>
      </w:r>
      <w:r w:rsidRPr="00FF4A6B">
        <w:rPr>
          <w:spacing w:val="-4"/>
          <w:lang w:val="sq-AL"/>
        </w:rPr>
        <w:tab/>
        <w:t>Për kërkesat e paraqitura për trajtim para hyrjes në fuqi të ligjit nr. 133/2015, dhe të patrajtuara me vendim, ATP-ja fillon menjëherë shqyrtimin e tyre, si më poshtë vijon:</w:t>
      </w:r>
    </w:p>
    <w:p w:rsidR="00A660B6" w:rsidRPr="00FF4A6B" w:rsidRDefault="00A660B6" w:rsidP="00A660B6">
      <w:pPr>
        <w:pStyle w:val="Paragrafi"/>
        <w:rPr>
          <w:spacing w:val="-4"/>
          <w:lang w:val="sq-AL"/>
        </w:rPr>
      </w:pPr>
      <w:r w:rsidRPr="00FF4A6B">
        <w:rPr>
          <w:spacing w:val="-4"/>
          <w:lang w:val="sq-AL"/>
        </w:rPr>
        <w:t>a) Brenda 30 (tridhjetë) ditëve nga hyrja në fuqi e këtij ligji, krijon regjistrin e kërkesave pa vendim, bazuar në rendin kronologjik të aplikimit të tyre pranë strukturave përgjegjëse në kohën e dorëzimit të tyre, bazuar në nivel qarku.</w:t>
      </w:r>
    </w:p>
    <w:p w:rsidR="00A660B6" w:rsidRPr="00FF4A6B" w:rsidRDefault="00A660B6" w:rsidP="00A660B6">
      <w:pPr>
        <w:pStyle w:val="Paragrafi"/>
        <w:rPr>
          <w:spacing w:val="-4"/>
          <w:lang w:val="sq-AL"/>
        </w:rPr>
      </w:pPr>
      <w:r w:rsidRPr="00FF4A6B">
        <w:rPr>
          <w:spacing w:val="-4"/>
          <w:lang w:val="sq-AL"/>
        </w:rPr>
        <w:t xml:space="preserve">b) Brenda 90 (nëntëdhjetë) ditëve nga hyrja në fuqi e këtij ligji, nis procesin e njoftimit të subjekteve të shpronësuara për dokumentacionin që duhet plotësuar, në përputhje me kërkesat e përcaktuara me vendim </w:t>
      </w:r>
      <w:r w:rsidRPr="00FF4A6B">
        <w:rPr>
          <w:spacing w:val="-4"/>
          <w:lang w:val="sq-AL"/>
        </w:rPr>
        <w:lastRenderedPageBreak/>
        <w:t>të drejtorit të përgjithshëm të ATP-së, sipas prioritetit të përcaktuar në pikën 3, të nenit 15, të ligjit nr. 133/2015.</w:t>
      </w:r>
    </w:p>
    <w:p w:rsidR="00A660B6" w:rsidRPr="00FF4A6B" w:rsidRDefault="00A660B6" w:rsidP="00A660B6">
      <w:pPr>
        <w:pStyle w:val="Paragrafi"/>
        <w:rPr>
          <w:spacing w:val="-4"/>
          <w:lang w:val="sq-AL"/>
        </w:rPr>
      </w:pPr>
      <w:r w:rsidRPr="00FF4A6B">
        <w:rPr>
          <w:spacing w:val="-4"/>
          <w:lang w:val="sq-AL"/>
        </w:rPr>
        <w:t>c) Procedurat e mbledhjes, përpunimit dhe administrimit të akteve nga subjektet e shpronësuara gjatë trajtimit të kërkesave u nënshtrohen dispozitave të Kodit të Procedurave Administrative.</w:t>
      </w:r>
    </w:p>
    <w:p w:rsidR="00A660B6" w:rsidRPr="00FF4A6B" w:rsidRDefault="00A660B6" w:rsidP="00A660B6">
      <w:pPr>
        <w:pStyle w:val="Paragrafi"/>
        <w:rPr>
          <w:spacing w:val="-4"/>
          <w:lang w:val="sq-AL"/>
        </w:rPr>
      </w:pPr>
      <w:r w:rsidRPr="00FF4A6B">
        <w:rPr>
          <w:spacing w:val="-4"/>
          <w:lang w:val="sq-AL"/>
        </w:rPr>
        <w:t>17.</w:t>
      </w:r>
      <w:r w:rsidRPr="00FF4A6B">
        <w:rPr>
          <w:spacing w:val="-4"/>
          <w:lang w:val="sq-AL"/>
        </w:rPr>
        <w:tab/>
        <w:t xml:space="preserve"> Mënyra e trajtimit, shqyrtimit dhe e dhënies së vendimit për kërkesat e subjekteve të shpronësuara bëhet në përputhje me ligjin nr. 133/2015, “Për trajtimin e pronës dhe përfundimin e procesit të kompensimit të pronave”.</w:t>
      </w:r>
    </w:p>
    <w:p w:rsidR="00A660B6" w:rsidRPr="00FF4A6B" w:rsidRDefault="00A660B6" w:rsidP="00A660B6">
      <w:pPr>
        <w:pStyle w:val="Paragrafi"/>
        <w:rPr>
          <w:spacing w:val="-4"/>
          <w:lang w:val="sq-AL"/>
        </w:rPr>
      </w:pPr>
      <w:r w:rsidRPr="00FF4A6B">
        <w:rPr>
          <w:spacing w:val="-4"/>
          <w:lang w:val="sq-AL"/>
        </w:rPr>
        <w:t xml:space="preserve">18. </w:t>
      </w:r>
      <w:r w:rsidRPr="00FF4A6B">
        <w:rPr>
          <w:spacing w:val="-4"/>
          <w:lang w:val="sq-AL"/>
        </w:rPr>
        <w:tab/>
        <w:t>ATP-ja, pas kontrollit, vlerësimit dhe shqyrtimit të kërkesave e të marrjes së vendimit, pajis subjektet e shpronësuara me dokumentin përkatës për njohjen, masën dhe mënyrën e kompensimit të pronës sipas rastit, kompensimin fizik brenda kufijve të pronës së njohur, kompensimin nga fondi i tokës apo kompensimin financiar të pasurisë, si dhe të të drejtave të tjera reale, sipas përcaktimeve në ligjin nr. 133/2015.</w:t>
      </w:r>
    </w:p>
    <w:p w:rsidR="00A660B6" w:rsidRPr="00FF4A6B" w:rsidRDefault="00A660B6" w:rsidP="00A660B6">
      <w:pPr>
        <w:pStyle w:val="Paragrafi"/>
        <w:rPr>
          <w:spacing w:val="-4"/>
          <w:lang w:val="sq-AL"/>
        </w:rPr>
      </w:pPr>
      <w:r w:rsidRPr="00FF4A6B">
        <w:rPr>
          <w:spacing w:val="-4"/>
          <w:lang w:val="sq-AL"/>
        </w:rPr>
        <w:t>Në rast se ATP-ja merr vendim për njohje dhe kompensim fizik në pronën e subjektit, prona vlerësohet, si më poshtë vijon:</w:t>
      </w:r>
    </w:p>
    <w:p w:rsidR="00A660B6" w:rsidRPr="00FF4A6B" w:rsidRDefault="00A660B6" w:rsidP="00A660B6">
      <w:pPr>
        <w:pStyle w:val="Paragrafi"/>
        <w:rPr>
          <w:spacing w:val="-4"/>
          <w:lang w:val="sq-AL"/>
        </w:rPr>
      </w:pPr>
      <w:r w:rsidRPr="00FF4A6B">
        <w:rPr>
          <w:spacing w:val="-4"/>
          <w:lang w:val="sq-AL"/>
        </w:rPr>
        <w:t>a)</w:t>
      </w:r>
      <w:r w:rsidRPr="00FF4A6B">
        <w:rPr>
          <w:spacing w:val="-4"/>
          <w:lang w:val="sq-AL"/>
        </w:rPr>
        <w:tab/>
        <w:t xml:space="preserve"> Prona e njohur për kompensim vlerësohet në bazë të zërit kadastral që ka pasur në kohën e shpronësimit;</w:t>
      </w:r>
    </w:p>
    <w:p w:rsidR="00A660B6" w:rsidRPr="00FF4A6B" w:rsidRDefault="00A660B6" w:rsidP="00A660B6">
      <w:pPr>
        <w:pStyle w:val="Paragrafi"/>
        <w:rPr>
          <w:spacing w:val="-4"/>
          <w:lang w:val="sq-AL"/>
        </w:rPr>
      </w:pPr>
      <w:r w:rsidRPr="00FF4A6B">
        <w:rPr>
          <w:spacing w:val="-4"/>
          <w:lang w:val="sq-AL"/>
        </w:rPr>
        <w:t xml:space="preserve">b) </w:t>
      </w:r>
      <w:r w:rsidRPr="00FF4A6B">
        <w:rPr>
          <w:spacing w:val="-4"/>
          <w:lang w:val="sq-AL"/>
        </w:rPr>
        <w:tab/>
        <w:t>Prona e kthyer vlerësohet sipas zërit kadastral aktual të saj dhe sipas zërit kadastral që ka pasur në kohën e shpronësimit, duke llogaritur diferencën e vlerës, që do të rezultojë nga ndryshimi i zërit kadastral;</w:t>
      </w:r>
    </w:p>
    <w:p w:rsidR="00A660B6" w:rsidRPr="00FF4A6B" w:rsidRDefault="00A660B6" w:rsidP="00A660B6">
      <w:pPr>
        <w:pStyle w:val="Paragrafi"/>
        <w:rPr>
          <w:spacing w:val="-4"/>
          <w:lang w:val="sq-AL"/>
        </w:rPr>
      </w:pPr>
      <w:r w:rsidRPr="00FF4A6B">
        <w:rPr>
          <w:spacing w:val="-4"/>
          <w:lang w:val="sq-AL"/>
        </w:rPr>
        <w:t>c)</w:t>
      </w:r>
      <w:r w:rsidRPr="00FF4A6B">
        <w:rPr>
          <w:spacing w:val="-4"/>
          <w:lang w:val="sq-AL"/>
        </w:rPr>
        <w:tab/>
        <w:t xml:space="preserve"> Kur nga ky vlerësim rezulton se subjekti përfiton një pronë që ka vlerë më të lartë sesa prona që ka pasur në momentin e shpronësimit, atëherë subjektit i kompensohet fizikisht sipërfaqja që i korrespondon vlerësimit dhe pjesa tjetër e pronës kalon në fondin e tokës me vendim të ATP-së. </w:t>
      </w:r>
    </w:p>
    <w:p w:rsidR="00A660B6" w:rsidRPr="00FF4A6B" w:rsidRDefault="00A660B6" w:rsidP="00A660B6">
      <w:pPr>
        <w:pStyle w:val="Paragrafi"/>
        <w:rPr>
          <w:spacing w:val="-4"/>
          <w:lang w:val="sq-AL"/>
        </w:rPr>
      </w:pPr>
      <w:r w:rsidRPr="00FF4A6B">
        <w:rPr>
          <w:spacing w:val="-4"/>
          <w:lang w:val="sq-AL"/>
        </w:rPr>
        <w:t>Pozicionimi i pronës pas vlerësimit do të kryhet nga grupi i punës.</w:t>
      </w:r>
    </w:p>
    <w:p w:rsidR="00A660B6" w:rsidRPr="00FF4A6B" w:rsidRDefault="00A660B6" w:rsidP="00A660B6">
      <w:pPr>
        <w:pStyle w:val="Paragrafi"/>
        <w:rPr>
          <w:spacing w:val="-4"/>
          <w:lang w:val="sq-AL"/>
        </w:rPr>
      </w:pPr>
      <w:r w:rsidRPr="00FF4A6B">
        <w:rPr>
          <w:spacing w:val="-4"/>
          <w:lang w:val="sq-AL"/>
        </w:rPr>
        <w:t>Në rast se edhe pas përfundimit të procedurës së ankandit nuk përdoret tërësisht fondi i kompensimit fizik, ATP-ja disponon drejtpërdrejt me vendim kompensimi fizik. Ky fond kalon me anë të një memo-relacioni të miratuar nga drejtori i përgjithshëm i ATP-së për trajtimin e kërkesave të reja për njohje dhe kompensim fizik, duke pasur parasysh vendndodhjen e pronës së pretenduar nga subjekti kërkues;</w:t>
      </w:r>
    </w:p>
    <w:p w:rsidR="00A660B6" w:rsidRPr="00FF4A6B" w:rsidRDefault="00A660B6" w:rsidP="00A660B6">
      <w:pPr>
        <w:pStyle w:val="Paragrafi"/>
        <w:rPr>
          <w:spacing w:val="-4"/>
          <w:lang w:val="sq-AL"/>
        </w:rPr>
      </w:pPr>
      <w:r w:rsidRPr="00FF4A6B">
        <w:rPr>
          <w:spacing w:val="-4"/>
          <w:lang w:val="sq-AL"/>
        </w:rPr>
        <w:t>ç)</w:t>
      </w:r>
      <w:r w:rsidRPr="00FF4A6B">
        <w:rPr>
          <w:spacing w:val="-4"/>
          <w:lang w:val="sq-AL"/>
        </w:rPr>
        <w:tab/>
        <w:t xml:space="preserve"> Në rastet kur evidentohen mbivendosje të pronave të pretenduara për njohje dhe kompensim, palët mund të zgjidhin rastin me mbivendosje me marrëveshje me njëri-tjetrin ose në rrugë gjyqësore.</w:t>
      </w:r>
    </w:p>
    <w:p w:rsidR="00A660B6" w:rsidRPr="00FF4A6B" w:rsidRDefault="00A660B6" w:rsidP="00A660B6">
      <w:pPr>
        <w:pStyle w:val="Paragrafi"/>
        <w:rPr>
          <w:spacing w:val="-4"/>
          <w:lang w:val="sq-AL"/>
        </w:rPr>
      </w:pPr>
      <w:r w:rsidRPr="00FF4A6B">
        <w:rPr>
          <w:spacing w:val="-4"/>
          <w:lang w:val="sq-AL"/>
        </w:rPr>
        <w:tab/>
        <w:t>ATP-ja vijon procedurat për njohjen dhe kompensimin e pronës për pjesën që nuk ka mbivendosje.</w:t>
      </w:r>
    </w:p>
    <w:p w:rsidR="00A660B6" w:rsidRPr="00FF4A6B" w:rsidRDefault="00A660B6" w:rsidP="00A660B6">
      <w:pPr>
        <w:pStyle w:val="Paragrafi"/>
        <w:rPr>
          <w:spacing w:val="-4"/>
          <w:lang w:val="sq-AL"/>
        </w:rPr>
      </w:pPr>
      <w:r w:rsidRPr="00FF4A6B">
        <w:rPr>
          <w:spacing w:val="-4"/>
          <w:lang w:val="sq-AL"/>
        </w:rPr>
        <w:t>19.</w:t>
      </w:r>
      <w:r w:rsidRPr="00FF4A6B">
        <w:rPr>
          <w:spacing w:val="-4"/>
          <w:lang w:val="sq-AL"/>
        </w:rPr>
        <w:tab/>
        <w:t xml:space="preserve"> Korrigjimi i vendimeve me gabime materiale bëhet nga ATP-ja në çdo kohë me kërkesë të subjektit të interesuar. </w:t>
      </w:r>
    </w:p>
    <w:p w:rsidR="00A660B6" w:rsidRPr="00FF4A6B" w:rsidRDefault="00A660B6" w:rsidP="00A660B6">
      <w:pPr>
        <w:pStyle w:val="Paragrafi"/>
        <w:rPr>
          <w:spacing w:val="-4"/>
          <w:lang w:val="sq-AL"/>
        </w:rPr>
      </w:pPr>
      <w:r w:rsidRPr="00FF4A6B">
        <w:rPr>
          <w:spacing w:val="-4"/>
          <w:lang w:val="sq-AL"/>
        </w:rPr>
        <w:tab/>
        <w:t xml:space="preserve">Trajtimi i këtyre kërkesave bëhet vetëm në bazë të akteve e të dokumenteve që gjenden në dosje, pa pranuar paraqitje të akteve të reja. </w:t>
      </w:r>
    </w:p>
    <w:p w:rsidR="00A660B6" w:rsidRPr="00FF4A6B" w:rsidRDefault="00A660B6" w:rsidP="00A660B6">
      <w:pPr>
        <w:pStyle w:val="Paragrafi"/>
        <w:rPr>
          <w:spacing w:val="-4"/>
          <w:lang w:val="sq-AL"/>
        </w:rPr>
      </w:pPr>
      <w:r w:rsidRPr="00FF4A6B">
        <w:rPr>
          <w:spacing w:val="-4"/>
          <w:lang w:val="sq-AL"/>
        </w:rPr>
        <w:t xml:space="preserve">Trajtimi i këtyre kërkesave përfundon me dhënien e vendimit sipas rastit nga drejtori i ATP-së, vendim i cili i bashkohet vendimit të ndrequr. </w:t>
      </w:r>
    </w:p>
    <w:p w:rsidR="00A660B6" w:rsidRPr="00FF4A6B" w:rsidRDefault="00A660B6" w:rsidP="00A660B6">
      <w:pPr>
        <w:pStyle w:val="Paragrafi"/>
        <w:rPr>
          <w:spacing w:val="-4"/>
          <w:lang w:val="sq-AL"/>
        </w:rPr>
      </w:pPr>
      <w:r w:rsidRPr="00FF4A6B">
        <w:rPr>
          <w:spacing w:val="-4"/>
          <w:lang w:val="sq-AL"/>
        </w:rPr>
        <w:t>20.</w:t>
      </w:r>
      <w:r w:rsidRPr="00FF4A6B">
        <w:rPr>
          <w:spacing w:val="-4"/>
          <w:lang w:val="sq-AL"/>
        </w:rPr>
        <w:tab/>
        <w:t xml:space="preserve"> Vendimi nr. 255, datë 13.4.2010, i Këshillit të Ministrave, “Për procedurat e mbledhjes, përpunimit dhe administrimit të akteve të subjekteve të shpronësuara, gjatë procesit të njohjes dhe kthimit apo kompensimit të pronës”, shfuqizohet.</w:t>
      </w:r>
    </w:p>
    <w:p w:rsidR="00A660B6" w:rsidRPr="00FF4A6B" w:rsidRDefault="00A660B6" w:rsidP="00A660B6">
      <w:pPr>
        <w:pStyle w:val="Paragrafi"/>
        <w:rPr>
          <w:spacing w:val="-4"/>
          <w:lang w:val="sq-AL"/>
        </w:rPr>
      </w:pPr>
      <w:r w:rsidRPr="00FF4A6B">
        <w:rPr>
          <w:spacing w:val="-4"/>
          <w:lang w:val="sq-AL"/>
        </w:rPr>
        <w:t>21. Ngarkohet Agjencia e Trajtimit të Pronës për zbatimin e këtij vendimi.</w:t>
      </w:r>
    </w:p>
    <w:p w:rsidR="00A660B6" w:rsidRPr="00FF4A6B" w:rsidRDefault="00A660B6" w:rsidP="00A660B6">
      <w:pPr>
        <w:pStyle w:val="Paragrafi"/>
        <w:rPr>
          <w:spacing w:val="-4"/>
          <w:lang w:val="sq-AL"/>
        </w:rPr>
      </w:pPr>
      <w:r w:rsidRPr="00FF4A6B">
        <w:rPr>
          <w:spacing w:val="-4"/>
          <w:lang w:val="sq-AL"/>
        </w:rPr>
        <w:t>Ky vendim hyn në fuqi pas botimit në Fletoren Zyrtare.</w:t>
      </w:r>
    </w:p>
    <w:p w:rsidR="00A660B6" w:rsidRPr="00EA60E2" w:rsidRDefault="00A660B6" w:rsidP="00A660B6">
      <w:pPr>
        <w:pStyle w:val="Hapesira7"/>
      </w:pPr>
    </w:p>
    <w:p w:rsidR="00A660B6" w:rsidRPr="00FF4A6B" w:rsidRDefault="00A660B6" w:rsidP="00A660B6">
      <w:pPr>
        <w:pStyle w:val="Autoriteti"/>
        <w:keepNext w:val="0"/>
        <w:rPr>
          <w:spacing w:val="-4"/>
          <w:lang w:val="sq-AL"/>
        </w:rPr>
      </w:pPr>
      <w:r w:rsidRPr="00FF4A6B">
        <w:rPr>
          <w:spacing w:val="-4"/>
          <w:lang w:val="sq-AL"/>
        </w:rPr>
        <w:t>ZËVENDËSKRYEMINISTRI</w:t>
      </w:r>
    </w:p>
    <w:p w:rsidR="00A660B6" w:rsidRDefault="00A660B6" w:rsidP="00A660B6">
      <w:pPr>
        <w:pStyle w:val="AutoritetiEmer"/>
        <w:rPr>
          <w:spacing w:val="-4"/>
          <w:lang w:val="sq-AL"/>
        </w:rPr>
      </w:pPr>
      <w:r w:rsidRPr="00FF4A6B">
        <w:rPr>
          <w:spacing w:val="-4"/>
          <w:lang w:val="sq-AL"/>
        </w:rPr>
        <w:t>Niko Peleshi</w:t>
      </w:r>
    </w:p>
    <w:p w:rsidR="00A660B6" w:rsidRDefault="00A660B6" w:rsidP="00A660B6">
      <w:pPr>
        <w:pStyle w:val="Paragrafi"/>
        <w:rPr>
          <w:lang w:val="sq-AL"/>
        </w:rPr>
        <w:sectPr w:rsidR="00A660B6" w:rsidSect="00F0637E">
          <w:headerReference w:type="even" r:id="rId7"/>
          <w:headerReference w:type="default" r:id="rId8"/>
          <w:pgSz w:w="11907" w:h="16840" w:code="9"/>
          <w:pgMar w:top="720" w:right="1134" w:bottom="720" w:left="1134" w:header="851" w:footer="851" w:gutter="0"/>
          <w:cols w:space="454"/>
          <w:docGrid w:linePitch="360"/>
        </w:sectPr>
      </w:pPr>
    </w:p>
    <w:p w:rsidR="00A660B6" w:rsidRPr="004F6FF2" w:rsidRDefault="00A660B6" w:rsidP="00A660B6">
      <w:pPr>
        <w:pStyle w:val="Paragrafi"/>
        <w:rPr>
          <w:lang w:val="sq-AL"/>
        </w:rPr>
      </w:pPr>
      <w:r w:rsidRPr="004F6FF2">
        <w:rPr>
          <w:noProof/>
        </w:rPr>
        <w:lastRenderedPageBreak/>
        <w:drawing>
          <wp:inline distT="0" distB="0" distL="0" distR="0" wp14:anchorId="2B0CC1D9" wp14:editId="237564F8">
            <wp:extent cx="5711507" cy="7651750"/>
            <wp:effectExtent l="19050" t="0" r="3493" b="0"/>
            <wp:docPr id="21" name="Picture 12" descr="FORMULARI TIP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TIP_Page_1.jpg"/>
                    <pic:cNvPicPr/>
                  </pic:nvPicPr>
                  <pic:blipFill>
                    <a:blip r:embed="rId9" cstate="print"/>
                    <a:srcRect l="5606" t="9571" r="7187" b="7777"/>
                    <a:stretch>
                      <a:fillRect/>
                    </a:stretch>
                  </pic:blipFill>
                  <pic:spPr>
                    <a:xfrm>
                      <a:off x="0" y="0"/>
                      <a:ext cx="5712464" cy="7653032"/>
                    </a:xfrm>
                    <a:prstGeom prst="rect">
                      <a:avLst/>
                    </a:prstGeom>
                  </pic:spPr>
                </pic:pic>
              </a:graphicData>
            </a:graphic>
          </wp:inline>
        </w:drawing>
      </w:r>
    </w:p>
    <w:p w:rsidR="00A660B6" w:rsidRPr="00CB7440" w:rsidRDefault="00A660B6" w:rsidP="00A660B6">
      <w:pPr>
        <w:pStyle w:val="Paragrafi"/>
        <w:ind w:firstLine="0"/>
        <w:jc w:val="center"/>
        <w:rPr>
          <w:lang w:val="sq-AL"/>
        </w:rPr>
      </w:pPr>
      <w:r w:rsidRPr="004F6FF2">
        <w:rPr>
          <w:noProof/>
        </w:rPr>
        <w:lastRenderedPageBreak/>
        <w:drawing>
          <wp:inline distT="0" distB="0" distL="0" distR="0" wp14:anchorId="69AF4E57" wp14:editId="055D4E0E">
            <wp:extent cx="5357622" cy="5164532"/>
            <wp:effectExtent l="19050" t="0" r="0" b="0"/>
            <wp:docPr id="12" name="Picture 11" descr="FORMULARI TIP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TIP_Page_2.jpg"/>
                    <pic:cNvPicPr/>
                  </pic:nvPicPr>
                  <pic:blipFill>
                    <a:blip r:embed="rId10" cstate="print"/>
                    <a:srcRect l="7015" t="4187" r="5519" b="35095"/>
                    <a:stretch>
                      <a:fillRect/>
                    </a:stretch>
                  </pic:blipFill>
                  <pic:spPr>
                    <a:xfrm>
                      <a:off x="0" y="0"/>
                      <a:ext cx="5360132" cy="5166952"/>
                    </a:xfrm>
                    <a:prstGeom prst="rect">
                      <a:avLst/>
                    </a:prstGeom>
                  </pic:spPr>
                </pic:pic>
              </a:graphicData>
            </a:graphic>
          </wp:inline>
        </w:drawing>
      </w:r>
    </w:p>
    <w:bookmarkEnd w:id="0"/>
    <w:p w:rsidR="00725DC7" w:rsidRDefault="00725DC7"/>
    <w:sectPr w:rsidR="00725DC7" w:rsidSect="00F0637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0637E">
      <w:pPr>
        <w:spacing w:after="0" w:line="240" w:lineRule="auto"/>
      </w:pPr>
      <w:r>
        <w:separator/>
      </w:r>
    </w:p>
  </w:endnote>
  <w:endnote w:type="continuationSeparator" w:id="0">
    <w:p w:rsidR="00000000" w:rsidRDefault="00F06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0637E">
      <w:pPr>
        <w:spacing w:after="0" w:line="240" w:lineRule="auto"/>
      </w:pPr>
      <w:r>
        <w:separator/>
      </w:r>
    </w:p>
  </w:footnote>
  <w:footnote w:type="continuationSeparator" w:id="0">
    <w:p w:rsidR="00000000" w:rsidRDefault="00F063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C04EA" w:rsidRPr="00EB260B" w:rsidTr="00FE5095">
      <w:trPr>
        <w:trHeight w:val="936"/>
        <w:jc w:val="center"/>
      </w:trPr>
      <w:tc>
        <w:tcPr>
          <w:tcW w:w="1392" w:type="pct"/>
          <w:shd w:val="pct5" w:color="auto" w:fill="F2F2F2"/>
          <w:vAlign w:val="center"/>
        </w:tcPr>
        <w:p w:rsidR="00FC04EA" w:rsidRPr="00EB260B" w:rsidRDefault="00A660B6"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C04EA" w:rsidRPr="00EB260B" w:rsidRDefault="00A660B6" w:rsidP="0024030F">
          <w:pPr>
            <w:pStyle w:val="NoSpacing"/>
            <w:spacing w:before="100" w:after="100"/>
            <w:jc w:val="center"/>
            <w:rPr>
              <w:rFonts w:ascii="Garamond" w:hAnsi="Garamond"/>
              <w:b/>
              <w:sz w:val="28"/>
              <w:szCs w:val="28"/>
            </w:rPr>
          </w:pPr>
          <w:r>
            <w:rPr>
              <w:noProof/>
              <w:lang w:val="en-US"/>
            </w:rPr>
            <w:drawing>
              <wp:inline distT="0" distB="0" distL="0" distR="0" wp14:anchorId="582C293B" wp14:editId="3136B3B8">
                <wp:extent cx="304524" cy="427512"/>
                <wp:effectExtent l="0" t="0" r="635" b="0"/>
                <wp:docPr id="2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C04EA" w:rsidRPr="00EB260B" w:rsidRDefault="00A660B6"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50</w:t>
          </w:r>
        </w:p>
      </w:tc>
    </w:tr>
  </w:tbl>
  <w:p w:rsidR="00FC04EA" w:rsidRPr="00E760B4" w:rsidRDefault="00F0637E" w:rsidP="00385E2C">
    <w:pPr>
      <w:pStyle w:val="Head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4EA" w:rsidRPr="00E760B4" w:rsidRDefault="00F0637E">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0B6"/>
    <w:rsid w:val="00725DC7"/>
    <w:rsid w:val="00A660B6"/>
    <w:rsid w:val="00F0637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0B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60B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0B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6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0B6"/>
    <w:rPr>
      <w:rFonts w:ascii="Calibri" w:eastAsia="Calibri" w:hAnsi="Calibri" w:cs="Times New Roman"/>
      <w:lang w:val="en-US"/>
    </w:rPr>
  </w:style>
  <w:style w:type="paragraph" w:customStyle="1" w:styleId="Paragrafi">
    <w:name w:val="Paragrafi"/>
    <w:link w:val="ParagrafiChar"/>
    <w:rsid w:val="00A660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0B6"/>
    <w:rPr>
      <w:rFonts w:ascii="Garamond" w:eastAsia="MS Mincho" w:hAnsi="Garamond" w:cs="CG Times"/>
      <w:sz w:val="24"/>
      <w:lang w:val="en-US"/>
    </w:rPr>
  </w:style>
  <w:style w:type="paragraph" w:customStyle="1" w:styleId="Autoriteti">
    <w:name w:val="Autoriteti"/>
    <w:next w:val="Normal"/>
    <w:link w:val="AutoritetiChar"/>
    <w:rsid w:val="00A660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0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0B6"/>
    <w:rPr>
      <w:rFonts w:ascii="Garamond" w:eastAsia="MS Mincho" w:hAnsi="Garamond" w:cs="CG Times"/>
      <w:caps/>
      <w:sz w:val="24"/>
      <w:lang w:val="en-GB"/>
    </w:rPr>
  </w:style>
  <w:style w:type="character" w:customStyle="1" w:styleId="AutoritetiEmerChar">
    <w:name w:val="Autoriteti_Emer Char"/>
    <w:link w:val="AutoritetiEmer"/>
    <w:locked/>
    <w:rsid w:val="00A660B6"/>
    <w:rPr>
      <w:rFonts w:ascii="Garamond" w:eastAsia="MS Mincho" w:hAnsi="Garamond" w:cs="Times New Roman"/>
      <w:b/>
      <w:bCs/>
      <w:sz w:val="24"/>
      <w:lang w:val="en-GB"/>
    </w:rPr>
  </w:style>
  <w:style w:type="paragraph" w:customStyle="1" w:styleId="Hapesira7">
    <w:name w:val="Hapesira 7"/>
    <w:basedOn w:val="Paragrafi"/>
    <w:qFormat/>
    <w:rsid w:val="00A660B6"/>
    <w:rPr>
      <w:sz w:val="14"/>
      <w:szCs w:val="24"/>
    </w:rPr>
  </w:style>
  <w:style w:type="paragraph" w:styleId="BalloonText">
    <w:name w:val="Balloon Text"/>
    <w:basedOn w:val="Normal"/>
    <w:link w:val="BalloonTextChar"/>
    <w:uiPriority w:val="99"/>
    <w:semiHidden/>
    <w:unhideWhenUsed/>
    <w:rsid w:val="00A66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B6"/>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0B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60B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0B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6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0B6"/>
    <w:rPr>
      <w:rFonts w:ascii="Calibri" w:eastAsia="Calibri" w:hAnsi="Calibri" w:cs="Times New Roman"/>
      <w:lang w:val="en-US"/>
    </w:rPr>
  </w:style>
  <w:style w:type="paragraph" w:customStyle="1" w:styleId="Paragrafi">
    <w:name w:val="Paragrafi"/>
    <w:link w:val="ParagrafiChar"/>
    <w:rsid w:val="00A660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0B6"/>
    <w:rPr>
      <w:rFonts w:ascii="Garamond" w:eastAsia="MS Mincho" w:hAnsi="Garamond" w:cs="CG Times"/>
      <w:sz w:val="24"/>
      <w:lang w:val="en-US"/>
    </w:rPr>
  </w:style>
  <w:style w:type="paragraph" w:customStyle="1" w:styleId="Autoriteti">
    <w:name w:val="Autoriteti"/>
    <w:next w:val="Normal"/>
    <w:link w:val="AutoritetiChar"/>
    <w:rsid w:val="00A660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0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0B6"/>
    <w:rPr>
      <w:rFonts w:ascii="Garamond" w:eastAsia="MS Mincho" w:hAnsi="Garamond" w:cs="CG Times"/>
      <w:caps/>
      <w:sz w:val="24"/>
      <w:lang w:val="en-GB"/>
    </w:rPr>
  </w:style>
  <w:style w:type="character" w:customStyle="1" w:styleId="AutoritetiEmerChar">
    <w:name w:val="Autoriteti_Emer Char"/>
    <w:link w:val="AutoritetiEmer"/>
    <w:locked/>
    <w:rsid w:val="00A660B6"/>
    <w:rPr>
      <w:rFonts w:ascii="Garamond" w:eastAsia="MS Mincho" w:hAnsi="Garamond" w:cs="Times New Roman"/>
      <w:b/>
      <w:bCs/>
      <w:sz w:val="24"/>
      <w:lang w:val="en-GB"/>
    </w:rPr>
  </w:style>
  <w:style w:type="paragraph" w:customStyle="1" w:styleId="Hapesira7">
    <w:name w:val="Hapesira 7"/>
    <w:basedOn w:val="Paragrafi"/>
    <w:qFormat/>
    <w:rsid w:val="00A660B6"/>
    <w:rPr>
      <w:sz w:val="14"/>
      <w:szCs w:val="24"/>
    </w:rPr>
  </w:style>
  <w:style w:type="paragraph" w:styleId="BalloonText">
    <w:name w:val="Balloon Text"/>
    <w:basedOn w:val="Normal"/>
    <w:link w:val="BalloonTextChar"/>
    <w:uiPriority w:val="99"/>
    <w:semiHidden/>
    <w:unhideWhenUsed/>
    <w:rsid w:val="00A66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B6"/>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1735</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2016-04-21T12:46:00Z</dcterms:created>
  <dcterms:modified xsi:type="dcterms:W3CDTF">2018-01-17T09:24:00Z</dcterms:modified>
</cp:coreProperties>
</file>