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A69" w:rsidRPr="00E92FE8" w:rsidRDefault="00A71A69" w:rsidP="00A71A69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E92FE8">
        <w:rPr>
          <w:b/>
          <w:spacing w:val="-4"/>
          <w:lang w:val="sq-AL"/>
        </w:rPr>
        <w:t>VENDIM</w:t>
      </w:r>
    </w:p>
    <w:p w:rsidR="00A71A69" w:rsidRPr="00E92FE8" w:rsidRDefault="00A71A69" w:rsidP="00A71A69">
      <w:pPr>
        <w:pStyle w:val="Paragrafi"/>
        <w:jc w:val="center"/>
        <w:rPr>
          <w:b/>
          <w:spacing w:val="-4"/>
          <w:lang w:val="sq-AL"/>
        </w:rPr>
      </w:pPr>
      <w:r w:rsidRPr="00E92FE8">
        <w:rPr>
          <w:b/>
          <w:spacing w:val="-4"/>
          <w:lang w:val="sq-AL"/>
        </w:rPr>
        <w:t>Nr. 225, datë 23.3.2016</w:t>
      </w:r>
    </w:p>
    <w:p w:rsidR="00A71A69" w:rsidRPr="00E92FE8" w:rsidRDefault="00A71A69" w:rsidP="00A71A69">
      <w:pPr>
        <w:pStyle w:val="Hapesira7"/>
        <w:rPr>
          <w:lang w:val="sq-AL"/>
        </w:rPr>
      </w:pPr>
    </w:p>
    <w:p w:rsidR="00A71A69" w:rsidRPr="00E92FE8" w:rsidRDefault="00A71A69" w:rsidP="00A71A69">
      <w:pPr>
        <w:pStyle w:val="Paragrafi"/>
        <w:jc w:val="center"/>
        <w:rPr>
          <w:b/>
          <w:spacing w:val="-4"/>
          <w:lang w:val="sq-AL"/>
        </w:rPr>
      </w:pPr>
      <w:r w:rsidRPr="00E92FE8">
        <w:rPr>
          <w:b/>
          <w:spacing w:val="-4"/>
          <w:lang w:val="sq-AL"/>
        </w:rPr>
        <w:t>PËR MIRATIMIN E NDRYSHIMIT TË STATUSIT, NGA TOKË BUJQËSORE NË TOKË TRUALL PËR NDËRTIM, PËR SIPËRFAQET QË PRITEN TË NDIKOHEN NGA NDËRTIMI I PAKETËS SË TRETË TË RRUGËVE TË KALIMIT DHE URAVE TË PROJEKTIT TAP (BY-PASS-I I ÇOROVODËS), TË CILAT DO TË VIHEN NË DISPOZICION TË SHOQËRISË TRANS ADRIATIC PIPELINE AG (TAP AG) PËR PËRDORIM TË PËRKOHSHËM</w:t>
      </w:r>
    </w:p>
    <w:p w:rsidR="00A71A69" w:rsidRPr="00E92FE8" w:rsidRDefault="00A71A69" w:rsidP="00A71A69">
      <w:pPr>
        <w:pStyle w:val="Hapesira7"/>
        <w:rPr>
          <w:lang w:val="sq-AL"/>
        </w:rPr>
      </w:pPr>
    </w:p>
    <w:p w:rsidR="00A71A69" w:rsidRPr="00E92FE8" w:rsidRDefault="00A71A69" w:rsidP="00A71A69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Në mbështetje të nenit 100 të Kushtetutës, të nenit 11/1, të ligjit nr. 8752, datë 26.3.2001, “Për krijimin dhe funksionimin e strukturave për administrimin dhe mbrojtjen e tokës”, të ndryshuar, dhe të neneve 16 e 28.6, të ligjit nr. 116/2013, “Për ratifikimin e marrëveshjes me qeverinë e vendit pritës, ndërmjet Republikës së Shqipërisë, duke vepruar nëpërmjet Këshillit të Ministrave, dhe Trans Adriatic Pipeline AG, lidhur me projektin e Gazsjellësit Trans Adriatik (Projekti TAP), dhe të marrëveshjes ndërmjet Republikës së Shqipërisë, përfaqësuar nga Këshilli i Ministrave, dhe Trans Adriatic Pipeline AG, në lidhje me projektin e Gazsjellësit Trans Adriatik (Projekti TAP)”, me propozimin e ministrit të Energjisë dhe Industrisë, Këshilli i Ministrave</w:t>
      </w:r>
    </w:p>
    <w:p w:rsidR="00A71A69" w:rsidRPr="00E92FE8" w:rsidRDefault="00A71A69" w:rsidP="00A71A69">
      <w:pPr>
        <w:pStyle w:val="Hapesira7"/>
        <w:rPr>
          <w:lang w:val="sq-AL"/>
        </w:rPr>
      </w:pPr>
    </w:p>
    <w:p w:rsidR="00A71A69" w:rsidRPr="00E92FE8" w:rsidRDefault="00A71A69" w:rsidP="00A71A69">
      <w:pPr>
        <w:pStyle w:val="Paragrafi"/>
        <w:jc w:val="center"/>
        <w:rPr>
          <w:spacing w:val="-4"/>
          <w:lang w:val="sq-AL"/>
        </w:rPr>
      </w:pPr>
      <w:r w:rsidRPr="00E92FE8">
        <w:rPr>
          <w:spacing w:val="-4"/>
          <w:lang w:val="sq-AL"/>
        </w:rPr>
        <w:t>VENDOSI:</w:t>
      </w:r>
    </w:p>
    <w:p w:rsidR="00A71A69" w:rsidRPr="00E92FE8" w:rsidRDefault="00A71A69" w:rsidP="00A71A69">
      <w:pPr>
        <w:pStyle w:val="Hapesira7"/>
        <w:rPr>
          <w:lang w:val="sq-AL"/>
        </w:rPr>
      </w:pPr>
    </w:p>
    <w:p w:rsidR="00A71A69" w:rsidRPr="00E92FE8" w:rsidRDefault="00A71A69" w:rsidP="00A71A69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1. Miratimin e ndryshimit të statusit të tokës bujqësore dhe kalimin në tokë truall, për parcelat, me sipërfaqe të përgjithshme 20 053.09 (njëzet mijë e pesëdhjetë e tre pikë zero nëntë) m</w:t>
      </w:r>
      <w:r w:rsidRPr="00E92FE8">
        <w:rPr>
          <w:spacing w:val="-4"/>
          <w:vertAlign w:val="superscript"/>
          <w:lang w:val="sq-AL"/>
        </w:rPr>
        <w:t>2</w:t>
      </w:r>
      <w:r w:rsidRPr="00E92FE8">
        <w:rPr>
          <w:spacing w:val="-4"/>
          <w:lang w:val="sq-AL"/>
        </w:rPr>
        <w:t>, që do të ndikohen nga ndërtimi i rrugëve të kalimit dhe urave, prej shoqërisë TAP AG - Paketa e tretë (Rrugët e Kalimit #304, #308 dhe Ura #304_01 (By-pass-i i Çorovodës)), Qarku Berat, të projektit të Gazsjellësit Trans Adriatik (Projekti TAP). Parcelat që ndryshojnë statusin, nga tokë bujqësore në tokë truall, jepen në lidhjen l, bashkëlidhur këtij vendimi dhe pjesë përbërëse e tij.</w:t>
      </w:r>
    </w:p>
    <w:p w:rsidR="00A71A69" w:rsidRPr="00E92FE8" w:rsidRDefault="00A71A69" w:rsidP="00A71A69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2. Me hyrjen në fuqi të këtij vendimi, Drejtoria e Administrimit dhe Mbrojtjes së Tokës, Qarku Berat, të pasqyrojë në dokumentacionin kadastral përkatës ndryshimin e kategorisë së resursit, nga tokë bujqësore në tokë urbane (truall), për sipërfaqen prej 20 053.09 (njëzet mijë e pesëdhjetë e tre pikë zero nëntë) m</w:t>
      </w:r>
      <w:r w:rsidRPr="00E92FE8">
        <w:rPr>
          <w:spacing w:val="-4"/>
          <w:vertAlign w:val="superscript"/>
          <w:lang w:val="sq-AL"/>
        </w:rPr>
        <w:t>2</w:t>
      </w:r>
      <w:r w:rsidRPr="00E92FE8">
        <w:rPr>
          <w:spacing w:val="-4"/>
          <w:lang w:val="sq-AL"/>
        </w:rPr>
        <w:t>, sipas lidhjes 1, bashkëlidhur këtij vendimi.</w:t>
      </w:r>
    </w:p>
    <w:p w:rsidR="00A71A69" w:rsidRPr="00E92FE8" w:rsidRDefault="00A71A69" w:rsidP="00A71A69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3. Procedurat për zgjidhjen e marrëdhënieve të pronësisë, ndërmjet shoqërisë TAP AG dhe pronarëve aktualë të këtyre parcelave, me qëllim marrjen e lejeve të nevojshme për të ndërtuar dhe përdorur rrugët e kalimit #304, #308 dhe urën #304_01 (By-pass-i i Çorovodës), për projektin e Gazsjellësit TAP, sipas kërkesave të ligjit nr. 107/2014, “Për planifikimin dhe zhvillimin e territorit”, të bëhen në zbatim të dispozitave të ligjit nr. 116/2013, “Për ratifikimin e marrëveshjes me qeverinë e vendit pritës, ndërmjet Republikës së Shqipërisë, duke vepruar nëpërmjet Këshillit të Ministrave, dhe Trans Adriatic Pipeline AG, lidhur me projektin e Gazsjellësit Trans Adriatik (Projekti TAP), të marrëveshjes ndërmjet Republikës së Shqipërisë, përfaqësuar nga Këshilli i Ministrave, dhe Trans Adriatic Pipeline AG, në lidhje me projektin e Gazsjellësit Trans Adriatik (Projekti TAP)”, si dhe gjithë legjislacionit tjetër në fuqi.</w:t>
      </w:r>
    </w:p>
    <w:p w:rsidR="00A71A69" w:rsidRPr="00E92FE8" w:rsidRDefault="00A71A69" w:rsidP="00A71A69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4. Shoqëria TAP AG dhe Ministria e Energjisë dhe Industrisë, në bashkëpunim me Zyrën e Regjistrimit të Pasurive të Paluajtshme, në zbatim të kërkesave të ligjit nr. 33/2012, “Për regjistrimin e pasurive të paluajtshme”, dhe të vendimit nr. 245, datë 30.4.2014, të Këshillit të Ministrave, “Për përcaktimin e kushteve dhe të procedurave për përmirësimin e përditësimin e të dhënave të regjistrit të pasurive të paluajtshme”, të bëjnë ndryshimet në regjistrat dhe kartelat e pasurisë/pasurive përkatëse, për sa u përket marrëdhënieve të pronësisë, për parcelat që do të ndikohen nga ndërtimi i rrugëve të kalimit #304, #308 dhe urës #304_01 (By-pass-i i Çorovodës), Qarku Berat, të cilave do t’u ndryshohet statusi nga tokë bujqësore në tokë truall.</w:t>
      </w:r>
    </w:p>
    <w:p w:rsidR="00A71A69" w:rsidRPr="00E92FE8" w:rsidRDefault="00A71A69" w:rsidP="00A71A69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5. Shoqëria TAP AG, pas përfundimit të punimeve për ndërtimin e rrugëve të kalimit #304, #308 dhe urës #304_01 (By-pass-i i Çorovodës), është e detyruar të realizojë rehabilitimin mjedisor të territorit, në ato pjesë të parcelave që janë ndikuar nga ndërtimi i këtyre dy rrugëve të kalimit (ndihmëse) dhe i një ure, për Projektin TAP, por që nuk do të përfshihen si pjesë të këtyre strukturave.</w:t>
      </w:r>
    </w:p>
    <w:p w:rsidR="00A71A69" w:rsidRDefault="00A71A69" w:rsidP="00A71A69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6. Ngarkohen Ministria e Energjisë dhe Industrisë, Ministria e Bujqësisë, Zhvillimit Rural dhe Administrimit të Ujërave, Zyra e Regjistrimit të Pasurive të Paluajtshme dhe njësitë e qeverisjes vendore, nga kalon rrjeti i rrugëve të kalimit (ndihmëse) për ndërtimin e Gazsjellësit TAP, për zbatimin e këtij vendimi.</w:t>
      </w:r>
    </w:p>
    <w:p w:rsidR="00A71A69" w:rsidRPr="00057055" w:rsidRDefault="00A71A69" w:rsidP="00A71A69">
      <w:pPr>
        <w:pStyle w:val="Paragrafi"/>
        <w:rPr>
          <w:spacing w:val="-4"/>
          <w:sz w:val="14"/>
          <w:lang w:val="sq-AL"/>
        </w:rPr>
      </w:pPr>
    </w:p>
    <w:p w:rsidR="00A71A69" w:rsidRDefault="00A71A69" w:rsidP="00A71A69">
      <w:pPr>
        <w:pStyle w:val="Paragrafi"/>
        <w:rPr>
          <w:spacing w:val="-4"/>
          <w:lang w:val="sq-AL"/>
        </w:rPr>
      </w:pPr>
    </w:p>
    <w:p w:rsidR="00A71A69" w:rsidRPr="00E92FE8" w:rsidRDefault="00A71A69" w:rsidP="00A71A69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Ky vendim hyn në fuqi pas botimit në Fletoren Zyrtare.</w:t>
      </w:r>
    </w:p>
    <w:p w:rsidR="00A71A69" w:rsidRPr="00E92FE8" w:rsidRDefault="00A71A69" w:rsidP="00A71A69">
      <w:pPr>
        <w:pStyle w:val="Autoriteti"/>
        <w:keepNext w:val="0"/>
        <w:rPr>
          <w:spacing w:val="-4"/>
          <w:lang w:val="sq-AL"/>
        </w:rPr>
      </w:pPr>
      <w:r w:rsidRPr="00E92FE8">
        <w:rPr>
          <w:spacing w:val="-4"/>
          <w:lang w:val="sq-AL"/>
        </w:rPr>
        <w:t>ZËVENDËSKRYEMINISTRI</w:t>
      </w:r>
    </w:p>
    <w:p w:rsidR="00A71A69" w:rsidRDefault="00A71A69" w:rsidP="00A71A69">
      <w:pPr>
        <w:pStyle w:val="AutoritetiEmer"/>
        <w:rPr>
          <w:spacing w:val="-4"/>
          <w:lang w:val="sq-AL"/>
        </w:rPr>
        <w:sectPr w:rsidR="00A71A69" w:rsidSect="001D683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E92FE8">
        <w:rPr>
          <w:spacing w:val="-4"/>
          <w:lang w:val="sq-AL"/>
        </w:rPr>
        <w:t>Niko Peleshi</w:t>
      </w:r>
    </w:p>
    <w:bookmarkEnd w:id="0"/>
    <w:p w:rsidR="001D6834" w:rsidRDefault="001D6834" w:rsidP="00A71A69">
      <w:pPr>
        <w:widowControl w:val="0"/>
        <w:spacing w:after="0" w:line="240" w:lineRule="auto"/>
        <w:ind w:firstLine="0"/>
        <w:jc w:val="right"/>
        <w:rPr>
          <w:rFonts w:ascii="Garamond" w:eastAsia="Times New Roman" w:hAnsi="Garamond"/>
          <w:b/>
          <w:color w:val="000000"/>
          <w:sz w:val="20"/>
          <w:szCs w:val="20"/>
          <w:lang w:val="sq-AL"/>
        </w:rPr>
        <w:sectPr w:rsidR="001D6834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A71A69" w:rsidRPr="00447FAC" w:rsidRDefault="00A71A69" w:rsidP="00A71A69">
      <w:pPr>
        <w:widowControl w:val="0"/>
        <w:spacing w:after="0" w:line="240" w:lineRule="auto"/>
        <w:ind w:firstLine="0"/>
        <w:jc w:val="right"/>
        <w:rPr>
          <w:rFonts w:ascii="Garamond" w:eastAsia="Times New Roman" w:hAnsi="Garamond"/>
          <w:b/>
          <w:color w:val="000000"/>
          <w:sz w:val="20"/>
          <w:szCs w:val="20"/>
          <w:lang w:val="sq-AL"/>
        </w:rPr>
      </w:pPr>
      <w:r w:rsidRPr="00447FAC">
        <w:rPr>
          <w:rFonts w:ascii="Garamond" w:eastAsia="Times New Roman" w:hAnsi="Garamond"/>
          <w:b/>
          <w:color w:val="000000"/>
          <w:sz w:val="20"/>
          <w:szCs w:val="20"/>
          <w:lang w:val="sq-AL"/>
        </w:rPr>
        <w:lastRenderedPageBreak/>
        <w:t>Lidhja 1</w:t>
      </w:r>
    </w:p>
    <w:p w:rsidR="00A71A69" w:rsidRPr="00447FAC" w:rsidRDefault="00A71A69" w:rsidP="00A71A69">
      <w:pPr>
        <w:widowControl w:val="0"/>
        <w:spacing w:after="0" w:line="240" w:lineRule="auto"/>
        <w:ind w:firstLine="0"/>
        <w:jc w:val="center"/>
        <w:rPr>
          <w:lang w:val="sq-AL"/>
        </w:rPr>
      </w:pPr>
      <w:r w:rsidRPr="00447FAC">
        <w:rPr>
          <w:rFonts w:ascii="Garamond" w:eastAsia="Times New Roman" w:hAnsi="Garamond"/>
          <w:bCs/>
          <w:color w:val="000000"/>
          <w:sz w:val="20"/>
          <w:szCs w:val="20"/>
          <w:lang w:val="sq-AL"/>
        </w:rPr>
        <w:t>TABELA E TOKAVE BUJQËSORE - BYPASS-I I ÇOROVODËS</w:t>
      </w:r>
    </w:p>
    <w:tbl>
      <w:tblPr>
        <w:tblW w:w="5856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22"/>
        <w:gridCol w:w="828"/>
        <w:gridCol w:w="718"/>
        <w:gridCol w:w="1150"/>
        <w:gridCol w:w="760"/>
        <w:gridCol w:w="867"/>
        <w:gridCol w:w="946"/>
        <w:gridCol w:w="1421"/>
        <w:gridCol w:w="1059"/>
        <w:gridCol w:w="1549"/>
        <w:gridCol w:w="1549"/>
      </w:tblGrid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RRUGA E KALIMIT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QARKU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PARCELA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STATUSI I PARCELËS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PËRDORIMI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(m</w:t>
            </w: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E PREKUR/NDIKUAR (m</w:t>
            </w: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E PREKUR/NDIKUAR NGA KORRIDORI I PUNIMEVE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(m</w:t>
            </w: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1672.78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88.66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4172.53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670.76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676.66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RRUGË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1154.03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811.24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117.82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6515.74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495.93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143.41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2163.21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13.87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196.50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1534.63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18.62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78.28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1159.94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15.64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120.45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5/88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692.28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16.39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81.12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818.19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2.27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73.95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1306.26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13.27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112.46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5/87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FIDANISHTE/DRU FRUTORË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2032.03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88.73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408.62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5/93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RRUGË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485.77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423.93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61.83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5/94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RRUGË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882.59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58.03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35.18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5/89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1125.97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9.89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73.83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1920.32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160.15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311.44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55/12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2725.06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25.29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56.08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6090.12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833.39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769.10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4245.58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470.12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337.26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2840.81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15.91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59.71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7381.19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1227.24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1136.94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RRUGË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3647.39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63.32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143.02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RRUGË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10721.78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168.44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230.31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1671.18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384.90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357.11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1088.83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19.66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1196.88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212.88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219.86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62/14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3801.16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22.66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62/11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2230.76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3.34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62/13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6514.13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1663.51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1725.01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4680.95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527.19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519.22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61/62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LUM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13832.05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262.90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298.01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290.70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35.78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49.14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6712.02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36.09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2022.98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601.32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587.91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525.73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1.73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29.95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2982.95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412.13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518.99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61/14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2523.99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0.30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169.97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1642.18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195.68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188.13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3005.31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707.66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713.81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TOKË </w:t>
            </w: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2188.87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76.32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122.55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17217.44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1473.50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1472.17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61/61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9181.01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101.22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61/11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9043.45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241.90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426.65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3341.40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3.57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6361.49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990.32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1076.44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61/65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RRUGË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3969.93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485.77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647.99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61/63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LUM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15933.08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1948.30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876.28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RRUGË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2850.83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34.44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43.23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9782.95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125.63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163.88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5321.87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296.03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275.62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55/13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3133.06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425.77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429.63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55/14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3229.31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354.21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424.58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Cerenisht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3521.30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108.96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138.90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10027.97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169.80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233.72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3022.43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354.88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476.60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61/5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1425.59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397.79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349.32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7160.94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974.86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785.84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4542.74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761.65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904.30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Çorovodë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62/3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private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TOKË BUJQËSORE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7571.30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331.42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311.28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581.80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32.09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Sharrovë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publike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PYLL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194556.59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0.00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 Re-155</w:t>
            </w:r>
          </w:p>
        </w:tc>
        <w:tc>
          <w:tcPr>
            <w:tcW w:w="4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 papërcaktuar</w:t>
            </w:r>
          </w:p>
        </w:tc>
        <w:tc>
          <w:tcPr>
            <w:tcW w:w="7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58793.77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0,00</w:t>
            </w:r>
          </w:p>
        </w:tc>
        <w:tc>
          <w:tcPr>
            <w:tcW w:w="8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17.83</w:t>
            </w: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71A69" w:rsidRPr="004F6FF2" w:rsidTr="008C5217">
        <w:trPr>
          <w:trHeight w:val="139"/>
          <w:jc w:val="center"/>
        </w:trPr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502769.12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20192.09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1A69" w:rsidRPr="004F6FF2" w:rsidRDefault="00A71A69" w:rsidP="008C521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F6FF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20053.09</w:t>
            </w:r>
          </w:p>
        </w:tc>
      </w:tr>
    </w:tbl>
    <w:p w:rsidR="00725DC7" w:rsidRDefault="00725DC7"/>
    <w:sectPr w:rsidR="00725DC7" w:rsidSect="001D6834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A69"/>
    <w:rsid w:val="001D6834"/>
    <w:rsid w:val="00725DC7"/>
    <w:rsid w:val="00A7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A6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1A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71A69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71A6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71A6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71A6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71A6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71A6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A6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1A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71A69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71A6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71A6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71A6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71A6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71A6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2016-04-21T12:48:00Z</dcterms:created>
  <dcterms:modified xsi:type="dcterms:W3CDTF">2018-01-17T09:33:00Z</dcterms:modified>
</cp:coreProperties>
</file>