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D67" w:rsidRPr="00110644" w:rsidRDefault="00124D67" w:rsidP="00124D67">
      <w:pPr>
        <w:pStyle w:val="Paragrafi"/>
        <w:jc w:val="center"/>
        <w:rPr>
          <w:b/>
          <w:spacing w:val="-4"/>
          <w:lang w:val="sq-AL"/>
        </w:rPr>
      </w:pPr>
      <w:r w:rsidRPr="00110644">
        <w:rPr>
          <w:b/>
          <w:spacing w:val="-4"/>
          <w:lang w:val="sq-AL"/>
        </w:rPr>
        <w:t>VENDIM</w:t>
      </w:r>
    </w:p>
    <w:p w:rsidR="00124D67" w:rsidRPr="00110644" w:rsidRDefault="00124D67" w:rsidP="00124D67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110644">
        <w:rPr>
          <w:b/>
          <w:spacing w:val="-4"/>
          <w:lang w:val="sq-AL"/>
        </w:rPr>
        <w:t>Nr. 239, datë 30.3.2016</w:t>
      </w:r>
    </w:p>
    <w:bookmarkEnd w:id="0"/>
    <w:p w:rsidR="00124D67" w:rsidRPr="00110644" w:rsidRDefault="00124D67" w:rsidP="00124D67">
      <w:pPr>
        <w:pStyle w:val="Hapesira7"/>
        <w:rPr>
          <w:spacing w:val="-4"/>
          <w:lang w:val="sq-AL"/>
        </w:rPr>
      </w:pPr>
    </w:p>
    <w:p w:rsidR="00124D67" w:rsidRPr="00110644" w:rsidRDefault="00124D67" w:rsidP="00124D67">
      <w:pPr>
        <w:pStyle w:val="Paragrafi"/>
        <w:jc w:val="center"/>
        <w:rPr>
          <w:b/>
          <w:spacing w:val="-4"/>
          <w:lang w:val="sq-AL"/>
        </w:rPr>
      </w:pPr>
      <w:r w:rsidRPr="00110644">
        <w:rPr>
          <w:b/>
          <w:spacing w:val="-4"/>
          <w:lang w:val="sq-AL"/>
        </w:rPr>
        <w:t>PËR EKZEKUTIMIN E VENDIMIT TË GJYKATËS EVROPIANE PËR TË DREJTAT E NJERIUT, DATË 15.9.2015, PËR ÇËSHTJEN “LULI KUNDËR SHQIPËRISË” (APLIKIMI NR. 30601/08)</w:t>
      </w:r>
    </w:p>
    <w:p w:rsidR="00124D67" w:rsidRPr="00110644" w:rsidRDefault="00124D67" w:rsidP="00124D67">
      <w:pPr>
        <w:pStyle w:val="Hapesira7"/>
        <w:rPr>
          <w:spacing w:val="-4"/>
          <w:lang w:val="sq-AL"/>
        </w:rPr>
      </w:pP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Në mbështetje të nenit 100 të Kushtetutës, të nenit 46, të Konventës Evropiane për Mbrojtjen e të Drejtave të Njeriut dhe Lirive Themelore, ratifikuar me ligjin nr. 8137, datë 31.7.1996, “Për ratifikimin e Konventës Evropiane për Mbrojtjen e të Drejtave të Njeriut dhe Lirive Themelore”, të ligjit nr. 9936, datë 26.6.2008, “Për menaxhimin e sistemit buxhetor në Republikën e Shqipërisë”, të ndryshuar, dhe të nenit 10, të ligjit nr. 147/2015, “Për buxhetin e vitit 2016”, me propozimin e ministrit të Drejtësisë, Këshilli i Ministrave</w:t>
      </w:r>
    </w:p>
    <w:p w:rsidR="00124D67" w:rsidRPr="00110644" w:rsidRDefault="00124D67" w:rsidP="00124D67">
      <w:pPr>
        <w:pStyle w:val="Hapesira7"/>
        <w:rPr>
          <w:spacing w:val="-4"/>
          <w:lang w:val="sq-AL"/>
        </w:rPr>
      </w:pPr>
    </w:p>
    <w:p w:rsidR="00124D67" w:rsidRPr="00110644" w:rsidRDefault="00124D67" w:rsidP="00124D67">
      <w:pPr>
        <w:pStyle w:val="Paragrafi"/>
        <w:jc w:val="center"/>
        <w:rPr>
          <w:spacing w:val="-4"/>
          <w:lang w:val="sq-AL"/>
        </w:rPr>
      </w:pPr>
      <w:r w:rsidRPr="00110644">
        <w:rPr>
          <w:spacing w:val="-4"/>
          <w:lang w:val="sq-AL"/>
        </w:rPr>
        <w:t>VENDOSI:</w:t>
      </w:r>
    </w:p>
    <w:p w:rsidR="00124D67" w:rsidRPr="00110644" w:rsidRDefault="00124D67" w:rsidP="00124D67">
      <w:pPr>
        <w:pStyle w:val="Hapesira7"/>
        <w:rPr>
          <w:spacing w:val="-4"/>
          <w:lang w:val="sq-AL"/>
        </w:rPr>
      </w:pP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1. Ekzekutimin e vendimit të Gjykatës Evropiane për të Drejtat e Njeriut, datë 15.9.2015, për çështjen “Luli kundër Shqipërisë” (aplikimi nr. 30601/08), në favor të z. Pëllumb Luli, në shumën 27 000 (njëzet e shtatë mijë) euro, plus çdo taksë që mund të jetë e aplikueshme.</w:t>
      </w: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2. Në zbatim të vendimit të GJEDNJ-së, ekzekutimin e vendimit nr. 1011, datë 31.5.1996, të Komisionit të Kthimit dhe Kompensimit të Pronave ish-Pronarëve”, për kompensimin, në një nga mënyrat e parashikuara në ligj, vetëm të pjesës takuese të kërkuesit z. Pëllumb Luli.</w:t>
      </w: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3. Vlera e përcaktuar si detyrim në pikën 1 të këtij vendimi, të konvertohet në lekë, në bazë të kursit të këmbimit të bankës ku është depozituar shuma, në datën e kryerjes së pagesës.</w:t>
      </w: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 xml:space="preserve">4. Shuma e përcaktuar si detyrim në pikën 1 të këtij vendimi, të depozitohet në një nga bankat e nivelit të dytë, në emër të kërkuesit, z. Pëllumb Luli, në shumën që shteti shqiptar detyrohet, sipas vendimit të Gjykatës Evropiane për të Drejtat e Njeriut, datë 15.9.2015, për çështjen “Luli kundër Shqipërisë” (aplikimi nr. 30601/08). </w:t>
      </w: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5. Pagesa e shumës së depozituar në favor të z. Pëllumb Luli të bëhet nga Ministria e Financave, pas paraqitjes së dokumentacionit ligjor të nevojshëm për kryerjen e pagesave nga buxheti i shtetit, brenda një afati 3-mujor, nga dita kur vendimi i Gjykatës është bërë përfundimtar.</w:t>
      </w: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6. Në rast mospagimi brenda afatit 3-mujor, të shumës së përcaktuar si detyrim në pikën 1 të këtij vendimi, paguhen interesa të thjeshta, të barabarta me kursin marzhinal të huas së Bankës Qendrore Evropiane, për periudhën e mospagimit, plus 3 (tre) për qind.</w:t>
      </w: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7. Efektet financiare, të parashikuara për ekzekutimin e këtij vendimi, të përballohen nga fondi i kontingjencës i buxhetit të shtetit.</w:t>
      </w: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8. Ngarkohen Ministria e Drejtësisë, Ministria e Financave dhe Agjencia e Kthimit dhe Kompensimit të Pronave për zbatimin e këtij vendimi.</w:t>
      </w:r>
    </w:p>
    <w:p w:rsidR="00124D67" w:rsidRPr="00110644" w:rsidRDefault="00124D67" w:rsidP="00124D67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Ky vendim hyn në fuqi menjëherë dhe botohet në Fletoren Zyrtare.</w:t>
      </w:r>
    </w:p>
    <w:p w:rsidR="00124D67" w:rsidRPr="00110644" w:rsidRDefault="00124D67" w:rsidP="00124D67">
      <w:pPr>
        <w:pStyle w:val="Hapesira7"/>
        <w:rPr>
          <w:spacing w:val="-4"/>
          <w:lang w:val="sq-AL"/>
        </w:rPr>
      </w:pPr>
    </w:p>
    <w:p w:rsidR="00124D67" w:rsidRPr="00110644" w:rsidRDefault="00124D67" w:rsidP="00124D67">
      <w:pPr>
        <w:pStyle w:val="Autoriteti"/>
        <w:keepNext w:val="0"/>
        <w:rPr>
          <w:spacing w:val="-4"/>
          <w:lang w:val="sq-AL"/>
        </w:rPr>
      </w:pPr>
      <w:r w:rsidRPr="00110644">
        <w:rPr>
          <w:spacing w:val="-4"/>
          <w:lang w:val="sq-AL"/>
        </w:rPr>
        <w:t xml:space="preserve">KRYEMINISTRI </w:t>
      </w:r>
    </w:p>
    <w:p w:rsidR="00124D67" w:rsidRPr="00110644" w:rsidRDefault="00124D67" w:rsidP="00124D67">
      <w:pPr>
        <w:pStyle w:val="AutoritetiEmer"/>
        <w:rPr>
          <w:spacing w:val="-4"/>
          <w:lang w:val="sq-AL"/>
        </w:rPr>
      </w:pPr>
      <w:r w:rsidRPr="00110644">
        <w:rPr>
          <w:spacing w:val="-4"/>
          <w:lang w:val="sq-AL"/>
        </w:rPr>
        <w:t>Edi Rama</w:t>
      </w:r>
    </w:p>
    <w:p w:rsidR="00E1704C" w:rsidRDefault="00E1704C"/>
    <w:sectPr w:rsidR="00E170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67"/>
    <w:rsid w:val="00124D67"/>
    <w:rsid w:val="00E1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24D6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24D67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124D6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24D6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24D6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24D6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24D6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24D6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24D67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124D6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24D6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24D6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24D6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24D6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2016-04-22T09:36:00Z</dcterms:created>
  <dcterms:modified xsi:type="dcterms:W3CDTF">2016-04-22T09:36:00Z</dcterms:modified>
</cp:coreProperties>
</file>