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EAB" w:rsidRPr="00A86134" w:rsidRDefault="00544EAB" w:rsidP="00544EAB">
      <w:pPr>
        <w:pStyle w:val="NeniTitull"/>
        <w:rPr>
          <w:spacing w:val="-4"/>
          <w:lang w:val="sq-AL"/>
        </w:rPr>
      </w:pPr>
      <w:r w:rsidRPr="00A86134">
        <w:rPr>
          <w:spacing w:val="-4"/>
          <w:lang w:val="sq-AL"/>
        </w:rPr>
        <w:t>VENDIM</w:t>
      </w:r>
    </w:p>
    <w:p w:rsidR="00544EAB" w:rsidRPr="00A86134" w:rsidRDefault="00544EAB" w:rsidP="00544EAB">
      <w:pPr>
        <w:pStyle w:val="NeniTitull"/>
        <w:rPr>
          <w:spacing w:val="-4"/>
          <w:lang w:val="sq-AL"/>
        </w:rPr>
      </w:pPr>
      <w:r w:rsidRPr="00A86134">
        <w:rPr>
          <w:spacing w:val="-4"/>
          <w:lang w:val="sq-AL"/>
        </w:rPr>
        <w:t>Nr. 270, datë 6.4.2016</w:t>
      </w:r>
    </w:p>
    <w:p w:rsidR="00544EAB" w:rsidRPr="00A86134" w:rsidRDefault="00544EAB" w:rsidP="00544EAB">
      <w:pPr>
        <w:pStyle w:val="Hapesira7"/>
        <w:rPr>
          <w:lang w:val="sq-AL"/>
        </w:rPr>
      </w:pPr>
    </w:p>
    <w:p w:rsidR="00544EAB" w:rsidRPr="00A86134" w:rsidRDefault="00544EAB" w:rsidP="00544EAB">
      <w:pPr>
        <w:pStyle w:val="NeniTitull"/>
        <w:rPr>
          <w:spacing w:val="-4"/>
          <w:lang w:val="sq-AL"/>
        </w:rPr>
      </w:pPr>
      <w:r w:rsidRPr="00A86134">
        <w:rPr>
          <w:spacing w:val="-4"/>
          <w:lang w:val="sq-AL"/>
        </w:rPr>
        <w:t>PËR SHPRONËSIMIN, PËR INTERES PUBLIK, TË PRONARËVE TË PASURIVE TË PALUAJTSHME, PRONË PRIVATE, QË PREKEN NGA REALIZIMI I PROJEKTIT “STUDIM, PROJEKTIM, LIDHJA E RRUGËS TRANSBALLKANIKE ME SUPERSTRADËN FIER–VLORË”</w:t>
      </w:r>
    </w:p>
    <w:p w:rsidR="00544EAB" w:rsidRPr="00A86134" w:rsidRDefault="00544EAB" w:rsidP="00544EAB">
      <w:pPr>
        <w:pStyle w:val="Hapesira7"/>
        <w:rPr>
          <w:lang w:val="sq-AL"/>
        </w:rPr>
      </w:pPr>
    </w:p>
    <w:p w:rsidR="00544EAB" w:rsidRPr="00A86134" w:rsidRDefault="00544EAB" w:rsidP="00544EAB">
      <w:pPr>
        <w:pStyle w:val="Paragrafi"/>
        <w:rPr>
          <w:spacing w:val="-4"/>
          <w:lang w:val="sq-AL"/>
        </w:rPr>
      </w:pPr>
      <w:r w:rsidRPr="00A86134">
        <w:rPr>
          <w:spacing w:val="-4"/>
          <w:lang w:val="sq-AL"/>
        </w:rPr>
        <w:t>Në mbështetje të nenit 100 të Kushtetutës, të neneve 5, pika 1, 20 e 21, të ligjit nr. 8561, datë 22.12.1999, “Për shpronësimet dhe marrjen në përdorim të përkohshëm të pasurisë, pronë private, për interes publik”, dhe të ligjit nr. 160/2014, “Për buxhetin e vitit 2015”, të ndryshuar, me propozimin e ministrit të Zhvillimit Urban, Këshilli i Ministrave</w:t>
      </w:r>
    </w:p>
    <w:p w:rsidR="00544EAB" w:rsidRPr="00A86134" w:rsidRDefault="00544EAB" w:rsidP="00544EAB">
      <w:pPr>
        <w:pStyle w:val="Hapesira7"/>
        <w:rPr>
          <w:lang w:val="sq-AL"/>
        </w:rPr>
      </w:pPr>
    </w:p>
    <w:p w:rsidR="00544EAB" w:rsidRPr="00A86134" w:rsidRDefault="00544EAB" w:rsidP="00544EAB">
      <w:pPr>
        <w:pStyle w:val="NeniNr"/>
        <w:rPr>
          <w:spacing w:val="-4"/>
          <w:lang w:val="sq-AL"/>
        </w:rPr>
      </w:pPr>
      <w:r w:rsidRPr="00A86134">
        <w:rPr>
          <w:spacing w:val="-4"/>
          <w:lang w:val="sq-AL"/>
        </w:rPr>
        <w:t>VENDOSI:</w:t>
      </w:r>
    </w:p>
    <w:p w:rsidR="00544EAB" w:rsidRPr="00A86134" w:rsidRDefault="00544EAB" w:rsidP="00544EAB">
      <w:pPr>
        <w:pStyle w:val="Hapesira7"/>
        <w:rPr>
          <w:lang w:val="sq-AL"/>
        </w:rPr>
      </w:pPr>
    </w:p>
    <w:p w:rsidR="00544EAB" w:rsidRPr="00A86134" w:rsidRDefault="00544EAB" w:rsidP="00544EAB">
      <w:pPr>
        <w:pStyle w:val="Paragrafi"/>
        <w:rPr>
          <w:spacing w:val="-4"/>
          <w:lang w:val="sq-AL"/>
        </w:rPr>
      </w:pPr>
      <w:r w:rsidRPr="00A86134">
        <w:rPr>
          <w:spacing w:val="-4"/>
          <w:lang w:val="sq-AL"/>
        </w:rPr>
        <w:t xml:space="preserve">1. Shpronësimin, për interes publik, të pronarëve të pasurive të paluajtshme, pronë private, që preken nga realizimi i projektit, “Studim, projektim, lidhja e Rrugës Transballkanike me superstradën Fier-Vlorë”. </w:t>
      </w:r>
    </w:p>
    <w:p w:rsidR="00544EAB" w:rsidRPr="00A86134" w:rsidRDefault="00544EAB" w:rsidP="00544EAB">
      <w:pPr>
        <w:pStyle w:val="Paragrafi"/>
        <w:rPr>
          <w:spacing w:val="-4"/>
          <w:lang w:val="sq-AL"/>
        </w:rPr>
      </w:pPr>
      <w:r w:rsidRPr="00A86134">
        <w:rPr>
          <w:spacing w:val="-4"/>
          <w:lang w:val="sq-AL"/>
        </w:rPr>
        <w:t>2. Shpronësimi bëhet në favor të Bashkisë Vlorë.</w:t>
      </w:r>
    </w:p>
    <w:p w:rsidR="00544EAB" w:rsidRPr="00A86134" w:rsidRDefault="00544EAB" w:rsidP="00544EAB">
      <w:pPr>
        <w:pStyle w:val="Paragrafi"/>
        <w:rPr>
          <w:spacing w:val="-4"/>
          <w:lang w:val="sq-AL"/>
        </w:rPr>
      </w:pPr>
      <w:r w:rsidRPr="00A86134">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11 356 803 (njëmbëdhjetë milionë e treqind e pesëdhjetë e gjashtë mijë e tetëqind e tre) lekë.</w:t>
      </w:r>
    </w:p>
    <w:p w:rsidR="00544EAB" w:rsidRPr="00A86134" w:rsidRDefault="00544EAB" w:rsidP="00544EAB">
      <w:pPr>
        <w:pStyle w:val="Paragrafi"/>
        <w:rPr>
          <w:spacing w:val="-4"/>
          <w:lang w:val="sq-AL"/>
        </w:rPr>
      </w:pPr>
      <w:r w:rsidRPr="00A86134">
        <w:rPr>
          <w:spacing w:val="-4"/>
          <w:lang w:val="sq-AL"/>
        </w:rPr>
        <w:t xml:space="preserve">4. Vlera e përgjithshme e shpronësimit, prej 11 356 803 (njëmbëdhjetë milionë e treqind e pesëdhjetë e gjashtë mijë e tetëqind e tre) lekësh, të përballohet nga llogaria e shpronësimeve në Bankën e Shqipërisë. </w:t>
      </w:r>
    </w:p>
    <w:p w:rsidR="00544EAB" w:rsidRPr="00A86134" w:rsidRDefault="00544EAB" w:rsidP="00544EAB">
      <w:pPr>
        <w:pStyle w:val="Paragrafi"/>
        <w:rPr>
          <w:spacing w:val="-4"/>
          <w:lang w:val="sq-AL"/>
        </w:rPr>
      </w:pPr>
      <w:r w:rsidRPr="00A86134">
        <w:rPr>
          <w:spacing w:val="-4"/>
          <w:lang w:val="sq-AL"/>
        </w:rPr>
        <w:t xml:space="preserve">5. Shpenzimet procedurale, në vlerën 50 000 (pesëdhjetë mijë) lekë, të përballohen nga buxheti i vitit 2016, miratuar për Ministrinë e Zhvillimit Urban. </w:t>
      </w:r>
    </w:p>
    <w:p w:rsidR="00544EAB" w:rsidRPr="00A86134" w:rsidRDefault="00544EAB" w:rsidP="00544EAB">
      <w:pPr>
        <w:pStyle w:val="Paragrafi"/>
        <w:rPr>
          <w:spacing w:val="-4"/>
          <w:lang w:val="sq-AL"/>
        </w:rPr>
      </w:pPr>
      <w:r w:rsidRPr="00A86134">
        <w:rPr>
          <w:spacing w:val="-4"/>
          <w:lang w:val="sq-AL"/>
        </w:rPr>
        <w:t>6. Shpronësimi të fillojë menjëherë pas hyrjes në fuqi të këtij vendimi.</w:t>
      </w:r>
    </w:p>
    <w:p w:rsidR="00544EAB" w:rsidRPr="00A86134" w:rsidRDefault="00544EAB" w:rsidP="00544EAB">
      <w:pPr>
        <w:pStyle w:val="Paragrafi"/>
        <w:rPr>
          <w:spacing w:val="-4"/>
          <w:lang w:val="sq-AL"/>
        </w:rPr>
      </w:pPr>
      <w:r w:rsidRPr="00A86134">
        <w:rPr>
          <w:spacing w:val="-4"/>
          <w:lang w:val="sq-AL"/>
        </w:rPr>
        <w:t>7. Pronarët e përmendur në listën që i bashkë</w:t>
      </w:r>
      <w:r>
        <w:rPr>
          <w:spacing w:val="-4"/>
          <w:lang w:val="sq-AL"/>
        </w:rPr>
        <w:t>-</w:t>
      </w:r>
      <w:r w:rsidRPr="00A86134">
        <w:rPr>
          <w:spacing w:val="-4"/>
          <w:lang w:val="sq-AL"/>
        </w:rPr>
        <w:t>lidhet këtij vendimi, të kompensohen, për efekt shpronësimi, pasi të kenë paraqitur dokumen</w:t>
      </w:r>
      <w:r>
        <w:rPr>
          <w:spacing w:val="-4"/>
          <w:lang w:val="sq-AL"/>
        </w:rPr>
        <w:t>-</w:t>
      </w:r>
      <w:r w:rsidRPr="00A86134">
        <w:rPr>
          <w:spacing w:val="-4"/>
          <w:lang w:val="sq-AL"/>
        </w:rPr>
        <w:t xml:space="preserve">tacionin e plotë të pronësisë pranë Bashkisë Vlorë. </w:t>
      </w:r>
    </w:p>
    <w:p w:rsidR="00544EAB" w:rsidRPr="00A86134" w:rsidRDefault="00544EAB" w:rsidP="00544EAB">
      <w:pPr>
        <w:pStyle w:val="Paragrafi"/>
        <w:rPr>
          <w:spacing w:val="-4"/>
          <w:lang w:val="sq-AL"/>
        </w:rPr>
      </w:pPr>
      <w:r w:rsidRPr="00A86134">
        <w:rPr>
          <w:spacing w:val="-4"/>
          <w:lang w:val="sq-AL"/>
        </w:rPr>
        <w:t>8. 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544EAB" w:rsidRPr="00A86134" w:rsidRDefault="00544EAB" w:rsidP="00544EAB">
      <w:pPr>
        <w:pStyle w:val="Paragrafi"/>
        <w:rPr>
          <w:spacing w:val="-4"/>
          <w:lang w:val="sq-AL"/>
        </w:rPr>
      </w:pPr>
      <w:r w:rsidRPr="00A86134">
        <w:rPr>
          <w:spacing w:val="-4"/>
          <w:lang w:val="sq-AL"/>
        </w:rPr>
        <w:t>9. 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544EAB" w:rsidRPr="00A86134" w:rsidRDefault="00544EAB" w:rsidP="00544EAB">
      <w:pPr>
        <w:pStyle w:val="Paragrafi"/>
        <w:rPr>
          <w:spacing w:val="-4"/>
          <w:lang w:val="sq-AL"/>
        </w:rPr>
      </w:pPr>
      <w:r w:rsidRPr="00A86134">
        <w:rPr>
          <w:spacing w:val="-4"/>
          <w:lang w:val="sq-AL"/>
        </w:rPr>
        <w:t>10. Ngarkohen Ministria e Financave, Ministria e Zhvillimit Urban, Zyra Vendore e Regjistrimit të Pasurive të Paluajtshme Vlorë dhe Bashkia Vlorë për zbatimin e këtij vendimi.</w:t>
      </w:r>
    </w:p>
    <w:p w:rsidR="00544EAB" w:rsidRPr="00A86134" w:rsidRDefault="00544EAB" w:rsidP="00544EAB">
      <w:pPr>
        <w:pStyle w:val="Paragrafi"/>
        <w:rPr>
          <w:spacing w:val="-4"/>
          <w:lang w:val="sq-AL"/>
        </w:rPr>
      </w:pPr>
      <w:r w:rsidRPr="00A86134">
        <w:rPr>
          <w:spacing w:val="-4"/>
          <w:lang w:val="sq-AL"/>
        </w:rPr>
        <w:t>Ky vendim hyn në fuqi menjëherë dhe botohet në Fletoren Zyrtare.</w:t>
      </w:r>
    </w:p>
    <w:p w:rsidR="00544EAB" w:rsidRPr="00A86134" w:rsidRDefault="00544EAB" w:rsidP="00544EAB">
      <w:pPr>
        <w:pStyle w:val="Hapesira7"/>
        <w:rPr>
          <w:lang w:val="sq-AL"/>
        </w:rPr>
      </w:pPr>
    </w:p>
    <w:p w:rsidR="00544EAB" w:rsidRPr="00A86134" w:rsidRDefault="00544EAB" w:rsidP="00544EAB">
      <w:pPr>
        <w:pStyle w:val="Paragrafi"/>
        <w:jc w:val="right"/>
        <w:rPr>
          <w:spacing w:val="-4"/>
          <w:lang w:val="sq-AL"/>
        </w:rPr>
      </w:pPr>
      <w:r w:rsidRPr="00A86134">
        <w:rPr>
          <w:spacing w:val="-4"/>
          <w:lang w:val="sq-AL"/>
        </w:rPr>
        <w:t>ZËVENDËSKRYEMINISTRI</w:t>
      </w:r>
    </w:p>
    <w:p w:rsidR="00544EAB" w:rsidRPr="00A86134" w:rsidRDefault="00544EAB" w:rsidP="00544EAB">
      <w:pPr>
        <w:pStyle w:val="Paragrafi"/>
        <w:jc w:val="right"/>
        <w:rPr>
          <w:b/>
          <w:spacing w:val="-4"/>
          <w:lang w:val="sq-AL"/>
        </w:rPr>
      </w:pPr>
      <w:r w:rsidRPr="00A86134">
        <w:rPr>
          <w:b/>
          <w:spacing w:val="-4"/>
          <w:lang w:val="sq-AL"/>
        </w:rPr>
        <w:t>Niko Peleshi</w:t>
      </w:r>
    </w:p>
    <w:p w:rsidR="00544EAB" w:rsidRDefault="00544EAB" w:rsidP="00544EAB">
      <w:pPr>
        <w:pStyle w:val="Paragrafi"/>
        <w:rPr>
          <w:lang w:val="sq-AL"/>
        </w:rPr>
        <w:sectPr w:rsidR="00544EAB" w:rsidSect="00885BE8">
          <w:pgSz w:w="11907" w:h="16840" w:code="9"/>
          <w:pgMar w:top="720" w:right="1134" w:bottom="720" w:left="1134" w:header="851" w:footer="851" w:gutter="0"/>
          <w:cols w:space="454"/>
          <w:docGrid w:linePitch="360"/>
        </w:sectPr>
      </w:pPr>
    </w:p>
    <w:p w:rsidR="00885BE8" w:rsidRDefault="00885BE8" w:rsidP="00544EAB">
      <w:pPr>
        <w:pStyle w:val="Paragrafi"/>
        <w:rPr>
          <w:lang w:val="sq-AL"/>
        </w:rPr>
        <w:sectPr w:rsidR="00885BE8" w:rsidSect="00BE6EBC">
          <w:type w:val="continuous"/>
          <w:pgSz w:w="11907" w:h="16840" w:code="9"/>
          <w:pgMar w:top="720" w:right="1134" w:bottom="720" w:left="1134" w:header="851" w:footer="851" w:gutter="0"/>
          <w:cols w:space="720"/>
          <w:docGrid w:linePitch="360"/>
        </w:sectPr>
      </w:pPr>
    </w:p>
    <w:p w:rsidR="00544EAB" w:rsidRPr="00DB22D0" w:rsidRDefault="00544EAB" w:rsidP="00544EAB">
      <w:pPr>
        <w:pStyle w:val="Paragrafi"/>
        <w:rPr>
          <w:lang w:val="sq-AL"/>
        </w:rPr>
      </w:pPr>
    </w:p>
    <w:p w:rsidR="00544EAB" w:rsidRPr="00DB22D0" w:rsidRDefault="00544EAB" w:rsidP="00544EAB">
      <w:pPr>
        <w:pStyle w:val="Paragrafi"/>
        <w:rPr>
          <w:lang w:val="sq-AL"/>
        </w:rPr>
      </w:pPr>
    </w:p>
    <w:p w:rsidR="00544EAB" w:rsidRPr="00DB22D0" w:rsidRDefault="00544EAB" w:rsidP="00544EAB">
      <w:pPr>
        <w:pStyle w:val="Paragrafi"/>
        <w:rPr>
          <w:lang w:val="sq-AL"/>
        </w:rPr>
      </w:pPr>
    </w:p>
    <w:p w:rsidR="00544EAB" w:rsidRPr="00DB22D0" w:rsidRDefault="00544EAB" w:rsidP="00544EAB">
      <w:pPr>
        <w:pStyle w:val="Paragrafi"/>
        <w:rPr>
          <w:lang w:val="sq-AL"/>
        </w:rPr>
        <w:sectPr w:rsidR="00544EAB" w:rsidRPr="00DB22D0" w:rsidSect="00BE6EBC">
          <w:type w:val="continuous"/>
          <w:pgSz w:w="11907" w:h="16840" w:code="9"/>
          <w:pgMar w:top="720" w:right="1134" w:bottom="720" w:left="1134" w:header="851" w:footer="851" w:gutter="0"/>
          <w:cols w:space="720"/>
          <w:docGrid w:linePitch="360"/>
        </w:sectPr>
      </w:pPr>
    </w:p>
    <w:tbl>
      <w:tblPr>
        <w:tblW w:w="14235" w:type="dxa"/>
        <w:jc w:val="center"/>
        <w:tblLook w:val="04A0" w:firstRow="1" w:lastRow="0" w:firstColumn="1" w:lastColumn="0" w:noHBand="0" w:noVBand="1"/>
      </w:tblPr>
      <w:tblGrid>
        <w:gridCol w:w="493"/>
        <w:gridCol w:w="974"/>
        <w:gridCol w:w="1149"/>
        <w:gridCol w:w="1894"/>
        <w:gridCol w:w="992"/>
        <w:gridCol w:w="934"/>
        <w:gridCol w:w="1100"/>
        <w:gridCol w:w="1159"/>
        <w:gridCol w:w="1237"/>
        <w:gridCol w:w="1137"/>
        <w:gridCol w:w="1178"/>
        <w:gridCol w:w="1988"/>
      </w:tblGrid>
      <w:tr w:rsidR="00544EAB" w:rsidRPr="00DB22D0" w:rsidTr="00681162">
        <w:trPr>
          <w:trHeight w:val="805"/>
          <w:jc w:val="center"/>
        </w:trPr>
        <w:tc>
          <w:tcPr>
            <w:tcW w:w="493" w:type="dxa"/>
            <w:tcBorders>
              <w:top w:val="single" w:sz="8" w:space="0" w:color="auto"/>
              <w:left w:val="single" w:sz="8" w:space="0" w:color="auto"/>
              <w:bottom w:val="nil"/>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bookmarkStart w:id="0" w:name="RANGE!B1:M24"/>
            <w:bookmarkStart w:id="1" w:name="_GoBack"/>
            <w:r w:rsidRPr="00DB22D0">
              <w:rPr>
                <w:rFonts w:ascii="Garamond" w:eastAsia="Times New Roman" w:hAnsi="Garamond"/>
                <w:b/>
                <w:bCs/>
                <w:color w:val="000000"/>
                <w:sz w:val="16"/>
                <w:szCs w:val="16"/>
                <w:lang w:val="sq-AL" w:eastAsia="sq-AL"/>
              </w:rPr>
              <w:lastRenderedPageBreak/>
              <w:t>Nr</w:t>
            </w:r>
            <w:bookmarkEnd w:id="0"/>
            <w:r w:rsidRPr="00DB22D0">
              <w:rPr>
                <w:rFonts w:ascii="Garamond" w:eastAsia="Times New Roman" w:hAnsi="Garamond"/>
                <w:b/>
                <w:bCs/>
                <w:color w:val="000000"/>
                <w:sz w:val="16"/>
                <w:szCs w:val="16"/>
                <w:lang w:val="sq-AL" w:eastAsia="sq-AL"/>
              </w:rPr>
              <w:t>.</w:t>
            </w:r>
          </w:p>
        </w:tc>
        <w:tc>
          <w:tcPr>
            <w:tcW w:w="974" w:type="dxa"/>
            <w:tcBorders>
              <w:top w:val="single" w:sz="8" w:space="0" w:color="auto"/>
              <w:left w:val="single" w:sz="8" w:space="0" w:color="auto"/>
              <w:bottom w:val="nil"/>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Zona kadastrale</w:t>
            </w:r>
          </w:p>
        </w:tc>
        <w:tc>
          <w:tcPr>
            <w:tcW w:w="114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Nr.</w:t>
            </w:r>
          </w:p>
        </w:tc>
        <w:tc>
          <w:tcPr>
            <w:tcW w:w="189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Pronari</w:t>
            </w:r>
          </w:p>
        </w:tc>
        <w:tc>
          <w:tcPr>
            <w:tcW w:w="9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Sipërfaqe</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trualli</w:t>
            </w:r>
          </w:p>
        </w:tc>
        <w:tc>
          <w:tcPr>
            <w:tcW w:w="934"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Sipërfaqe ndërtimi</w:t>
            </w:r>
          </w:p>
        </w:tc>
        <w:tc>
          <w:tcPr>
            <w:tcW w:w="110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Çmimi i truallit </w:t>
            </w:r>
          </w:p>
        </w:tc>
        <w:tc>
          <w:tcPr>
            <w:tcW w:w="1159"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Çmimi i ndërtimit </w:t>
            </w:r>
          </w:p>
        </w:tc>
        <w:tc>
          <w:tcPr>
            <w:tcW w:w="1237" w:type="dxa"/>
            <w:tcBorders>
              <w:top w:val="single" w:sz="8" w:space="0" w:color="auto"/>
              <w:left w:val="nil"/>
              <w:right w:val="single" w:sz="8"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e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truallit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lekë </w:t>
            </w:r>
          </w:p>
        </w:tc>
        <w:tc>
          <w:tcPr>
            <w:tcW w:w="1137" w:type="dxa"/>
            <w:tcBorders>
              <w:top w:val="single" w:sz="8" w:space="0" w:color="auto"/>
              <w:left w:val="nil"/>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e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ndërtimit dhe truallit </w:t>
            </w:r>
          </w:p>
          <w:p w:rsidR="00544EAB" w:rsidRPr="00DB22D0" w:rsidRDefault="00544EAB" w:rsidP="00681162">
            <w:pPr>
              <w:spacing w:after="0" w:line="240" w:lineRule="auto"/>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lekë </w:t>
            </w:r>
          </w:p>
        </w:tc>
        <w:tc>
          <w:tcPr>
            <w:tcW w:w="1178" w:type="dxa"/>
            <w:tcBorders>
              <w:top w:val="single" w:sz="8" w:space="0" w:color="auto"/>
              <w:left w:val="nil"/>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Vlera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xml:space="preserve"> ndërtimit </w:t>
            </w:r>
          </w:p>
          <w:p w:rsidR="00544EAB" w:rsidRPr="00DB22D0" w:rsidRDefault="00544EAB" w:rsidP="00681162">
            <w:pPr>
              <w:spacing w:after="0" w:line="240" w:lineRule="auto"/>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tc>
        <w:tc>
          <w:tcPr>
            <w:tcW w:w="1988" w:type="dxa"/>
            <w:tcBorders>
              <w:top w:val="single" w:sz="8" w:space="0" w:color="auto"/>
              <w:left w:val="nil"/>
              <w:right w:val="single" w:sz="8" w:space="0" w:color="auto"/>
            </w:tcBorders>
            <w:shd w:val="clear" w:color="auto" w:fill="auto"/>
            <w:vAlign w:val="center"/>
            <w:hideMark/>
          </w:tcPr>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 </w:t>
            </w:r>
          </w:p>
          <w:p w:rsidR="00544EAB" w:rsidRPr="00DB22D0" w:rsidRDefault="00544EAB" w:rsidP="00681162">
            <w:pPr>
              <w:spacing w:after="0" w:line="240" w:lineRule="auto"/>
              <w:ind w:firstLine="0"/>
              <w:jc w:val="center"/>
              <w:rPr>
                <w:rFonts w:ascii="Garamond" w:eastAsia="Times New Roman" w:hAnsi="Garamond"/>
                <w:b/>
                <w:bCs/>
                <w:color w:val="000000"/>
                <w:sz w:val="16"/>
                <w:szCs w:val="16"/>
                <w:lang w:val="sq-AL" w:eastAsia="sq-AL"/>
              </w:rPr>
            </w:pPr>
            <w:r w:rsidRPr="00DB22D0">
              <w:rPr>
                <w:rFonts w:ascii="Garamond" w:eastAsia="Times New Roman" w:hAnsi="Garamond"/>
                <w:b/>
                <w:bCs/>
                <w:color w:val="000000"/>
                <w:sz w:val="16"/>
                <w:szCs w:val="16"/>
                <w:lang w:val="sq-AL" w:eastAsia="sq-AL"/>
              </w:rPr>
              <w:t>Shënime</w:t>
            </w:r>
          </w:p>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w:t>
            </w:r>
          </w:p>
          <w:p w:rsidR="00544EAB" w:rsidRPr="00DB22D0" w:rsidRDefault="00544EAB" w:rsidP="00681162">
            <w:pPr>
              <w:spacing w:after="0" w:line="240" w:lineRule="auto"/>
              <w:jc w:val="center"/>
              <w:rPr>
                <w:rFonts w:ascii="Garamond" w:eastAsia="Times New Roman" w:hAnsi="Garamond"/>
                <w:b/>
                <w:bCs/>
                <w:color w:val="000000"/>
                <w:sz w:val="16"/>
                <w:szCs w:val="16"/>
                <w:lang w:val="sq-AL" w:eastAsia="sq-AL"/>
              </w:rPr>
            </w:pPr>
            <w:r w:rsidRPr="00DB22D0">
              <w:rPr>
                <w:rFonts w:ascii="Garamond" w:eastAsia="Times New Roman" w:hAnsi="Garamond" w:cs="Calibri"/>
                <w:color w:val="000000"/>
                <w:sz w:val="16"/>
                <w:szCs w:val="16"/>
                <w:lang w:val="sq-AL" w:eastAsia="sq-AL"/>
              </w:rPr>
              <w:t> </w:t>
            </w:r>
          </w:p>
        </w:tc>
      </w:tr>
      <w:tr w:rsidR="00544EAB" w:rsidRPr="00DB22D0" w:rsidTr="00681162">
        <w:trPr>
          <w:trHeight w:val="139"/>
          <w:jc w:val="center"/>
        </w:trPr>
        <w:tc>
          <w:tcPr>
            <w:tcW w:w="49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1</w:t>
            </w:r>
          </w:p>
        </w:tc>
        <w:tc>
          <w:tcPr>
            <w:tcW w:w="974" w:type="dxa"/>
            <w:tcBorders>
              <w:top w:val="single" w:sz="8" w:space="0" w:color="auto"/>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33/385-ND</w:t>
            </w:r>
          </w:p>
        </w:tc>
        <w:tc>
          <w:tcPr>
            <w:tcW w:w="189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Fatmir Driza</w:t>
            </w:r>
          </w:p>
        </w:tc>
        <w:tc>
          <w:tcPr>
            <w:tcW w:w="992"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71.89</w:t>
            </w:r>
          </w:p>
        </w:tc>
        <w:tc>
          <w:tcPr>
            <w:tcW w:w="1100"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8300</w:t>
            </w:r>
          </w:p>
        </w:tc>
        <w:tc>
          <w:tcPr>
            <w:tcW w:w="1159"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51,831 </w:t>
            </w:r>
          </w:p>
        </w:tc>
        <w:tc>
          <w:tcPr>
            <w:tcW w:w="1237" w:type="dxa"/>
            <w:tcBorders>
              <w:top w:val="single" w:sz="8" w:space="0" w:color="auto"/>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single" w:sz="8" w:space="0" w:color="auto"/>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3,726,130.59 </w:t>
            </w:r>
          </w:p>
        </w:tc>
        <w:tc>
          <w:tcPr>
            <w:tcW w:w="1178" w:type="dxa"/>
            <w:tcBorders>
              <w:top w:val="single" w:sz="8" w:space="0" w:color="auto"/>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3,129,443.59 </w:t>
            </w:r>
          </w:p>
        </w:tc>
        <w:tc>
          <w:tcPr>
            <w:tcW w:w="1988" w:type="dxa"/>
            <w:tcBorders>
              <w:top w:val="single" w:sz="8" w:space="0" w:color="auto"/>
              <w:left w:val="nil"/>
              <w:bottom w:val="single" w:sz="8" w:space="0" w:color="auto"/>
              <w:right w:val="single" w:sz="8"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Pr>
                <w:rFonts w:ascii="Garamond" w:eastAsia="Times New Roman" w:hAnsi="Garamond" w:cs="Calibri"/>
                <w:color w:val="000000"/>
                <w:sz w:val="16"/>
                <w:szCs w:val="16"/>
                <w:lang w:val="sq-AL" w:eastAsia="sq-AL"/>
              </w:rPr>
              <w:t>-ja</w:t>
            </w:r>
          </w:p>
        </w:tc>
      </w:tr>
      <w:tr w:rsidR="00544EAB" w:rsidRPr="00DB22D0" w:rsidTr="00681162">
        <w:trPr>
          <w:trHeight w:val="252"/>
          <w:jc w:val="center"/>
        </w:trPr>
        <w:tc>
          <w:tcPr>
            <w:tcW w:w="493" w:type="dxa"/>
            <w:vMerge w:val="restart"/>
            <w:tcBorders>
              <w:top w:val="nil"/>
              <w:left w:val="single" w:sz="8" w:space="0" w:color="auto"/>
              <w:bottom w:val="single" w:sz="8" w:space="0" w:color="000000"/>
              <w:right w:val="single" w:sz="4" w:space="0" w:color="auto"/>
            </w:tcBorders>
            <w:shd w:val="clear" w:color="auto" w:fill="auto"/>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2</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vAlign w:val="center"/>
            <w:hideMark/>
          </w:tcPr>
          <w:p w:rsidR="00544EAB" w:rsidRPr="00DB22D0" w:rsidRDefault="00544EAB" w:rsidP="00681162">
            <w:pPr>
              <w:spacing w:after="0" w:line="240" w:lineRule="auto"/>
              <w:ind w:firstLine="0"/>
              <w:jc w:val="right"/>
              <w:rPr>
                <w:rFonts w:ascii="Garamond" w:eastAsia="Times New Roman" w:hAnsi="Garamond"/>
                <w:color w:val="000000"/>
                <w:sz w:val="16"/>
                <w:szCs w:val="16"/>
                <w:lang w:val="sq-AL" w:eastAsia="sq-AL"/>
              </w:rPr>
            </w:pPr>
            <w:r w:rsidRPr="00DB22D0">
              <w:rPr>
                <w:rFonts w:ascii="Garamond" w:eastAsia="Times New Roman" w:hAnsi="Garamond"/>
                <w:color w:val="000000"/>
                <w:sz w:val="16"/>
                <w:szCs w:val="16"/>
                <w:lang w:val="sq-AL" w:eastAsia="sq-AL"/>
              </w:rPr>
              <w:t>33/391-ND</w:t>
            </w: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Ismete Braka (1/7)</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41</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Pr>
                <w:rFonts w:ascii="Garamond" w:eastAsia="Times New Roman" w:hAnsi="Garamond" w:cs="Calibri"/>
                <w:color w:val="000000"/>
                <w:sz w:val="16"/>
                <w:szCs w:val="16"/>
                <w:lang w:val="sq-AL" w:eastAsia="sq-AL"/>
              </w:rPr>
              <w:t>-ja</w:t>
            </w:r>
          </w:p>
        </w:tc>
      </w:tr>
      <w:tr w:rsidR="00544EAB" w:rsidRPr="00DB22D0" w:rsidTr="00681162">
        <w:trPr>
          <w:trHeight w:val="173"/>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Elca Xhelaj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Edlira Kolndreu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Rabushe Sinanaj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Alban Braka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Rudina Kamberaj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Rozeta Bejtaj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303,581.57 </w:t>
            </w:r>
          </w:p>
        </w:tc>
        <w:tc>
          <w:tcPr>
            <w:tcW w:w="1178"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254,967.29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tcBorders>
              <w:top w:val="nil"/>
              <w:left w:val="single" w:sz="8" w:space="0" w:color="auto"/>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w:t>
            </w:r>
          </w:p>
        </w:tc>
        <w:tc>
          <w:tcPr>
            <w:tcW w:w="97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33/411-ND</w:t>
            </w:r>
          </w:p>
        </w:tc>
        <w:tc>
          <w:tcPr>
            <w:tcW w:w="189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Gezim Begaj</w:t>
            </w:r>
          </w:p>
        </w:tc>
        <w:tc>
          <w:tcPr>
            <w:tcW w:w="992"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50</w:t>
            </w:r>
          </w:p>
        </w:tc>
        <w:tc>
          <w:tcPr>
            <w:tcW w:w="1100"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8,300 </w:t>
            </w:r>
          </w:p>
        </w:tc>
        <w:tc>
          <w:tcPr>
            <w:tcW w:w="1159"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51,831 </w:t>
            </w:r>
          </w:p>
        </w:tc>
        <w:tc>
          <w:tcPr>
            <w:tcW w:w="1237"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2,591,550 </w:t>
            </w:r>
          </w:p>
        </w:tc>
        <w:tc>
          <w:tcPr>
            <w:tcW w:w="1178"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2,176,550 </w:t>
            </w:r>
          </w:p>
        </w:tc>
        <w:tc>
          <w:tcPr>
            <w:tcW w:w="1988" w:type="dxa"/>
            <w:tcBorders>
              <w:top w:val="nil"/>
              <w:left w:val="nil"/>
              <w:bottom w:val="single" w:sz="8" w:space="0" w:color="auto"/>
              <w:right w:val="single" w:sz="8"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Pr>
                <w:rFonts w:ascii="Garamond" w:eastAsia="Times New Roman" w:hAnsi="Garamond" w:cs="Calibri"/>
                <w:color w:val="000000"/>
                <w:sz w:val="16"/>
                <w:szCs w:val="16"/>
                <w:lang w:val="sq-AL" w:eastAsia="sq-AL"/>
              </w:rPr>
              <w:t>-ja</w:t>
            </w:r>
          </w:p>
        </w:tc>
      </w:tr>
      <w:tr w:rsidR="00544EAB" w:rsidRPr="00DB22D0" w:rsidTr="00681162">
        <w:trPr>
          <w:trHeight w:val="139"/>
          <w:jc w:val="center"/>
        </w:trPr>
        <w:tc>
          <w:tcPr>
            <w:tcW w:w="49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33/331-ND</w:t>
            </w: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Artur Ilia (5/6)</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53</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 xml:space="preserve"> - </w:t>
            </w: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2,289,202.50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1,922,619.17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Pr>
                <w:rFonts w:ascii="Garamond" w:eastAsia="Times New Roman" w:hAnsi="Garamond" w:cs="Calibri"/>
                <w:color w:val="000000"/>
                <w:sz w:val="16"/>
                <w:szCs w:val="16"/>
                <w:lang w:val="sq-AL" w:eastAsia="sq-AL"/>
              </w:rPr>
              <w:t>-ja</w:t>
            </w: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Ferdinant Ilia (1/6)</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457,840.50 </w:t>
            </w:r>
          </w:p>
        </w:tc>
        <w:tc>
          <w:tcPr>
            <w:tcW w:w="1178"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384,523.83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5</w:t>
            </w:r>
          </w:p>
        </w:tc>
        <w:tc>
          <w:tcPr>
            <w:tcW w:w="974"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8605</w:t>
            </w:r>
          </w:p>
        </w:tc>
        <w:tc>
          <w:tcPr>
            <w:tcW w:w="114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2/208-ND</w:t>
            </w: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Bukuroshe Gjolekaj (1/7)</w:t>
            </w:r>
          </w:p>
        </w:tc>
        <w:tc>
          <w:tcPr>
            <w:tcW w:w="992"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0</w:t>
            </w:r>
          </w:p>
        </w:tc>
        <w:tc>
          <w:tcPr>
            <w:tcW w:w="934"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45</w:t>
            </w:r>
          </w:p>
        </w:tc>
        <w:tc>
          <w:tcPr>
            <w:tcW w:w="110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8,300 </w:t>
            </w:r>
          </w:p>
        </w:tc>
        <w:tc>
          <w:tcPr>
            <w:tcW w:w="1159"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51,831 </w:t>
            </w:r>
          </w:p>
        </w:tc>
        <w:tc>
          <w:tcPr>
            <w:tcW w:w="1237"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w:t>
            </w:r>
            <w:r>
              <w:rPr>
                <w:rFonts w:ascii="Garamond" w:eastAsia="Times New Roman" w:hAnsi="Garamond" w:cs="Calibri"/>
                <w:color w:val="000000"/>
                <w:sz w:val="16"/>
                <w:szCs w:val="16"/>
                <w:lang w:val="sq-AL" w:eastAsia="sq-AL"/>
              </w:rPr>
              <w:t xml:space="preserve"> </w:t>
            </w: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544EAB" w:rsidRPr="00DB22D0" w:rsidRDefault="00544EAB" w:rsidP="00681162">
            <w:pPr>
              <w:spacing w:after="0" w:line="240" w:lineRule="auto"/>
              <w:ind w:firstLine="0"/>
              <w:jc w:val="righ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Konfirmuar nga ZVRPP</w:t>
            </w:r>
            <w:r>
              <w:rPr>
                <w:rFonts w:ascii="Garamond" w:eastAsia="Times New Roman" w:hAnsi="Garamond" w:cs="Calibri"/>
                <w:color w:val="000000"/>
                <w:sz w:val="16"/>
                <w:szCs w:val="16"/>
                <w:lang w:val="sq-AL" w:eastAsia="sq-AL"/>
              </w:rPr>
              <w:t>-ja</w:t>
            </w: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Arben Gjolekaj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Renato Fjolekaj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Valbona Çobo</w:t>
            </w: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Irena Gjolekaj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4"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Alban Gjolekaj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4"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vMerge/>
            <w:tcBorders>
              <w:top w:val="nil"/>
              <w:left w:val="single" w:sz="8"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single" w:sz="8" w:space="0" w:color="auto"/>
              <w:right w:val="single" w:sz="4" w:space="0" w:color="auto"/>
            </w:tcBorders>
            <w:shd w:val="clear" w:color="auto" w:fill="auto"/>
            <w:noWrap/>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sidRPr="00DB22D0">
              <w:rPr>
                <w:rFonts w:ascii="Garamond" w:eastAsia="Times New Roman" w:hAnsi="Garamond" w:cs="Calibri"/>
                <w:color w:val="000000"/>
                <w:sz w:val="16"/>
                <w:szCs w:val="16"/>
                <w:lang w:val="sq-AL" w:eastAsia="sq-AL"/>
              </w:rPr>
              <w:t>Spartak Gjolekaj (1/7)</w:t>
            </w:r>
          </w:p>
        </w:tc>
        <w:tc>
          <w:tcPr>
            <w:tcW w:w="992"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34"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00"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59"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237" w:type="dxa"/>
            <w:vMerge/>
            <w:tcBorders>
              <w:top w:val="nil"/>
              <w:left w:val="single" w:sz="4" w:space="0" w:color="auto"/>
              <w:bottom w:val="single" w:sz="8" w:space="0" w:color="000000"/>
              <w:right w:val="single" w:sz="4"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333,199.29 </w:t>
            </w:r>
          </w:p>
        </w:tc>
        <w:tc>
          <w:tcPr>
            <w:tcW w:w="1178" w:type="dxa"/>
            <w:tcBorders>
              <w:top w:val="nil"/>
              <w:left w:val="nil"/>
              <w:bottom w:val="single" w:sz="8" w:space="0" w:color="auto"/>
              <w:right w:val="single" w:sz="4"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r>
              <w:rPr>
                <w:rFonts w:ascii="Garamond" w:eastAsia="Times New Roman" w:hAnsi="Garamond" w:cs="Calibri"/>
                <w:color w:val="000000"/>
                <w:sz w:val="16"/>
                <w:szCs w:val="16"/>
                <w:lang w:val="sq-AL" w:eastAsia="sq-AL"/>
              </w:rPr>
              <w:t xml:space="preserve"> </w:t>
            </w:r>
            <w:r w:rsidRPr="00DB22D0">
              <w:rPr>
                <w:rFonts w:ascii="Garamond" w:eastAsia="Times New Roman" w:hAnsi="Garamond" w:cs="Calibri"/>
                <w:color w:val="000000"/>
                <w:sz w:val="16"/>
                <w:szCs w:val="16"/>
                <w:lang w:val="sq-AL" w:eastAsia="sq-AL"/>
              </w:rPr>
              <w:t xml:space="preserve">279,842.14 </w:t>
            </w:r>
          </w:p>
        </w:tc>
        <w:tc>
          <w:tcPr>
            <w:tcW w:w="1988" w:type="dxa"/>
            <w:vMerge/>
            <w:tcBorders>
              <w:top w:val="nil"/>
              <w:left w:val="single" w:sz="4" w:space="0" w:color="auto"/>
              <w:bottom w:val="single" w:sz="8" w:space="0" w:color="000000"/>
              <w:right w:val="single" w:sz="8" w:space="0" w:color="auto"/>
            </w:tcBorders>
            <w:vAlign w:val="center"/>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tr w:rsidR="00544EAB" w:rsidRPr="00DB22D0" w:rsidTr="00681162">
        <w:trPr>
          <w:trHeight w:val="139"/>
          <w:jc w:val="center"/>
        </w:trPr>
        <w:tc>
          <w:tcPr>
            <w:tcW w:w="493"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97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1149"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189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992"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6100"/>
                <w:sz w:val="16"/>
                <w:szCs w:val="16"/>
                <w:lang w:val="sq-AL" w:eastAsia="sq-AL"/>
              </w:rPr>
            </w:pPr>
          </w:p>
        </w:tc>
        <w:tc>
          <w:tcPr>
            <w:tcW w:w="93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6100"/>
                <w:sz w:val="16"/>
                <w:szCs w:val="16"/>
                <w:lang w:val="sq-AL" w:eastAsia="sq-AL"/>
              </w:rPr>
            </w:pPr>
          </w:p>
        </w:tc>
        <w:tc>
          <w:tcPr>
            <w:tcW w:w="1100"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6100"/>
                <w:sz w:val="16"/>
                <w:szCs w:val="16"/>
                <w:lang w:val="sq-AL" w:eastAsia="sq-AL"/>
              </w:rPr>
            </w:pPr>
          </w:p>
        </w:tc>
        <w:tc>
          <w:tcPr>
            <w:tcW w:w="1159"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6100"/>
                <w:sz w:val="16"/>
                <w:szCs w:val="16"/>
                <w:lang w:val="sq-AL" w:eastAsia="sq-AL"/>
              </w:rPr>
            </w:pPr>
          </w:p>
        </w:tc>
        <w:tc>
          <w:tcPr>
            <w:tcW w:w="1237"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1137"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1178"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c>
          <w:tcPr>
            <w:tcW w:w="1988"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6100"/>
                <w:sz w:val="16"/>
                <w:szCs w:val="16"/>
                <w:lang w:val="sq-AL" w:eastAsia="sq-AL"/>
              </w:rPr>
            </w:pPr>
          </w:p>
        </w:tc>
      </w:tr>
      <w:tr w:rsidR="00544EAB" w:rsidRPr="00DB22D0" w:rsidTr="00681162">
        <w:trPr>
          <w:trHeight w:val="139"/>
          <w:jc w:val="center"/>
        </w:trPr>
        <w:tc>
          <w:tcPr>
            <w:tcW w:w="493"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7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49"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89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992"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p>
        </w:tc>
        <w:tc>
          <w:tcPr>
            <w:tcW w:w="934"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p>
        </w:tc>
        <w:tc>
          <w:tcPr>
            <w:tcW w:w="1100"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p>
        </w:tc>
        <w:tc>
          <w:tcPr>
            <w:tcW w:w="1159"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center"/>
              <w:rPr>
                <w:rFonts w:ascii="Garamond" w:eastAsia="Times New Roman" w:hAnsi="Garamond" w:cs="Calibri"/>
                <w:color w:val="000000"/>
                <w:sz w:val="16"/>
                <w:szCs w:val="16"/>
                <w:lang w:val="sq-AL" w:eastAsia="sq-AL"/>
              </w:rPr>
            </w:pPr>
          </w:p>
        </w:tc>
        <w:tc>
          <w:tcPr>
            <w:tcW w:w="1237"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c>
          <w:tcPr>
            <w:tcW w:w="1137" w:type="dxa"/>
            <w:tcBorders>
              <w:top w:val="single" w:sz="8" w:space="0" w:color="auto"/>
              <w:left w:val="single" w:sz="8" w:space="0" w:color="auto"/>
              <w:bottom w:val="single" w:sz="8" w:space="0" w:color="auto"/>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b/>
                <w:bCs/>
                <w:color w:val="000000"/>
                <w:sz w:val="16"/>
                <w:szCs w:val="16"/>
                <w:lang w:val="sq-AL" w:eastAsia="sq-AL"/>
              </w:rPr>
            </w:pPr>
            <w:r w:rsidRPr="00DB22D0">
              <w:rPr>
                <w:rFonts w:ascii="Garamond" w:eastAsia="Times New Roman" w:hAnsi="Garamond" w:cs="Calibri"/>
                <w:b/>
                <w:bCs/>
                <w:color w:val="000000"/>
                <w:sz w:val="16"/>
                <w:szCs w:val="16"/>
                <w:lang w:val="sq-AL" w:eastAsia="sq-AL"/>
              </w:rPr>
              <w:t xml:space="preserve"> Shuma </w:t>
            </w:r>
          </w:p>
        </w:tc>
        <w:tc>
          <w:tcPr>
            <w:tcW w:w="1178" w:type="dxa"/>
            <w:tcBorders>
              <w:top w:val="single" w:sz="8" w:space="0" w:color="auto"/>
              <w:left w:val="nil"/>
              <w:bottom w:val="single" w:sz="8" w:space="0" w:color="auto"/>
              <w:right w:val="single" w:sz="8" w:space="0" w:color="auto"/>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b/>
                <w:bCs/>
                <w:color w:val="000000"/>
                <w:sz w:val="16"/>
                <w:szCs w:val="16"/>
                <w:lang w:val="sq-AL" w:eastAsia="sq-AL"/>
              </w:rPr>
            </w:pPr>
            <w:r w:rsidRPr="00DB22D0">
              <w:rPr>
                <w:rFonts w:ascii="Garamond" w:eastAsia="Times New Roman" w:hAnsi="Garamond" w:cs="Calibri"/>
                <w:b/>
                <w:bCs/>
                <w:color w:val="000000"/>
                <w:sz w:val="16"/>
                <w:szCs w:val="16"/>
                <w:lang w:val="sq-AL" w:eastAsia="sq-AL"/>
              </w:rPr>
              <w:t xml:space="preserve"> 11,356,802.59 </w:t>
            </w:r>
          </w:p>
        </w:tc>
        <w:tc>
          <w:tcPr>
            <w:tcW w:w="1988" w:type="dxa"/>
            <w:tcBorders>
              <w:top w:val="nil"/>
              <w:left w:val="nil"/>
              <w:bottom w:val="nil"/>
              <w:right w:val="nil"/>
            </w:tcBorders>
            <w:shd w:val="clear" w:color="auto" w:fill="auto"/>
            <w:noWrap/>
            <w:vAlign w:val="bottom"/>
            <w:hideMark/>
          </w:tcPr>
          <w:p w:rsidR="00544EAB" w:rsidRPr="00DB22D0" w:rsidRDefault="00544EAB" w:rsidP="00681162">
            <w:pPr>
              <w:spacing w:after="0" w:line="240" w:lineRule="auto"/>
              <w:ind w:firstLine="0"/>
              <w:jc w:val="left"/>
              <w:rPr>
                <w:rFonts w:ascii="Garamond" w:eastAsia="Times New Roman" w:hAnsi="Garamond" w:cs="Calibri"/>
                <w:color w:val="000000"/>
                <w:sz w:val="16"/>
                <w:szCs w:val="16"/>
                <w:lang w:val="sq-AL" w:eastAsia="sq-AL"/>
              </w:rPr>
            </w:pPr>
          </w:p>
        </w:tc>
      </w:tr>
      <w:bookmarkEnd w:id="1"/>
    </w:tbl>
    <w:p w:rsidR="00F43391" w:rsidRDefault="00F43391"/>
    <w:sectPr w:rsidR="00F43391" w:rsidSect="00885BE8">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EAB"/>
    <w:rsid w:val="00544EAB"/>
    <w:rsid w:val="00885BE8"/>
    <w:rsid w:val="00F4339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EA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44EA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44EAB"/>
    <w:rPr>
      <w:rFonts w:ascii="Garamond" w:eastAsia="MS Mincho" w:hAnsi="Garamond" w:cs="CG Times"/>
      <w:sz w:val="24"/>
      <w:lang w:val="en-US"/>
    </w:rPr>
  </w:style>
  <w:style w:type="paragraph" w:customStyle="1" w:styleId="NeniNr">
    <w:name w:val="Neni_Nr"/>
    <w:next w:val="Normal"/>
    <w:link w:val="NeniNrChar"/>
    <w:rsid w:val="00544EA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44EA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44EAB"/>
    <w:rPr>
      <w:rFonts w:ascii="Garamond" w:eastAsia="MS Mincho" w:hAnsi="Garamond" w:cs="CG Times"/>
      <w:sz w:val="24"/>
      <w:lang w:val="en-GB"/>
    </w:rPr>
  </w:style>
  <w:style w:type="paragraph" w:customStyle="1" w:styleId="Hapesira7">
    <w:name w:val="Hapesira 7"/>
    <w:basedOn w:val="Paragrafi"/>
    <w:qFormat/>
    <w:rsid w:val="00544EA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EA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44EA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544EAB"/>
    <w:rPr>
      <w:rFonts w:ascii="Garamond" w:eastAsia="MS Mincho" w:hAnsi="Garamond" w:cs="CG Times"/>
      <w:sz w:val="24"/>
      <w:lang w:val="en-US"/>
    </w:rPr>
  </w:style>
  <w:style w:type="paragraph" w:customStyle="1" w:styleId="NeniNr">
    <w:name w:val="Neni_Nr"/>
    <w:next w:val="Normal"/>
    <w:link w:val="NeniNrChar"/>
    <w:rsid w:val="00544EA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44EA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44EAB"/>
    <w:rPr>
      <w:rFonts w:ascii="Garamond" w:eastAsia="MS Mincho" w:hAnsi="Garamond" w:cs="CG Times"/>
      <w:sz w:val="24"/>
      <w:lang w:val="en-GB"/>
    </w:rPr>
  </w:style>
  <w:style w:type="paragraph" w:customStyle="1" w:styleId="Hapesira7">
    <w:name w:val="Hapesira 7"/>
    <w:basedOn w:val="Paragrafi"/>
    <w:qFormat/>
    <w:rsid w:val="00544EA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2016-04-22T10:02:00Z</dcterms:created>
  <dcterms:modified xsi:type="dcterms:W3CDTF">2018-01-17T10:29:00Z</dcterms:modified>
</cp:coreProperties>
</file>