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0C" w:rsidRPr="00012E86" w:rsidRDefault="002E4E0C" w:rsidP="002E4E0C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VENDIM</w:t>
      </w:r>
    </w:p>
    <w:p w:rsidR="002E4E0C" w:rsidRPr="00012E86" w:rsidRDefault="002E4E0C" w:rsidP="002E4E0C">
      <w:pPr>
        <w:pStyle w:val="Paragrafi"/>
        <w:jc w:val="center"/>
        <w:rPr>
          <w:b/>
          <w:lang w:val="sq-AL"/>
        </w:rPr>
      </w:pPr>
      <w:bookmarkStart w:id="0" w:name="_GoBack"/>
      <w:r w:rsidRPr="00012E86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012E86">
        <w:rPr>
          <w:b/>
          <w:lang w:val="sq-AL"/>
        </w:rPr>
        <w:t>304, datë 20.4.2016</w:t>
      </w:r>
    </w:p>
    <w:bookmarkEnd w:id="0"/>
    <w:p w:rsidR="002E4E0C" w:rsidRPr="00593C91" w:rsidRDefault="002E4E0C" w:rsidP="002E4E0C">
      <w:pPr>
        <w:pStyle w:val="Paragrafi"/>
        <w:jc w:val="center"/>
        <w:rPr>
          <w:b/>
          <w:sz w:val="14"/>
          <w:lang w:val="sq-AL"/>
        </w:rPr>
      </w:pPr>
    </w:p>
    <w:p w:rsidR="002E4E0C" w:rsidRPr="00012E86" w:rsidRDefault="002E4E0C" w:rsidP="002E4E0C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PËR SHPALLJEN E LAGUNËS SË NARTËS SI ZONË BASHKËMENAXHUESE PESHKIMI</w:t>
      </w:r>
    </w:p>
    <w:p w:rsidR="002E4E0C" w:rsidRPr="00012E86" w:rsidRDefault="002E4E0C" w:rsidP="002E4E0C">
      <w:pPr>
        <w:pStyle w:val="Hapesira7"/>
        <w:rPr>
          <w:lang w:val="sq-AL"/>
        </w:rPr>
      </w:pP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Në mbështetje të nenit 100 të Kushtetutës dhe të nenit 54,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64/2012, </w:t>
      </w:r>
      <w:r>
        <w:rPr>
          <w:lang w:val="sq-AL"/>
        </w:rPr>
        <w:t>“</w:t>
      </w:r>
      <w:r w:rsidRPr="00012E86">
        <w:rPr>
          <w:lang w:val="sq-AL"/>
        </w:rPr>
        <w:t>Për peshkimin</w:t>
      </w:r>
      <w:r>
        <w:rPr>
          <w:lang w:val="sq-AL"/>
        </w:rPr>
        <w:t>”</w:t>
      </w:r>
      <w:r w:rsidRPr="00012E86">
        <w:rPr>
          <w:lang w:val="sq-AL"/>
        </w:rPr>
        <w:t>, të ndryshuar, me propozimin e ministrit të Bujqësisë, Zhvillimit Rural dhe Administrimit të Ujërave, Këshilli i Ministrave</w:t>
      </w:r>
    </w:p>
    <w:p w:rsidR="002E4E0C" w:rsidRPr="00012E86" w:rsidRDefault="002E4E0C" w:rsidP="002E4E0C">
      <w:pPr>
        <w:pStyle w:val="Hapesira7"/>
        <w:rPr>
          <w:lang w:val="sq-AL"/>
        </w:rPr>
      </w:pPr>
    </w:p>
    <w:p w:rsidR="002E4E0C" w:rsidRPr="00012E86" w:rsidRDefault="002E4E0C" w:rsidP="002E4E0C">
      <w:pPr>
        <w:pStyle w:val="Paragrafi"/>
        <w:jc w:val="center"/>
        <w:rPr>
          <w:lang w:val="sq-AL"/>
        </w:rPr>
      </w:pPr>
      <w:r w:rsidRPr="00012E86">
        <w:rPr>
          <w:lang w:val="sq-AL"/>
        </w:rPr>
        <w:t>VENDOSI:</w:t>
      </w:r>
    </w:p>
    <w:p w:rsidR="002E4E0C" w:rsidRPr="00012E86" w:rsidRDefault="002E4E0C" w:rsidP="002E4E0C">
      <w:pPr>
        <w:pStyle w:val="Hapesira7"/>
        <w:rPr>
          <w:lang w:val="sq-AL"/>
        </w:rPr>
      </w:pP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1. Shpalljen e Lagunës së Nartës si zonë bashkëmenaxhuese peshkimi, për të ushtruar aktivitetin e peshkimit tradicional.</w:t>
      </w: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2. Plani i bashkëmenaxhimit për Lagunën e Nartës miratohet me urdhër të ministrit të Bujqësisë, Zhvillimit Rural dhe Administrimit të Ujërave, brenda 12 muajve nga data e miratimit të kësaj zone.</w:t>
      </w: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3. Veprimtaritë dhe investimet që do të kryhen në Lagunën e Nartës të jenë në përputhje me legjislacionin në fuqi për zonat e mbrojtura dhe me objektivat e planit të menaxhimit të zonës së mbrojtur të Lagunës së Nartës.</w:t>
      </w: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4. Ngarkohen Ministria e Bujqësisë, Zhvillimit Rural dhe Administrimit të Ujërave dhe Ministria e Mjedisit për zbatimin e këtij vendimi.</w:t>
      </w:r>
    </w:p>
    <w:p w:rsidR="002E4E0C" w:rsidRPr="00012E86" w:rsidRDefault="002E4E0C" w:rsidP="002E4E0C">
      <w:pPr>
        <w:pStyle w:val="Paragrafi"/>
        <w:rPr>
          <w:lang w:val="sq-AL"/>
        </w:rPr>
      </w:pPr>
      <w:r w:rsidRPr="00012E86">
        <w:rPr>
          <w:lang w:val="sq-AL"/>
        </w:rPr>
        <w:t>Ky vendim hyn në fuqi pas botimit në Fletoren Zyrtare.</w:t>
      </w:r>
    </w:p>
    <w:p w:rsidR="002E4E0C" w:rsidRPr="00012E86" w:rsidRDefault="002E4E0C" w:rsidP="002E4E0C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2E4E0C" w:rsidRPr="00012E86" w:rsidRDefault="002E4E0C" w:rsidP="002E4E0C">
      <w:pPr>
        <w:pStyle w:val="AutoritetiEmer"/>
        <w:rPr>
          <w:lang w:val="sq-AL"/>
        </w:rPr>
      </w:pPr>
      <w:r w:rsidRPr="00012E86">
        <w:rPr>
          <w:lang w:val="sq-AL"/>
        </w:rPr>
        <w:t>Edi Rama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E0C"/>
    <w:rsid w:val="002E4E0C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4E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E4E0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2E4E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4E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4E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4E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4E0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4E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E4E0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2E4E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4E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4E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4E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4E0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2016-04-27T12:23:00Z</dcterms:created>
  <dcterms:modified xsi:type="dcterms:W3CDTF">2016-04-27T12:23:00Z</dcterms:modified>
</cp:coreProperties>
</file>