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607" w:rsidRPr="009E1C92" w:rsidRDefault="00FD2607" w:rsidP="00FD2607">
      <w:pPr>
        <w:pStyle w:val="Akti"/>
        <w:keepNext w:val="0"/>
        <w:rPr>
          <w:spacing w:val="-4"/>
          <w:lang w:val="sq-AL"/>
        </w:rPr>
      </w:pPr>
      <w:bookmarkStart w:id="0" w:name="_GoBack"/>
      <w:bookmarkEnd w:id="0"/>
      <w:r w:rsidRPr="009E1C92">
        <w:rPr>
          <w:spacing w:val="-4"/>
          <w:lang w:val="sq-AL"/>
        </w:rPr>
        <w:t>VENDIM</w:t>
      </w:r>
    </w:p>
    <w:p w:rsidR="00FD2607" w:rsidRPr="009E1C92" w:rsidRDefault="00FD2607" w:rsidP="00FD2607">
      <w:pPr>
        <w:pStyle w:val="NumriData"/>
        <w:keepNext w:val="0"/>
        <w:rPr>
          <w:spacing w:val="-4"/>
          <w:lang w:val="sq-AL"/>
        </w:rPr>
      </w:pPr>
      <w:r w:rsidRPr="009E1C92">
        <w:rPr>
          <w:spacing w:val="-4"/>
          <w:lang w:val="sq-AL"/>
        </w:rPr>
        <w:t>Nr. 340, datë 4.5.2016</w:t>
      </w:r>
    </w:p>
    <w:p w:rsidR="00FD2607" w:rsidRPr="009E1C92" w:rsidRDefault="00FD2607" w:rsidP="00FD2607">
      <w:pPr>
        <w:pStyle w:val="Hapesira7"/>
        <w:rPr>
          <w:spacing w:val="-4"/>
          <w:lang w:val="sq-AL"/>
        </w:rPr>
      </w:pPr>
    </w:p>
    <w:p w:rsidR="00FD2607" w:rsidRDefault="00FD2607" w:rsidP="00FD2607">
      <w:pPr>
        <w:pStyle w:val="Titulli"/>
        <w:keepNext w:val="0"/>
        <w:rPr>
          <w:spacing w:val="-4"/>
          <w:lang w:val="sq-AL"/>
        </w:rPr>
      </w:pPr>
      <w:r w:rsidRPr="009E1C92">
        <w:rPr>
          <w:spacing w:val="-4"/>
          <w:lang w:val="sq-AL"/>
        </w:rPr>
        <w:t xml:space="preserve">PËR HEQJEN NGA FONDI PYJOR TË SIPËRFAQEVE DHE PAKËSIMIN NË VOLUM NË NGASTRAT PYJORE TË EKONOMIVE PYJORE “GJADËR-MNELË”, “GOMSIQE”, “KARMË”, “SHLLAK 2”, “QELËZ”, “KRRAB-BUSHAT”, “KOMAN-KARMË”, “DEDAJ-BUHOT”, “BREGU I DRINIT”, “MËRTUR GURIDHE”, “LUMI I BERISHËS”, NË QARKUN E SHKODRËS DHE NË EKONOMITË PYJORE DHE KULLOSORE “LUGINA E TROPOJËS”, “LUGINA E T’PLANIT” NË QARKUN E KUKËSIT, PËR NDËRTIMIN E LINJËS SË INTERKONJEKSIONIT 400 </w:t>
      </w:r>
      <w:r w:rsidRPr="009E1C92">
        <w:rPr>
          <w:caps w:val="0"/>
          <w:spacing w:val="-4"/>
          <w:lang w:val="sq-AL"/>
        </w:rPr>
        <w:t>kv</w:t>
      </w:r>
      <w:r w:rsidRPr="009E1C92">
        <w:rPr>
          <w:spacing w:val="-4"/>
          <w:lang w:val="sq-AL"/>
        </w:rPr>
        <w:t xml:space="preserve"> “SHQIPËRI</w:t>
      </w:r>
      <w:r>
        <w:rPr>
          <w:spacing w:val="-4"/>
          <w:lang w:val="sq-AL"/>
        </w:rPr>
        <w:t>–</w:t>
      </w:r>
      <w:r w:rsidRPr="009E1C92">
        <w:rPr>
          <w:spacing w:val="-4"/>
          <w:lang w:val="sq-AL"/>
        </w:rPr>
        <w:t xml:space="preserve">KOSOVË” </w:t>
      </w:r>
    </w:p>
    <w:p w:rsidR="00FD2607" w:rsidRPr="009E1C92" w:rsidRDefault="00FD2607" w:rsidP="00FD2607">
      <w:pPr>
        <w:pStyle w:val="Titulli"/>
        <w:keepNext w:val="0"/>
        <w:rPr>
          <w:spacing w:val="-4"/>
          <w:lang w:val="sq-AL"/>
        </w:rPr>
      </w:pPr>
      <w:r w:rsidRPr="009E1C92">
        <w:rPr>
          <w:spacing w:val="-4"/>
          <w:lang w:val="sq-AL"/>
        </w:rPr>
        <w:t>(VAU I DEJËS</w:t>
      </w:r>
      <w:r>
        <w:rPr>
          <w:spacing w:val="-4"/>
          <w:lang w:val="sq-AL"/>
        </w:rPr>
        <w:t>–</w:t>
      </w:r>
      <w:r w:rsidRPr="009E1C92">
        <w:rPr>
          <w:spacing w:val="-4"/>
          <w:lang w:val="sq-AL"/>
        </w:rPr>
        <w:t>MORINË)</w:t>
      </w:r>
    </w:p>
    <w:p w:rsidR="00FD2607" w:rsidRPr="009E1C92" w:rsidRDefault="00FD2607" w:rsidP="00FD2607">
      <w:pPr>
        <w:pStyle w:val="Hapesira7"/>
        <w:rPr>
          <w:spacing w:val="-4"/>
          <w:lang w:val="sq-AL"/>
        </w:rPr>
      </w:pPr>
    </w:p>
    <w:p w:rsidR="00FD2607" w:rsidRPr="009E1C92" w:rsidRDefault="00FD2607" w:rsidP="00FD2607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Në mbështetje të nenit 100 të Kushtetutës, të pikës 1, të nenit 17, të ligjit nr. 9385, datë 4.5.2005, “Për pyjet dhe shërbimin pyjor”, të</w:t>
      </w:r>
      <w:r w:rsidRPr="0052550E">
        <w:rPr>
          <w:lang w:val="sq-AL"/>
        </w:rPr>
        <w:t xml:space="preserve"> ndryshuar dhe, të shkronjës </w:t>
      </w:r>
      <w:r>
        <w:rPr>
          <w:lang w:val="sq-AL"/>
        </w:rPr>
        <w:t>“</w:t>
      </w:r>
      <w:r w:rsidRPr="0052550E">
        <w:rPr>
          <w:lang w:val="sq-AL"/>
        </w:rPr>
        <w:t>b</w:t>
      </w:r>
      <w:r>
        <w:rPr>
          <w:lang w:val="sq-AL"/>
        </w:rPr>
        <w:t>”</w:t>
      </w:r>
      <w:r w:rsidRPr="0052550E">
        <w:rPr>
          <w:lang w:val="sq-AL"/>
        </w:rPr>
        <w:t xml:space="preserve">, të pikës 1, të nenit 10, të ligjit nr. 9693, datë 19.3.2007, </w:t>
      </w:r>
      <w:r>
        <w:rPr>
          <w:lang w:val="sq-AL"/>
        </w:rPr>
        <w:t>“</w:t>
      </w:r>
      <w:r w:rsidRPr="0052550E">
        <w:rPr>
          <w:lang w:val="sq-AL"/>
        </w:rPr>
        <w:t>Për fondin kullosor</w:t>
      </w:r>
      <w:r>
        <w:rPr>
          <w:lang w:val="sq-AL"/>
        </w:rPr>
        <w:t>”</w:t>
      </w:r>
      <w:r w:rsidRPr="0052550E">
        <w:rPr>
          <w:lang w:val="sq-AL"/>
        </w:rPr>
        <w:t xml:space="preserve">, të ndryshuar, me propozimin e ministrit të </w:t>
      </w:r>
      <w:r w:rsidRPr="009E1C92">
        <w:rPr>
          <w:spacing w:val="-4"/>
          <w:lang w:val="sq-AL"/>
        </w:rPr>
        <w:t>Mjedisit dhe të ministrit të Energjisë dhe Industrisë, Këshilli i Ministrave</w:t>
      </w:r>
    </w:p>
    <w:p w:rsidR="00FD2607" w:rsidRPr="009E1C92" w:rsidRDefault="00FD2607" w:rsidP="00FD2607">
      <w:pPr>
        <w:pStyle w:val="Hapesira7"/>
        <w:rPr>
          <w:spacing w:val="-4"/>
          <w:lang w:val="sq-AL"/>
        </w:rPr>
      </w:pPr>
    </w:p>
    <w:p w:rsidR="00FD2607" w:rsidRPr="009E1C92" w:rsidRDefault="00FD2607" w:rsidP="00FD2607">
      <w:pPr>
        <w:pStyle w:val="Titull-Titull"/>
        <w:rPr>
          <w:spacing w:val="-4"/>
          <w:lang w:val="sq-AL"/>
        </w:rPr>
      </w:pPr>
      <w:r w:rsidRPr="009E1C92">
        <w:rPr>
          <w:spacing w:val="-4"/>
          <w:lang w:val="sq-AL"/>
        </w:rPr>
        <w:t>VENDOSI:</w:t>
      </w:r>
    </w:p>
    <w:p w:rsidR="00FD2607" w:rsidRPr="009E1C92" w:rsidRDefault="00FD2607" w:rsidP="00FD2607">
      <w:pPr>
        <w:pStyle w:val="Hapesira7"/>
        <w:rPr>
          <w:spacing w:val="-4"/>
          <w:lang w:val="sq-AL"/>
        </w:rPr>
      </w:pPr>
    </w:p>
    <w:p w:rsidR="00FD2607" w:rsidRPr="009E1C92" w:rsidRDefault="00FD2607" w:rsidP="00FD2607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1. Sipërfaqja pyjore dhe kullosore prej 2.4964 (dy pikë katër mijë e nëntëqind e gjashtëdhjetë e katër) ha në ekonomitë pyjore “Gjadër-Mnelë”, “Gomsiqe”, “Karmë”, “Shllak 2”, “Qelëz”, “Krrab-Bushat”, “Koman-Karmë”, “Dedaj-Buhot”, “Bregu i Drinit”, “Mërtur Guridhe” dhe “Lumi i Berishës”, në Qarkun e Shkodrës dhe në ekonomitë pyjore dhe kullosore “Lugina e Tropojës”, “Lugina e T’planit”, në Qarkun e Kukësit, që do të përdoren për ndërtimin e linjës së interkonjeksionit 400 k</w:t>
      </w:r>
      <w:r>
        <w:rPr>
          <w:spacing w:val="-4"/>
          <w:lang w:val="sq-AL"/>
        </w:rPr>
        <w:t>v</w:t>
      </w:r>
      <w:r w:rsidRPr="009E1C92">
        <w:rPr>
          <w:spacing w:val="-4"/>
          <w:lang w:val="sq-AL"/>
        </w:rPr>
        <w:t xml:space="preserve"> “</w:t>
      </w:r>
      <w:r>
        <w:rPr>
          <w:spacing w:val="-4"/>
          <w:lang w:val="sq-AL"/>
        </w:rPr>
        <w:t>Shqipëri–</w:t>
      </w:r>
      <w:r w:rsidRPr="009E1C92">
        <w:rPr>
          <w:spacing w:val="-4"/>
          <w:lang w:val="sq-AL"/>
        </w:rPr>
        <w:t>Kosovë” (Vau i Dejës</w:t>
      </w:r>
      <w:r>
        <w:rPr>
          <w:spacing w:val="-4"/>
          <w:lang w:val="sq-AL"/>
        </w:rPr>
        <w:t>–</w:t>
      </w:r>
      <w:r w:rsidRPr="009E1C92">
        <w:rPr>
          <w:spacing w:val="-4"/>
          <w:lang w:val="sq-AL"/>
        </w:rPr>
        <w:t>Morinë), të hiqet nga fondi pyjor dhe kullosor publik dhe të pakësohet në volum. Tabela me të dhënat për ngastrat pyjore e kullosore dhe harta topografike me gjurmën e ndërtimit të linjës së tensionit jepen në lidhjen 1, bashkëlidhur këtij vendimi.</w:t>
      </w:r>
    </w:p>
    <w:p w:rsidR="00FD2607" w:rsidRPr="009E1C92" w:rsidRDefault="00FD2607" w:rsidP="00FD2607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2. Vlerat përkatëse të pakësimit të sipërfaqes së hequr dhe të volumit të lëndës drusore e të produkteve të tjera paguhen nga Operatori i Sistemit të Transmetimit sh.a., (OST), në bazë të vendimit nr. 391, datë 21.6.2006, të Këshillit të Ministrave, “Për përcaktimin e tarifave në sektorin e pyjeve dhe kullotave”, të ndryshuar.</w:t>
      </w:r>
    </w:p>
    <w:p w:rsidR="00FD2607" w:rsidRPr="009E1C92" w:rsidRDefault="00FD2607" w:rsidP="00FD2607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3. Me hyrjen në fuqi të këtij vendimi, Operatori i Sistemit të Transmetimit sh.a., është i detyruar të rehabilitojë sipërfaqen pyjore sipas kushteve të lejes mjedisore, brenda vitit të parë të pyllëzojë me fondet e saj një sipërfaqe prej 3.62 (tre pikë gjashtëdhjetë e dy) ha fond pyjor dhe të përmirësojë 0.5 (zero pikë pesë) ha kullotë në ngastrat e përcaktuara në marrëveshjen me Ministrinë e Mjedisit.</w:t>
      </w:r>
    </w:p>
    <w:p w:rsidR="00FD2607" w:rsidRPr="009E1C92" w:rsidRDefault="00FD2607" w:rsidP="00FD2607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4.</w:t>
      </w:r>
      <w:r w:rsidRPr="009E1C92">
        <w:rPr>
          <w:spacing w:val="-4"/>
          <w:lang w:val="sq-AL"/>
        </w:rPr>
        <w:tab/>
        <w:t>Ministria e Mjedisit dhe Operatori i Sistemit të Transmetimit sh.a., nënshkruajnë marrëveshje të përbashkët për hapat, afatet dhe procedurat lidhur me detyrimet, sipas pikës 3, të këtij vendimi.</w:t>
      </w:r>
    </w:p>
    <w:p w:rsidR="00FD2607" w:rsidRPr="009E1C92" w:rsidRDefault="00FD2607" w:rsidP="00FD2607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5. Sipërfaqet pyjore dhe kullosore sipas pikës 1, të këtij vendimi, mbeten pronë publike e shtetit dhe regjistrohen në përgjegjësi administrimi të Opera</w:t>
      </w:r>
      <w:r>
        <w:rPr>
          <w:spacing w:val="-4"/>
          <w:lang w:val="sq-AL"/>
        </w:rPr>
        <w:t>-</w:t>
      </w:r>
      <w:r w:rsidRPr="009E1C92">
        <w:rPr>
          <w:spacing w:val="-4"/>
          <w:lang w:val="sq-AL"/>
        </w:rPr>
        <w:t>torit të Sistemit të Transmetimit sh.a.</w:t>
      </w:r>
    </w:p>
    <w:p w:rsidR="00FD2607" w:rsidRPr="009E1C92" w:rsidRDefault="00FD2607" w:rsidP="00FD2607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 xml:space="preserve">6. </w:t>
      </w:r>
      <w:r w:rsidRPr="009E1C92">
        <w:rPr>
          <w:spacing w:val="-4"/>
          <w:lang w:val="sq-AL"/>
        </w:rPr>
        <w:tab/>
        <w:t>Zyrat vendore të regjistrimit të pasurive të paluajtshme bëjnë çregjistrimin e sipërfaqes pyjore dhe kullosore të identifikuar sipas pikës 1, të këtij vendimi, nga kategoria “Tokë e zënë pyjore/</w:t>
      </w:r>
      <w:r>
        <w:rPr>
          <w:spacing w:val="-4"/>
          <w:lang w:val="sq-AL"/>
        </w:rPr>
        <w:t xml:space="preserve"> </w:t>
      </w:r>
      <w:r w:rsidRPr="009E1C92">
        <w:rPr>
          <w:spacing w:val="-4"/>
          <w:lang w:val="sq-AL"/>
        </w:rPr>
        <w:t>kullosore” dhe e regjistrojnë në kategorinë “Tokë e zënë, objekt i ndërtimit të bazamenteve të shtyllave të linjës së interkonjeksionit 400 kv “Shqipëri-Kosovë” (Vau i Dejës</w:t>
      </w:r>
      <w:r>
        <w:rPr>
          <w:spacing w:val="-4"/>
          <w:lang w:val="sq-AL"/>
        </w:rPr>
        <w:t>–</w:t>
      </w:r>
      <w:r w:rsidRPr="009E1C92">
        <w:rPr>
          <w:spacing w:val="-4"/>
          <w:lang w:val="sq-AL"/>
        </w:rPr>
        <w:t>Morinë).</w:t>
      </w:r>
    </w:p>
    <w:p w:rsidR="00FD2607" w:rsidRPr="009E1C92" w:rsidRDefault="00FD2607" w:rsidP="00FD2607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7. Ngarkohen Ministria e Mjedisit, Ministria e Energjisë dhe Industrisë, Operatori i Sistemit të Transmetimit sh.a., njësitë e qeverisjes vendore ku kalon linja dhe zyrat vendore të regjistrimit të pasurive të paluajtshme për zbatimin e këtij vendimi.</w:t>
      </w:r>
    </w:p>
    <w:p w:rsidR="00FD2607" w:rsidRPr="009E1C92" w:rsidRDefault="00FD2607" w:rsidP="00FD2607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Ky vendim hyn në fuqi pas botimit në Fletoren Zyrtare.</w:t>
      </w:r>
    </w:p>
    <w:p w:rsidR="00FD2607" w:rsidRPr="009E1C92" w:rsidRDefault="00FD2607" w:rsidP="00FD2607">
      <w:pPr>
        <w:pStyle w:val="Hapesira7"/>
        <w:rPr>
          <w:spacing w:val="-4"/>
          <w:lang w:val="sq-AL"/>
        </w:rPr>
      </w:pPr>
    </w:p>
    <w:p w:rsidR="00FD2607" w:rsidRPr="009E1C92" w:rsidRDefault="00FD2607" w:rsidP="00FD2607">
      <w:pPr>
        <w:pStyle w:val="Autoriteti"/>
        <w:keepNext w:val="0"/>
        <w:rPr>
          <w:spacing w:val="-4"/>
          <w:lang w:val="sq-AL"/>
        </w:rPr>
      </w:pPr>
      <w:r w:rsidRPr="009E1C92">
        <w:rPr>
          <w:spacing w:val="-4"/>
          <w:lang w:val="sq-AL"/>
        </w:rPr>
        <w:t>KRYEMINISTRI</w:t>
      </w:r>
    </w:p>
    <w:p w:rsidR="00FD2607" w:rsidRPr="009E1C92" w:rsidRDefault="00FD2607" w:rsidP="00FD2607">
      <w:pPr>
        <w:pStyle w:val="AutoritetiEmer"/>
        <w:rPr>
          <w:spacing w:val="-4"/>
          <w:lang w:val="sq-AL"/>
        </w:rPr>
      </w:pPr>
      <w:r w:rsidRPr="009E1C92">
        <w:rPr>
          <w:spacing w:val="-4"/>
          <w:lang w:val="sq-AL"/>
        </w:rPr>
        <w:t>Edi Rama</w:t>
      </w:r>
    </w:p>
    <w:p w:rsidR="00FD2607" w:rsidRDefault="00FD2607" w:rsidP="00FD2607">
      <w:pPr>
        <w:pStyle w:val="Paragrafi"/>
        <w:rPr>
          <w:lang w:val="sq-AL"/>
        </w:rPr>
        <w:sectPr w:rsidR="00FD2607" w:rsidSect="00C31F99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FD2607" w:rsidRPr="0052550E" w:rsidRDefault="00FD2607" w:rsidP="00FD2607">
      <w:pPr>
        <w:pStyle w:val="Paragrafi"/>
        <w:jc w:val="center"/>
        <w:rPr>
          <w:lang w:val="sq-AL"/>
        </w:rPr>
      </w:pPr>
      <w:r w:rsidRPr="0052550E">
        <w:rPr>
          <w:noProof/>
        </w:rPr>
        <w:lastRenderedPageBreak/>
        <w:drawing>
          <wp:inline distT="0" distB="0" distL="0" distR="0" wp14:anchorId="4E04619A" wp14:editId="19211EE0">
            <wp:extent cx="5335676" cy="7242048"/>
            <wp:effectExtent l="19050" t="0" r="0" b="0"/>
            <wp:docPr id="42" name="Picture 41" descr="Lidhja 1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dhja 1_Page_1.jpg"/>
                    <pic:cNvPicPr/>
                  </pic:nvPicPr>
                  <pic:blipFill>
                    <a:blip r:embed="rId5" cstate="print"/>
                    <a:srcRect l="8297" t="7568" r="4495" b="6309"/>
                    <a:stretch>
                      <a:fillRect/>
                    </a:stretch>
                  </pic:blipFill>
                  <pic:spPr>
                    <a:xfrm>
                      <a:off x="0" y="0"/>
                      <a:ext cx="5335676" cy="7242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2550E">
        <w:rPr>
          <w:noProof/>
        </w:rPr>
        <w:lastRenderedPageBreak/>
        <w:drawing>
          <wp:inline distT="0" distB="0" distL="0" distR="0" wp14:anchorId="26AA2742" wp14:editId="68B0C513">
            <wp:extent cx="5365267" cy="7417613"/>
            <wp:effectExtent l="19050" t="0" r="6833" b="0"/>
            <wp:docPr id="43" name="Picture 42" descr="Lidhja 1_Pa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dhja 1_Page_2.jpg"/>
                    <pic:cNvPicPr/>
                  </pic:nvPicPr>
                  <pic:blipFill>
                    <a:blip r:embed="rId6" cstate="print"/>
                    <a:srcRect l="7580" t="6680" r="4731" b="5349"/>
                    <a:stretch>
                      <a:fillRect/>
                    </a:stretch>
                  </pic:blipFill>
                  <pic:spPr>
                    <a:xfrm>
                      <a:off x="0" y="0"/>
                      <a:ext cx="5365267" cy="7417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2550E">
        <w:rPr>
          <w:noProof/>
        </w:rPr>
        <w:lastRenderedPageBreak/>
        <w:drawing>
          <wp:inline distT="0" distB="0" distL="0" distR="0" wp14:anchorId="60854949" wp14:editId="7459581F">
            <wp:extent cx="5371657" cy="1956391"/>
            <wp:effectExtent l="19050" t="0" r="443" b="0"/>
            <wp:docPr id="44" name="Picture 43" descr="Lidhja 1_Pa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dhja 1_Page_3.jpg"/>
                    <pic:cNvPicPr/>
                  </pic:nvPicPr>
                  <pic:blipFill>
                    <a:blip r:embed="rId7" cstate="print"/>
                    <a:srcRect l="8656" t="5121" r="3538" b="71645"/>
                    <a:stretch>
                      <a:fillRect/>
                    </a:stretch>
                  </pic:blipFill>
                  <pic:spPr>
                    <a:xfrm>
                      <a:off x="0" y="0"/>
                      <a:ext cx="5371657" cy="1956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607" w:rsidRPr="0052550E" w:rsidRDefault="00FD2607" w:rsidP="00FD2607">
      <w:pPr>
        <w:pStyle w:val="Paragrafi"/>
        <w:rPr>
          <w:lang w:val="sq-AL"/>
        </w:rPr>
      </w:pPr>
    </w:p>
    <w:p w:rsidR="00347A43" w:rsidRDefault="00347A43"/>
    <w:sectPr w:rsidR="00347A4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607"/>
    <w:rsid w:val="00347A43"/>
    <w:rsid w:val="00C31F99"/>
    <w:rsid w:val="00FD2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D2607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FD2607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FD2607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FD260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FD2607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FD2607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FD2607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FD2607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FD2607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FD2607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FD2607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FD2607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FD2607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FD2607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2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6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D2607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FD2607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FD2607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FD260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FD2607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FD2607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FD2607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FD2607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FD2607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FD2607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FD2607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FD2607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FD2607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FD2607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2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6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2</cp:revision>
  <dcterms:created xsi:type="dcterms:W3CDTF">2016-05-17T10:37:00Z</dcterms:created>
  <dcterms:modified xsi:type="dcterms:W3CDTF">2018-01-18T09:49:00Z</dcterms:modified>
</cp:coreProperties>
</file>