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A5C9C" w:rsidRPr="00AA46EB" w:rsidRDefault="00DA5C9C" w:rsidP="00DA5C9C">
      <w:pPr>
        <w:pStyle w:val="Paragrafi"/>
        <w:jc w:val="center"/>
        <w:rPr>
          <w:b/>
          <w:spacing w:val="-4"/>
          <w:lang w:val="sq-AL"/>
        </w:rPr>
      </w:pPr>
      <w:bookmarkStart w:id="0" w:name="_GoBack"/>
      <w:r w:rsidRPr="00AA46EB">
        <w:rPr>
          <w:b/>
          <w:spacing w:val="-4"/>
          <w:lang w:val="sq-AL"/>
        </w:rPr>
        <w:t>VENDIM</w:t>
      </w:r>
    </w:p>
    <w:p w:rsidR="00DA5C9C" w:rsidRPr="00AA46EB" w:rsidRDefault="00DA5C9C" w:rsidP="00DA5C9C">
      <w:pPr>
        <w:pStyle w:val="Paragrafi"/>
        <w:jc w:val="center"/>
        <w:rPr>
          <w:b/>
          <w:spacing w:val="-4"/>
          <w:lang w:val="sq-AL"/>
        </w:rPr>
      </w:pPr>
      <w:r w:rsidRPr="00AA46EB">
        <w:rPr>
          <w:b/>
          <w:spacing w:val="-4"/>
          <w:lang w:val="sq-AL"/>
        </w:rPr>
        <w:t>Nr. 377, datë 25.5.2016</w:t>
      </w:r>
    </w:p>
    <w:p w:rsidR="00DA5C9C" w:rsidRPr="00AA46EB" w:rsidRDefault="00DA5C9C" w:rsidP="00DA5C9C">
      <w:pPr>
        <w:pStyle w:val="Hapesira7"/>
        <w:rPr>
          <w:lang w:val="sq-AL"/>
        </w:rPr>
      </w:pPr>
    </w:p>
    <w:p w:rsidR="00DA5C9C" w:rsidRPr="00AA46EB" w:rsidRDefault="00DA5C9C" w:rsidP="00DA5C9C">
      <w:pPr>
        <w:pStyle w:val="Paragrafi"/>
        <w:jc w:val="center"/>
        <w:rPr>
          <w:b/>
          <w:spacing w:val="-4"/>
          <w:lang w:val="sq-AL"/>
        </w:rPr>
      </w:pPr>
      <w:r w:rsidRPr="00AA46EB">
        <w:rPr>
          <w:b/>
          <w:spacing w:val="-4"/>
          <w:lang w:val="sq-AL"/>
        </w:rPr>
        <w:t>PËR DISA NDRYSHIME DHE SHTESA NË VENDIMIN NR. 23, DATË 20.1.2016, TË KËSHILLIT TË MINISTRAVE, “PËR PËRCAKTIMIN E NUMRIT TË PUNONJËSVE ME KONTRATË TË PËRKOHSHME PËR VITIN 2016 NË NJËSITË E QEVERISJES QENDRORE”, TË NDRYSHUAR</w:t>
      </w:r>
    </w:p>
    <w:p w:rsidR="00DA5C9C" w:rsidRPr="00AA46EB" w:rsidRDefault="00DA5C9C" w:rsidP="00DA5C9C">
      <w:pPr>
        <w:pStyle w:val="Hapesira7"/>
        <w:rPr>
          <w:lang w:val="sq-AL"/>
        </w:rPr>
      </w:pPr>
    </w:p>
    <w:p w:rsidR="00DA5C9C" w:rsidRPr="00AA46EB" w:rsidRDefault="00DA5C9C" w:rsidP="00DA5C9C">
      <w:pPr>
        <w:pStyle w:val="Paragrafi"/>
        <w:rPr>
          <w:spacing w:val="-4"/>
          <w:lang w:val="sq-AL"/>
        </w:rPr>
      </w:pPr>
      <w:r w:rsidRPr="00AA46EB">
        <w:rPr>
          <w:spacing w:val="-4"/>
          <w:lang w:val="sq-AL"/>
        </w:rPr>
        <w:t>Në mbështetje të nenit 100 të Kushtetutës, të pikës 2, të nenit 18, të ligjit nr. 7961, datë 12.7.1995, “Kodi i Punës i Republikës së Shqipërisë” dhe të nenit 11, të ligjit nr. 147/2015, “Për buxhetin e vitit 2016”, me propozimin e ministrit të Financave, Këshilli i Ministrave</w:t>
      </w:r>
    </w:p>
    <w:p w:rsidR="00DA5C9C" w:rsidRPr="00AA46EB" w:rsidRDefault="00DA5C9C" w:rsidP="00DA5C9C">
      <w:pPr>
        <w:pStyle w:val="Hapesira7"/>
        <w:rPr>
          <w:lang w:val="sq-AL"/>
        </w:rPr>
      </w:pPr>
    </w:p>
    <w:p w:rsidR="00DA5C9C" w:rsidRPr="00AA46EB" w:rsidRDefault="00DA5C9C" w:rsidP="00DA5C9C">
      <w:pPr>
        <w:pStyle w:val="Paragrafi"/>
        <w:jc w:val="center"/>
        <w:rPr>
          <w:spacing w:val="-4"/>
          <w:lang w:val="sq-AL"/>
        </w:rPr>
      </w:pPr>
      <w:r w:rsidRPr="00AA46EB">
        <w:rPr>
          <w:spacing w:val="-4"/>
          <w:lang w:val="sq-AL"/>
        </w:rPr>
        <w:t>VENDOSI:</w:t>
      </w:r>
    </w:p>
    <w:p w:rsidR="00DA5C9C" w:rsidRPr="00AA46EB" w:rsidRDefault="00DA5C9C" w:rsidP="00DA5C9C">
      <w:pPr>
        <w:pStyle w:val="Hapesira7"/>
        <w:rPr>
          <w:lang w:val="sq-AL"/>
        </w:rPr>
      </w:pPr>
    </w:p>
    <w:p w:rsidR="00DA5C9C" w:rsidRPr="00AA46EB" w:rsidRDefault="00DA5C9C" w:rsidP="00DA5C9C">
      <w:pPr>
        <w:pStyle w:val="Paragrafi"/>
        <w:rPr>
          <w:spacing w:val="-4"/>
          <w:lang w:val="sq-AL"/>
        </w:rPr>
      </w:pPr>
      <w:r w:rsidRPr="00AA46EB">
        <w:rPr>
          <w:spacing w:val="-4"/>
          <w:lang w:val="sq-AL"/>
        </w:rPr>
        <w:t>Në vendimin nr. 23, datë 20.1.2016, të Këshillit të Ministrave, të ndryshuar, bëhen disa ndryshime dhe shtesa:</w:t>
      </w:r>
    </w:p>
    <w:p w:rsidR="00DA5C9C" w:rsidRPr="00AA46EB" w:rsidRDefault="00DA5C9C" w:rsidP="00DA5C9C">
      <w:pPr>
        <w:pStyle w:val="Paragrafi"/>
        <w:rPr>
          <w:spacing w:val="-4"/>
          <w:lang w:val="sq-AL"/>
        </w:rPr>
      </w:pPr>
      <w:r w:rsidRPr="00AA46EB">
        <w:rPr>
          <w:spacing w:val="-4"/>
          <w:lang w:val="sq-AL"/>
        </w:rPr>
        <w:t xml:space="preserve">1. Në pikën 1, numri i punonjësve dhe praktikantëve me kontratë të përkohshme ndryshohet dhe bëhet “... 2181 veta ...”. </w:t>
      </w:r>
    </w:p>
    <w:p w:rsidR="00DA5C9C" w:rsidRPr="00AA46EB" w:rsidRDefault="00DA5C9C" w:rsidP="00DA5C9C">
      <w:pPr>
        <w:pStyle w:val="Paragrafi"/>
        <w:rPr>
          <w:spacing w:val="-4"/>
          <w:lang w:val="sq-AL"/>
        </w:rPr>
      </w:pPr>
      <w:r w:rsidRPr="00AA46EB">
        <w:rPr>
          <w:spacing w:val="-4"/>
          <w:lang w:val="sq-AL"/>
        </w:rPr>
        <w:t>2. Në lidhjen nr. 1, të përmendur në pikën 1, bëhen këto shtesa dhe ndryshime:</w:t>
      </w:r>
    </w:p>
    <w:p w:rsidR="00DA5C9C" w:rsidRPr="00AA46EB" w:rsidRDefault="00DA5C9C" w:rsidP="00DA5C9C">
      <w:pPr>
        <w:pStyle w:val="Paragrafi"/>
        <w:rPr>
          <w:spacing w:val="-4"/>
          <w:lang w:val="sq-AL"/>
        </w:rPr>
      </w:pPr>
      <w:r w:rsidRPr="00AA46EB">
        <w:rPr>
          <w:spacing w:val="-4"/>
          <w:lang w:val="sq-AL"/>
        </w:rPr>
        <w:t>a) Në ndarjet “Gr. 3 Kryeministria”, “Gr. 10 Ministria e Financave” “Gr. 14 Ministria e Drejtësisë” dhe “Gr. 94 Ministria e Zhvillimit Urban” shtohen nënndarjet sipas tabelës nr. 1, që i bashkëlidhet këtij vendimi dhe është pjesë përbërëse e tij.</w:t>
      </w:r>
    </w:p>
    <w:p w:rsidR="00DA5C9C" w:rsidRPr="00AA46EB" w:rsidRDefault="00DA5C9C" w:rsidP="00DA5C9C">
      <w:pPr>
        <w:pStyle w:val="Paragrafi"/>
        <w:rPr>
          <w:spacing w:val="-4"/>
          <w:lang w:val="sq-AL"/>
        </w:rPr>
      </w:pPr>
      <w:r w:rsidRPr="00AA46EB">
        <w:rPr>
          <w:spacing w:val="-4"/>
          <w:lang w:val="sq-AL"/>
        </w:rPr>
        <w:t>b) Në ndarjen “Gr. 3 Kryeministria”, nënndarja “Departamenti i Administratës Tatimore” ndryshohet dhe bëhet “Departamenti i Administratës Publike”.</w:t>
      </w:r>
    </w:p>
    <w:p w:rsidR="00DA5C9C" w:rsidRPr="00AA46EB" w:rsidRDefault="00DA5C9C" w:rsidP="00DA5C9C">
      <w:pPr>
        <w:pStyle w:val="Paragrafi"/>
        <w:rPr>
          <w:spacing w:val="-4"/>
          <w:lang w:val="sq-AL"/>
        </w:rPr>
      </w:pPr>
      <w:r w:rsidRPr="00AA46EB">
        <w:rPr>
          <w:spacing w:val="-4"/>
          <w:lang w:val="sq-AL"/>
        </w:rPr>
        <w:t>3. Në fund të pikës 4, shtohet fjalia, me këtë përmbajtje:</w:t>
      </w:r>
    </w:p>
    <w:p w:rsidR="00DA5C9C" w:rsidRPr="00AA46EB" w:rsidRDefault="00DA5C9C" w:rsidP="00DA5C9C">
      <w:pPr>
        <w:pStyle w:val="Paragrafi"/>
        <w:rPr>
          <w:spacing w:val="-4"/>
          <w:lang w:val="sq-AL"/>
        </w:rPr>
      </w:pPr>
      <w:r w:rsidRPr="00AA46EB">
        <w:rPr>
          <w:spacing w:val="-4"/>
          <w:lang w:val="sq-AL"/>
        </w:rPr>
        <w:t xml:space="preserve">“Punonjësit e kontraktuar për anketime nga Ministria e Bujqësisë, Zhvillimit Rural dhe Administrimit të Ujërave të paguhen në të njëjtën mënyrë si punonjësit që merren me anketime të INSTAT-it.”. </w:t>
      </w:r>
    </w:p>
    <w:p w:rsidR="00DA5C9C" w:rsidRPr="00AA46EB" w:rsidRDefault="00DA5C9C" w:rsidP="00DA5C9C">
      <w:pPr>
        <w:pStyle w:val="Paragrafi"/>
        <w:rPr>
          <w:spacing w:val="-4"/>
          <w:lang w:val="sq-AL"/>
        </w:rPr>
      </w:pPr>
      <w:r w:rsidRPr="00AA46EB">
        <w:rPr>
          <w:spacing w:val="-4"/>
          <w:lang w:val="sq-AL"/>
        </w:rPr>
        <w:t>4. Efektet financiare të këtij vendimi fillojnë pas hyrjes në fuqi të tij dhe përballohen nga buxheti i miratuar për institucionet e përmendura në këtë vendim.</w:t>
      </w:r>
    </w:p>
    <w:p w:rsidR="00DA5C9C" w:rsidRPr="00AA46EB" w:rsidRDefault="00DA5C9C" w:rsidP="00DA5C9C">
      <w:pPr>
        <w:pStyle w:val="Paragrafi"/>
        <w:rPr>
          <w:spacing w:val="-4"/>
          <w:lang w:val="sq-AL"/>
        </w:rPr>
      </w:pPr>
      <w:r w:rsidRPr="00AA46EB">
        <w:rPr>
          <w:spacing w:val="-4"/>
          <w:lang w:val="sq-AL"/>
        </w:rPr>
        <w:t>Përjashtimisht, për punonjësit e ALUIZNI-t, efektet financiare të përballohen nga të ardhurat e siguruara nga institucioni.</w:t>
      </w:r>
    </w:p>
    <w:p w:rsidR="00DA5C9C" w:rsidRPr="00AA46EB" w:rsidRDefault="00DA5C9C" w:rsidP="00DA5C9C">
      <w:pPr>
        <w:pStyle w:val="Paragrafi"/>
        <w:rPr>
          <w:spacing w:val="-4"/>
          <w:lang w:val="sq-AL"/>
        </w:rPr>
      </w:pPr>
      <w:r w:rsidRPr="00AA46EB">
        <w:rPr>
          <w:spacing w:val="-4"/>
          <w:lang w:val="sq-AL"/>
        </w:rPr>
        <w:t>5.</w:t>
      </w:r>
      <w:r w:rsidRPr="00AA46EB">
        <w:rPr>
          <w:spacing w:val="-4"/>
          <w:lang w:val="sq-AL"/>
        </w:rPr>
        <w:tab/>
        <w:t xml:space="preserve"> Ngarkohen Ministria e Financave dhe institucionet e përmendura në pikën 1 të vendimit për zbatimin e këtij vendimi.</w:t>
      </w:r>
    </w:p>
    <w:p w:rsidR="00DA5C9C" w:rsidRPr="00AA46EB" w:rsidRDefault="00DA5C9C" w:rsidP="00DA5C9C">
      <w:pPr>
        <w:pStyle w:val="Paragrafi"/>
        <w:rPr>
          <w:spacing w:val="-4"/>
          <w:lang w:val="sq-AL"/>
        </w:rPr>
      </w:pPr>
      <w:r w:rsidRPr="00AA46EB">
        <w:rPr>
          <w:spacing w:val="-4"/>
          <w:lang w:val="sq-AL"/>
        </w:rPr>
        <w:t xml:space="preserve">Ky vendim hyn në fuqi menjëherë dhe botohet në Fletoren Zyrtare. </w:t>
      </w:r>
    </w:p>
    <w:p w:rsidR="00DA5C9C" w:rsidRPr="00AA46EB" w:rsidRDefault="00DA5C9C" w:rsidP="00DA5C9C">
      <w:pPr>
        <w:pStyle w:val="Hapesira7"/>
        <w:rPr>
          <w:lang w:val="sq-AL"/>
        </w:rPr>
      </w:pPr>
    </w:p>
    <w:p w:rsidR="00DA5C9C" w:rsidRPr="00AA46EB" w:rsidRDefault="00DA5C9C" w:rsidP="00DA5C9C">
      <w:pPr>
        <w:pStyle w:val="Autoriteti"/>
        <w:keepNext w:val="0"/>
        <w:rPr>
          <w:spacing w:val="-4"/>
          <w:lang w:val="sq-AL"/>
        </w:rPr>
      </w:pPr>
      <w:r w:rsidRPr="00AA46EB">
        <w:rPr>
          <w:spacing w:val="-4"/>
          <w:lang w:val="sq-AL"/>
        </w:rPr>
        <w:t>ZËVENDËSKRYEMINISTRI</w:t>
      </w:r>
    </w:p>
    <w:p w:rsidR="00DA5C9C" w:rsidRPr="00AA46EB" w:rsidRDefault="00DA5C9C" w:rsidP="00DA5C9C">
      <w:pPr>
        <w:pStyle w:val="AutoritetiEmer"/>
        <w:rPr>
          <w:spacing w:val="-4"/>
          <w:lang w:val="sq-AL"/>
        </w:rPr>
      </w:pPr>
      <w:r w:rsidRPr="00AA46EB">
        <w:rPr>
          <w:spacing w:val="-4"/>
          <w:lang w:val="sq-AL"/>
        </w:rPr>
        <w:t>Niko Peleshi</w:t>
      </w:r>
    </w:p>
    <w:p w:rsidR="00DA5C9C" w:rsidRPr="00AA46EB" w:rsidRDefault="00DA5C9C" w:rsidP="00DA5C9C">
      <w:pPr>
        <w:widowControl w:val="0"/>
        <w:spacing w:after="0" w:line="240" w:lineRule="auto"/>
        <w:rPr>
          <w:rFonts w:ascii="Garamond" w:hAnsi="Garamond"/>
          <w:lang w:val="sq-AL"/>
        </w:rPr>
        <w:sectPr w:rsidR="00DA5C9C" w:rsidRPr="00AA46EB" w:rsidSect="008D37E5">
          <w:footnotePr>
            <w:numFmt w:val="chicago"/>
          </w:footnotePr>
          <w:pgSz w:w="11907" w:h="16840" w:code="9"/>
          <w:pgMar w:top="720" w:right="1134" w:bottom="720" w:left="1134" w:header="851" w:footer="851" w:gutter="0"/>
          <w:cols w:space="454"/>
          <w:docGrid w:linePitch="360"/>
        </w:sectPr>
      </w:pPr>
    </w:p>
    <w:bookmarkEnd w:id="0"/>
    <w:p w:rsidR="008D37E5" w:rsidRDefault="008D37E5" w:rsidP="00DA5C9C">
      <w:pPr>
        <w:widowControl w:val="0"/>
        <w:spacing w:after="0" w:line="240" w:lineRule="auto"/>
        <w:rPr>
          <w:rFonts w:ascii="Garamond" w:hAnsi="Garamond"/>
          <w:sz w:val="14"/>
          <w:lang w:val="sq-AL"/>
        </w:rPr>
        <w:sectPr w:rsidR="008D37E5" w:rsidSect="002657EA">
          <w:footnotePr>
            <w:numFmt w:val="chicago"/>
          </w:footnotePr>
          <w:type w:val="continuous"/>
          <w:pgSz w:w="11907" w:h="16840" w:code="9"/>
          <w:pgMar w:top="720" w:right="1134" w:bottom="720" w:left="1134" w:header="851" w:footer="851" w:gutter="0"/>
          <w:cols w:space="720"/>
          <w:docGrid w:linePitch="360"/>
        </w:sectPr>
      </w:pPr>
    </w:p>
    <w:p w:rsidR="00DA5C9C" w:rsidRPr="00AA46EB" w:rsidRDefault="00DA5C9C" w:rsidP="00DA5C9C">
      <w:pPr>
        <w:widowControl w:val="0"/>
        <w:spacing w:after="0" w:line="240" w:lineRule="auto"/>
        <w:rPr>
          <w:rFonts w:ascii="Garamond" w:hAnsi="Garamond"/>
          <w:sz w:val="14"/>
          <w:lang w:val="sq-AL"/>
        </w:rPr>
      </w:pPr>
    </w:p>
    <w:p w:rsidR="00DA5C9C" w:rsidRPr="00AA46EB" w:rsidRDefault="00DA5C9C" w:rsidP="00DA5C9C">
      <w:pPr>
        <w:widowControl w:val="0"/>
        <w:spacing w:after="0" w:line="240" w:lineRule="auto"/>
        <w:rPr>
          <w:rFonts w:ascii="Garamond" w:hAnsi="Garamond"/>
          <w:lang w:val="sq-AL"/>
        </w:rPr>
      </w:pPr>
    </w:p>
    <w:p w:rsidR="00DA5C9C" w:rsidRPr="00AA46EB" w:rsidRDefault="00DA5C9C" w:rsidP="00DA5C9C">
      <w:pPr>
        <w:widowControl w:val="0"/>
        <w:spacing w:after="0" w:line="240" w:lineRule="auto"/>
        <w:rPr>
          <w:rFonts w:ascii="Garamond" w:hAnsi="Garamond"/>
          <w:lang w:val="sq-AL"/>
        </w:rPr>
      </w:pPr>
    </w:p>
    <w:p w:rsidR="00DA5C9C" w:rsidRPr="00AA46EB" w:rsidRDefault="00DA5C9C" w:rsidP="00DA5C9C">
      <w:pPr>
        <w:widowControl w:val="0"/>
        <w:spacing w:after="0" w:line="240" w:lineRule="auto"/>
        <w:rPr>
          <w:rFonts w:ascii="Garamond" w:hAnsi="Garamond"/>
          <w:lang w:val="sq-AL"/>
        </w:rPr>
      </w:pPr>
    </w:p>
    <w:p w:rsidR="00DA5C9C" w:rsidRPr="00AA46EB" w:rsidRDefault="00DA5C9C" w:rsidP="00DA5C9C">
      <w:pPr>
        <w:widowControl w:val="0"/>
        <w:spacing w:after="0" w:line="240" w:lineRule="auto"/>
        <w:rPr>
          <w:rFonts w:ascii="Garamond" w:hAnsi="Garamond"/>
          <w:lang w:val="sq-AL"/>
        </w:rPr>
      </w:pPr>
      <w:r w:rsidRPr="00AA46EB">
        <w:rPr>
          <w:rFonts w:ascii="Garamond" w:hAnsi="Garamond"/>
          <w:lang w:val="sq-AL"/>
        </w:rPr>
        <w:t>Tabela nr. 1</w:t>
      </w:r>
    </w:p>
    <w:p w:rsidR="00DA5C9C" w:rsidRPr="00AA46EB" w:rsidRDefault="00DA5C9C" w:rsidP="00DA5C9C">
      <w:pPr>
        <w:widowControl w:val="0"/>
        <w:rPr>
          <w:lang w:val="sq-AL"/>
        </w:rPr>
      </w:pPr>
      <w:r w:rsidRPr="00AA46EB">
        <w:rPr>
          <w:noProof/>
        </w:rPr>
        <w:drawing>
          <wp:inline distT="0" distB="0" distL="0" distR="0" wp14:anchorId="40D1C82F" wp14:editId="4AF99AB3">
            <wp:extent cx="6249670" cy="2727325"/>
            <wp:effectExtent l="19050" t="0" r="0" b="0"/>
            <wp:docPr id="19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49670" cy="27273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A5C9C" w:rsidRPr="00AA46EB" w:rsidRDefault="00DA5C9C" w:rsidP="00DA5C9C">
      <w:pPr>
        <w:pStyle w:val="Paragrafi"/>
        <w:jc w:val="center"/>
        <w:rPr>
          <w:b/>
          <w:lang w:val="sq-AL"/>
        </w:rPr>
        <w:sectPr w:rsidR="00DA5C9C" w:rsidRPr="00AA46EB" w:rsidSect="002657EA">
          <w:footnotePr>
            <w:numFmt w:val="chicago"/>
          </w:footnotePr>
          <w:type w:val="continuous"/>
          <w:pgSz w:w="11907" w:h="16840" w:code="9"/>
          <w:pgMar w:top="720" w:right="1134" w:bottom="720" w:left="1134" w:header="851" w:footer="851" w:gutter="0"/>
          <w:cols w:space="720"/>
          <w:docGrid w:linePitch="360"/>
        </w:sectPr>
      </w:pPr>
    </w:p>
    <w:p w:rsidR="00F53927" w:rsidRDefault="00F53927"/>
    <w:sectPr w:rsidR="00F53927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20"/>
  <w:characterSpacingControl w:val="doNotCompress"/>
  <w:footnotePr>
    <w:numFmt w:val="chicago"/>
  </w:foot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A5C9C"/>
    <w:rsid w:val="008D37E5"/>
    <w:rsid w:val="00DA5C9C"/>
    <w:rsid w:val="00F539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A5C9C"/>
    <w:pPr>
      <w:ind w:firstLine="284"/>
      <w:jc w:val="both"/>
    </w:pPr>
    <w:rPr>
      <w:rFonts w:ascii="Calibri" w:eastAsia="Calibri" w:hAnsi="Calibri" w:cs="Times New Roman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DA5C9C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  <w:lang w:val="en-US"/>
    </w:rPr>
  </w:style>
  <w:style w:type="character" w:customStyle="1" w:styleId="ParagrafiChar">
    <w:name w:val="Paragrafi Char"/>
    <w:basedOn w:val="DefaultParagraphFont"/>
    <w:link w:val="Paragrafi"/>
    <w:locked/>
    <w:rsid w:val="00DA5C9C"/>
    <w:rPr>
      <w:rFonts w:ascii="Garamond" w:eastAsia="MS Mincho" w:hAnsi="Garamond" w:cs="CG Times"/>
      <w:sz w:val="24"/>
      <w:lang w:val="en-US"/>
    </w:rPr>
  </w:style>
  <w:style w:type="paragraph" w:customStyle="1" w:styleId="Autoriteti">
    <w:name w:val="Autoriteti"/>
    <w:next w:val="Normal"/>
    <w:link w:val="AutoritetiChar"/>
    <w:rsid w:val="00DA5C9C"/>
    <w:pPr>
      <w:keepNext/>
      <w:widowControl w:val="0"/>
      <w:spacing w:after="0" w:line="240" w:lineRule="auto"/>
      <w:jc w:val="right"/>
    </w:pPr>
    <w:rPr>
      <w:rFonts w:ascii="Garamond" w:eastAsia="MS Mincho" w:hAnsi="Garamond" w:cs="CG Times"/>
      <w:caps/>
      <w:sz w:val="24"/>
      <w:lang w:val="en-GB"/>
    </w:rPr>
  </w:style>
  <w:style w:type="paragraph" w:customStyle="1" w:styleId="AutoritetiEmer">
    <w:name w:val="Autoriteti_Emer"/>
    <w:next w:val="Normal"/>
    <w:link w:val="AutoritetiEmerChar"/>
    <w:rsid w:val="00DA5C9C"/>
    <w:pPr>
      <w:widowControl w:val="0"/>
      <w:spacing w:after="0" w:line="240" w:lineRule="auto"/>
      <w:jc w:val="right"/>
    </w:pPr>
    <w:rPr>
      <w:rFonts w:ascii="Garamond" w:eastAsia="MS Mincho" w:hAnsi="Garamond" w:cs="Times New Roman"/>
      <w:b/>
      <w:bCs/>
      <w:sz w:val="24"/>
      <w:lang w:val="en-GB"/>
    </w:rPr>
  </w:style>
  <w:style w:type="character" w:customStyle="1" w:styleId="AutoritetiChar">
    <w:name w:val="Autoriteti Char"/>
    <w:link w:val="Autoriteti"/>
    <w:locked/>
    <w:rsid w:val="00DA5C9C"/>
    <w:rPr>
      <w:rFonts w:ascii="Garamond" w:eastAsia="MS Mincho" w:hAnsi="Garamond" w:cs="CG Times"/>
      <w:caps/>
      <w:sz w:val="24"/>
      <w:lang w:val="en-GB"/>
    </w:rPr>
  </w:style>
  <w:style w:type="character" w:customStyle="1" w:styleId="AutoritetiEmerChar">
    <w:name w:val="Autoriteti_Emer Char"/>
    <w:link w:val="AutoritetiEmer"/>
    <w:locked/>
    <w:rsid w:val="00DA5C9C"/>
    <w:rPr>
      <w:rFonts w:ascii="Garamond" w:eastAsia="MS Mincho" w:hAnsi="Garamond" w:cs="Times New Roman"/>
      <w:b/>
      <w:bCs/>
      <w:sz w:val="24"/>
      <w:lang w:val="en-GB"/>
    </w:rPr>
  </w:style>
  <w:style w:type="paragraph" w:customStyle="1" w:styleId="Hapesira7">
    <w:name w:val="Hapesira 7"/>
    <w:basedOn w:val="Paragrafi"/>
    <w:qFormat/>
    <w:rsid w:val="00DA5C9C"/>
    <w:rPr>
      <w:sz w:val="1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A5C9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A5C9C"/>
    <w:rPr>
      <w:rFonts w:ascii="Tahoma" w:eastAsia="Calibri" w:hAnsi="Tahoma" w:cs="Tahoma"/>
      <w:sz w:val="16"/>
      <w:szCs w:val="16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A5C9C"/>
    <w:pPr>
      <w:ind w:firstLine="284"/>
      <w:jc w:val="both"/>
    </w:pPr>
    <w:rPr>
      <w:rFonts w:ascii="Calibri" w:eastAsia="Calibri" w:hAnsi="Calibri" w:cs="Times New Roman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DA5C9C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  <w:lang w:val="en-US"/>
    </w:rPr>
  </w:style>
  <w:style w:type="character" w:customStyle="1" w:styleId="ParagrafiChar">
    <w:name w:val="Paragrafi Char"/>
    <w:basedOn w:val="DefaultParagraphFont"/>
    <w:link w:val="Paragrafi"/>
    <w:locked/>
    <w:rsid w:val="00DA5C9C"/>
    <w:rPr>
      <w:rFonts w:ascii="Garamond" w:eastAsia="MS Mincho" w:hAnsi="Garamond" w:cs="CG Times"/>
      <w:sz w:val="24"/>
      <w:lang w:val="en-US"/>
    </w:rPr>
  </w:style>
  <w:style w:type="paragraph" w:customStyle="1" w:styleId="Autoriteti">
    <w:name w:val="Autoriteti"/>
    <w:next w:val="Normal"/>
    <w:link w:val="AutoritetiChar"/>
    <w:rsid w:val="00DA5C9C"/>
    <w:pPr>
      <w:keepNext/>
      <w:widowControl w:val="0"/>
      <w:spacing w:after="0" w:line="240" w:lineRule="auto"/>
      <w:jc w:val="right"/>
    </w:pPr>
    <w:rPr>
      <w:rFonts w:ascii="Garamond" w:eastAsia="MS Mincho" w:hAnsi="Garamond" w:cs="CG Times"/>
      <w:caps/>
      <w:sz w:val="24"/>
      <w:lang w:val="en-GB"/>
    </w:rPr>
  </w:style>
  <w:style w:type="paragraph" w:customStyle="1" w:styleId="AutoritetiEmer">
    <w:name w:val="Autoriteti_Emer"/>
    <w:next w:val="Normal"/>
    <w:link w:val="AutoritetiEmerChar"/>
    <w:rsid w:val="00DA5C9C"/>
    <w:pPr>
      <w:widowControl w:val="0"/>
      <w:spacing w:after="0" w:line="240" w:lineRule="auto"/>
      <w:jc w:val="right"/>
    </w:pPr>
    <w:rPr>
      <w:rFonts w:ascii="Garamond" w:eastAsia="MS Mincho" w:hAnsi="Garamond" w:cs="Times New Roman"/>
      <w:b/>
      <w:bCs/>
      <w:sz w:val="24"/>
      <w:lang w:val="en-GB"/>
    </w:rPr>
  </w:style>
  <w:style w:type="character" w:customStyle="1" w:styleId="AutoritetiChar">
    <w:name w:val="Autoriteti Char"/>
    <w:link w:val="Autoriteti"/>
    <w:locked/>
    <w:rsid w:val="00DA5C9C"/>
    <w:rPr>
      <w:rFonts w:ascii="Garamond" w:eastAsia="MS Mincho" w:hAnsi="Garamond" w:cs="CG Times"/>
      <w:caps/>
      <w:sz w:val="24"/>
      <w:lang w:val="en-GB"/>
    </w:rPr>
  </w:style>
  <w:style w:type="character" w:customStyle="1" w:styleId="AutoritetiEmerChar">
    <w:name w:val="Autoriteti_Emer Char"/>
    <w:link w:val="AutoritetiEmer"/>
    <w:locked/>
    <w:rsid w:val="00DA5C9C"/>
    <w:rPr>
      <w:rFonts w:ascii="Garamond" w:eastAsia="MS Mincho" w:hAnsi="Garamond" w:cs="Times New Roman"/>
      <w:b/>
      <w:bCs/>
      <w:sz w:val="24"/>
      <w:lang w:val="en-GB"/>
    </w:rPr>
  </w:style>
  <w:style w:type="paragraph" w:customStyle="1" w:styleId="Hapesira7">
    <w:name w:val="Hapesira 7"/>
    <w:basedOn w:val="Paragrafi"/>
    <w:qFormat/>
    <w:rsid w:val="00DA5C9C"/>
    <w:rPr>
      <w:sz w:val="1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A5C9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A5C9C"/>
    <w:rPr>
      <w:rFonts w:ascii="Tahoma" w:eastAsia="Calibri" w:hAnsi="Tahoma" w:cs="Tahoma"/>
      <w:sz w:val="16"/>
      <w:szCs w:val="16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e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303</Words>
  <Characters>1732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Vjollca Pacrami</dc:creator>
  <cp:lastModifiedBy>bruna.aliaj</cp:lastModifiedBy>
  <cp:revision>2</cp:revision>
  <dcterms:created xsi:type="dcterms:W3CDTF">2016-06-07T07:37:00Z</dcterms:created>
  <dcterms:modified xsi:type="dcterms:W3CDTF">2018-01-18T12:30:00Z</dcterms:modified>
</cp:coreProperties>
</file>