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81D" w:rsidRPr="001B1C64" w:rsidRDefault="0006081D" w:rsidP="0006081D">
      <w:pPr>
        <w:pStyle w:val="Paragrafi"/>
        <w:jc w:val="center"/>
        <w:rPr>
          <w:b/>
          <w:lang w:val="sq-AL"/>
        </w:rPr>
      </w:pPr>
      <w:bookmarkStart w:id="0" w:name="_GoBack"/>
      <w:bookmarkEnd w:id="0"/>
      <w:r w:rsidRPr="001B1C64">
        <w:rPr>
          <w:b/>
          <w:lang w:val="sq-AL"/>
        </w:rPr>
        <w:t>VENDIM</w:t>
      </w:r>
    </w:p>
    <w:p w:rsidR="0006081D" w:rsidRPr="001B1C64" w:rsidRDefault="0006081D" w:rsidP="0006081D">
      <w:pPr>
        <w:pStyle w:val="Paragrafi"/>
        <w:jc w:val="center"/>
        <w:rPr>
          <w:b/>
          <w:lang w:val="sq-AL"/>
        </w:rPr>
      </w:pPr>
      <w:r>
        <w:rPr>
          <w:b/>
          <w:lang w:val="sq-AL"/>
        </w:rPr>
        <w:t xml:space="preserve">Nr. </w:t>
      </w:r>
      <w:r w:rsidRPr="001B1C64">
        <w:rPr>
          <w:b/>
          <w:lang w:val="sq-AL"/>
        </w:rPr>
        <w:t>384, datë 25.5.2016</w:t>
      </w:r>
    </w:p>
    <w:p w:rsidR="0006081D" w:rsidRPr="005551BC" w:rsidRDefault="0006081D" w:rsidP="0006081D">
      <w:pPr>
        <w:pStyle w:val="Hapesira7"/>
        <w:rPr>
          <w:i/>
          <w:lang w:val="sq-AL"/>
        </w:rPr>
      </w:pPr>
    </w:p>
    <w:p w:rsidR="0006081D" w:rsidRDefault="0006081D" w:rsidP="0006081D">
      <w:pPr>
        <w:pStyle w:val="Paragrafi"/>
        <w:jc w:val="center"/>
        <w:rPr>
          <w:b/>
          <w:lang w:val="sq-AL"/>
        </w:rPr>
      </w:pPr>
      <w:r w:rsidRPr="001B1C64">
        <w:rPr>
          <w:b/>
          <w:lang w:val="sq-AL"/>
        </w:rPr>
        <w:t xml:space="preserve">PËR MIRATIMIN E DOKUMENTIT TË POLITIKAVE AFATGJATA PËR OFRIMIN E SHËRBIMEVE ME NË QENDËR QYTETARIN NGA ADMINISTRATA SHTETËRORE </w:t>
      </w:r>
    </w:p>
    <w:p w:rsidR="0006081D" w:rsidRPr="001B1C64" w:rsidRDefault="0006081D" w:rsidP="0006081D">
      <w:pPr>
        <w:pStyle w:val="Paragrafi"/>
        <w:jc w:val="center"/>
        <w:rPr>
          <w:b/>
          <w:lang w:val="sq-AL"/>
        </w:rPr>
      </w:pPr>
      <w:r w:rsidRPr="001B1C64">
        <w:rPr>
          <w:b/>
          <w:lang w:val="sq-AL"/>
        </w:rPr>
        <w:t>NË SHQIPËRI</w:t>
      </w:r>
    </w:p>
    <w:p w:rsidR="0006081D" w:rsidRPr="005551BC" w:rsidRDefault="0006081D" w:rsidP="0006081D">
      <w:pPr>
        <w:pStyle w:val="Hapesira7"/>
        <w:rPr>
          <w:i/>
          <w:lang w:val="sq-AL"/>
        </w:rPr>
      </w:pPr>
    </w:p>
    <w:p w:rsidR="0006081D" w:rsidRPr="001B1C64" w:rsidRDefault="0006081D" w:rsidP="0006081D">
      <w:pPr>
        <w:pStyle w:val="Paragrafi"/>
        <w:rPr>
          <w:lang w:val="sq-AL"/>
        </w:rPr>
      </w:pPr>
      <w:r w:rsidRPr="001B1C64">
        <w:rPr>
          <w:lang w:val="sq-AL"/>
        </w:rPr>
        <w:t xml:space="preserve">Në mbështetje të nenit 100 të Kushtetutës dhe të neneve 12, shkronja “a”, e 56, paragrafi i dytë, të ligjit </w:t>
      </w:r>
      <w:r>
        <w:rPr>
          <w:lang w:val="sq-AL"/>
        </w:rPr>
        <w:t xml:space="preserve">nr. </w:t>
      </w:r>
      <w:r w:rsidRPr="001B1C64">
        <w:rPr>
          <w:lang w:val="sq-AL"/>
        </w:rPr>
        <w:t>13/2016, “Për mënyrën e ofrimit të shërbimeve publike në sportel në Republikën e Shqipërisë”, me propozimin e ministrit të Shtetit për Inovacionin dhe Administratën Publike, Këshilli i Ministrave</w:t>
      </w:r>
    </w:p>
    <w:p w:rsidR="0006081D" w:rsidRPr="005551BC" w:rsidRDefault="0006081D" w:rsidP="0006081D">
      <w:pPr>
        <w:pStyle w:val="Hapesira7"/>
        <w:rPr>
          <w:i/>
          <w:lang w:val="sq-AL"/>
        </w:rPr>
      </w:pPr>
    </w:p>
    <w:p w:rsidR="0006081D" w:rsidRPr="001B1C64" w:rsidRDefault="0006081D" w:rsidP="0006081D">
      <w:pPr>
        <w:pStyle w:val="Paragrafi"/>
        <w:jc w:val="center"/>
        <w:rPr>
          <w:lang w:val="sq-AL"/>
        </w:rPr>
      </w:pPr>
      <w:r w:rsidRPr="001B1C64">
        <w:rPr>
          <w:lang w:val="sq-AL"/>
        </w:rPr>
        <w:t>VENDOSI:</w:t>
      </w:r>
    </w:p>
    <w:p w:rsidR="0006081D" w:rsidRPr="005551BC" w:rsidRDefault="0006081D" w:rsidP="0006081D">
      <w:pPr>
        <w:pStyle w:val="Hapesira7"/>
        <w:rPr>
          <w:i/>
          <w:lang w:val="sq-AL"/>
        </w:rPr>
      </w:pPr>
    </w:p>
    <w:p w:rsidR="0006081D" w:rsidRPr="001B1C64" w:rsidRDefault="0006081D" w:rsidP="0006081D">
      <w:pPr>
        <w:pStyle w:val="Paragrafi"/>
        <w:rPr>
          <w:lang w:val="sq-AL"/>
        </w:rPr>
      </w:pPr>
      <w:r w:rsidRPr="001B1C64">
        <w:rPr>
          <w:lang w:val="sq-AL"/>
        </w:rPr>
        <w:t>1. Miratimin e dokumentit të politikave afatgjata për ofrimin e shërbimeve me në qendër qytetarin nga administrata shtetërore në Shqipëri, sipas tekstit që i bashkëlidhet këtij vendimi dhe është pjesë përbërëse e tij.</w:t>
      </w:r>
    </w:p>
    <w:p w:rsidR="0006081D" w:rsidRPr="001B1C64" w:rsidRDefault="0006081D" w:rsidP="0006081D">
      <w:pPr>
        <w:pStyle w:val="Paragrafi"/>
        <w:rPr>
          <w:lang w:val="sq-AL"/>
        </w:rPr>
      </w:pPr>
      <w:r w:rsidRPr="001B1C64">
        <w:rPr>
          <w:lang w:val="sq-AL"/>
        </w:rPr>
        <w:t>2. Ngarkohen ministri i Shtetit për Inovacionin dhe Administratën Publike, ministritë e linjës dhe institucionet e tjera të përmendura në këtë dokument për</w:t>
      </w:r>
      <w:r>
        <w:rPr>
          <w:lang w:val="sq-AL"/>
        </w:rPr>
        <w:t xml:space="preserve"> </w:t>
      </w:r>
      <w:r w:rsidRPr="001B1C64">
        <w:rPr>
          <w:lang w:val="sq-AL"/>
        </w:rPr>
        <w:t>ndjekjen dhe zbatimin e këtij vendimi.</w:t>
      </w:r>
    </w:p>
    <w:p w:rsidR="0006081D" w:rsidRPr="001B1C64" w:rsidRDefault="0006081D" w:rsidP="0006081D">
      <w:pPr>
        <w:pStyle w:val="Paragrafi"/>
        <w:rPr>
          <w:lang w:val="sq-AL"/>
        </w:rPr>
      </w:pPr>
      <w:r w:rsidRPr="001B1C64">
        <w:rPr>
          <w:lang w:val="sq-AL"/>
        </w:rPr>
        <w:t>Ky vendim hyn në fuqi pas botimit në Fletoren Zyrtare.</w:t>
      </w:r>
    </w:p>
    <w:p w:rsidR="0006081D" w:rsidRPr="005551BC" w:rsidRDefault="0006081D" w:rsidP="0006081D">
      <w:pPr>
        <w:pStyle w:val="Hapesira7"/>
        <w:rPr>
          <w:i/>
          <w:lang w:val="sq-AL"/>
        </w:rPr>
      </w:pPr>
    </w:p>
    <w:p w:rsidR="0006081D" w:rsidRPr="001B1C64" w:rsidRDefault="0006081D" w:rsidP="0006081D">
      <w:pPr>
        <w:pStyle w:val="Autoriteti"/>
        <w:keepNext w:val="0"/>
        <w:rPr>
          <w:lang w:val="sq-AL"/>
        </w:rPr>
      </w:pPr>
      <w:r w:rsidRPr="001B1C64">
        <w:rPr>
          <w:lang w:val="sq-AL"/>
        </w:rPr>
        <w:t>ZËVENDËSKRYEMINISTRI</w:t>
      </w:r>
    </w:p>
    <w:p w:rsidR="0006081D" w:rsidRDefault="0006081D" w:rsidP="0006081D">
      <w:pPr>
        <w:pStyle w:val="AutoritetiEmer"/>
        <w:rPr>
          <w:lang w:val="sq-AL"/>
        </w:rPr>
        <w:sectPr w:rsidR="0006081D" w:rsidSect="00F05D03">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5411"/>
          <w:cols w:space="454"/>
          <w:docGrid w:linePitch="360"/>
        </w:sectPr>
      </w:pPr>
      <w:r w:rsidRPr="001B1C64">
        <w:rPr>
          <w:lang w:val="sq-AL"/>
        </w:rPr>
        <w:t>Niko Peleshi</w:t>
      </w:r>
    </w:p>
    <w:p w:rsidR="0006081D" w:rsidRDefault="0006081D" w:rsidP="0006081D">
      <w:pPr>
        <w:pStyle w:val="AutoritetiEmer"/>
        <w:rPr>
          <w:lang w:val="sq-AL"/>
        </w:rPr>
      </w:pPr>
    </w:p>
    <w:p w:rsidR="0006081D" w:rsidRPr="00096D27" w:rsidRDefault="0006081D" w:rsidP="0006081D">
      <w:pPr>
        <w:pStyle w:val="Titull-Titull"/>
        <w:rPr>
          <w:b/>
          <w:lang w:val="sq-AL"/>
        </w:rPr>
      </w:pPr>
      <w:r w:rsidRPr="00096D27">
        <w:rPr>
          <w:b/>
          <w:lang w:val="sq-AL"/>
        </w:rPr>
        <w:t xml:space="preserve">DOKUMENTI I POLITIKAVE AFATGJATA </w:t>
      </w:r>
    </w:p>
    <w:p w:rsidR="0006081D" w:rsidRDefault="0006081D" w:rsidP="0006081D">
      <w:pPr>
        <w:pStyle w:val="Titull-Titull"/>
        <w:rPr>
          <w:lang w:val="sq-AL"/>
        </w:rPr>
      </w:pPr>
      <w:r w:rsidRPr="001B1C64">
        <w:rPr>
          <w:lang w:val="sq-AL"/>
        </w:rPr>
        <w:t>PËR OFRIMIN E SHËRBIMEVE ME NË QENDËR QYTETARIN NGA ADMINISTRATA SHTETËRORE NË SHQIPËRI</w:t>
      </w:r>
    </w:p>
    <w:p w:rsidR="0006081D" w:rsidRDefault="0006081D" w:rsidP="0006081D">
      <w:pPr>
        <w:pStyle w:val="Titull-Titull"/>
        <w:rPr>
          <w:lang w:val="sq-AL"/>
        </w:rPr>
      </w:pPr>
      <w:r>
        <w:rPr>
          <w:caps w:val="0"/>
          <w:lang w:val="sq-AL"/>
        </w:rPr>
        <w:t>prill 2016</w:t>
      </w:r>
    </w:p>
    <w:p w:rsidR="0006081D" w:rsidRPr="00CE7400" w:rsidRDefault="0006081D" w:rsidP="0006081D">
      <w:pPr>
        <w:pStyle w:val="Titull-Titull"/>
        <w:rPr>
          <w:sz w:val="14"/>
          <w:lang w:val="sq-AL"/>
        </w:rPr>
      </w:pPr>
    </w:p>
    <w:p w:rsidR="0006081D" w:rsidRDefault="0006081D" w:rsidP="0006081D">
      <w:pPr>
        <w:pStyle w:val="Heading1"/>
        <w:keepNext w:val="0"/>
        <w:widowControl w:val="0"/>
        <w:tabs>
          <w:tab w:val="clear" w:pos="360"/>
        </w:tabs>
        <w:spacing w:before="0" w:after="0"/>
        <w:ind w:left="0" w:hanging="432"/>
        <w:jc w:val="center"/>
        <w:rPr>
          <w:rFonts w:ascii="Garamond" w:hAnsi="Garamond" w:cs="Times New Roman"/>
          <w:sz w:val="24"/>
          <w:szCs w:val="24"/>
          <w:lang w:val="sq-AL"/>
        </w:rPr>
      </w:pPr>
      <w:bookmarkStart w:id="1" w:name="_Toc445735364"/>
      <w:bookmarkStart w:id="2" w:name="_Toc451512517"/>
      <w:r w:rsidRPr="001B1C64">
        <w:rPr>
          <w:rFonts w:ascii="Garamond" w:hAnsi="Garamond" w:cs="Times New Roman"/>
          <w:sz w:val="24"/>
          <w:szCs w:val="24"/>
          <w:lang w:val="sq-AL"/>
        </w:rPr>
        <w:t>Lista e shkurtimeve të përdorura</w:t>
      </w:r>
      <w:bookmarkEnd w:id="1"/>
      <w:bookmarkEnd w:id="2"/>
    </w:p>
    <w:p w:rsidR="0006081D" w:rsidRPr="00836672" w:rsidRDefault="0006081D" w:rsidP="0006081D">
      <w:pPr>
        <w:pStyle w:val="Hapesira7"/>
        <w:rPr>
          <w:lang w:val="sq-AL"/>
        </w:rPr>
      </w:pPr>
    </w:p>
    <w:tbl>
      <w:tblPr>
        <w:tblStyle w:val="MediumList1-Accent6"/>
        <w:tblW w:w="5000" w:type="pct"/>
        <w:tblBorders>
          <w:top w:val="none" w:sz="0" w:space="0" w:color="auto"/>
          <w:bottom w:val="none" w:sz="0" w:space="0" w:color="auto"/>
        </w:tblBorders>
        <w:tblLook w:val="04A0" w:firstRow="1" w:lastRow="0" w:firstColumn="1" w:lastColumn="0" w:noHBand="0" w:noVBand="1"/>
      </w:tblPr>
      <w:tblGrid>
        <w:gridCol w:w="1660"/>
        <w:gridCol w:w="7582"/>
      </w:tblGrid>
      <w:tr w:rsidR="0006081D" w:rsidRPr="00340746" w:rsidTr="007325BC">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98" w:type="pct"/>
            <w:tcBorders>
              <w:top w:val="none" w:sz="0" w:space="0" w:color="auto"/>
              <w:bottom w:val="none" w:sz="0" w:space="0" w:color="auto"/>
            </w:tcBorders>
            <w:shd w:val="clear" w:color="auto" w:fill="auto"/>
            <w:vAlign w:val="center"/>
          </w:tcPr>
          <w:p w:rsidR="0006081D" w:rsidRPr="00340746" w:rsidRDefault="0006081D" w:rsidP="007325BC">
            <w:pPr>
              <w:widowControl w:val="0"/>
              <w:spacing w:after="0" w:line="240" w:lineRule="auto"/>
              <w:ind w:firstLine="0"/>
              <w:rPr>
                <w:rFonts w:ascii="Garamond" w:hAnsi="Garamond"/>
                <w:b w:val="0"/>
                <w:lang w:val="sq-AL"/>
              </w:rPr>
            </w:pPr>
            <w:r w:rsidRPr="00340746">
              <w:rPr>
                <w:rFonts w:ascii="Garamond" w:hAnsi="Garamond"/>
                <w:lang w:val="sq-AL"/>
              </w:rPr>
              <w:t>ADISA</w:t>
            </w:r>
          </w:p>
        </w:tc>
        <w:tc>
          <w:tcPr>
            <w:tcW w:w="4102" w:type="pct"/>
            <w:tcBorders>
              <w:top w:val="none" w:sz="0" w:space="0" w:color="auto"/>
              <w:bottom w:val="none" w:sz="0" w:space="0" w:color="auto"/>
            </w:tcBorders>
            <w:shd w:val="clear" w:color="auto" w:fill="auto"/>
            <w:vAlign w:val="center"/>
          </w:tcPr>
          <w:p w:rsidR="0006081D" w:rsidRPr="00340746" w:rsidRDefault="0006081D" w:rsidP="007325BC">
            <w:pPr>
              <w:widowControl w:val="0"/>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 xml:space="preserve">Agjencia e Ofrimit të Shërbimeve Publike të Integruara </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AKSHI</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Agjencia Kombëtare e Shoqërisë së Informacionit</w:t>
            </w:r>
          </w:p>
        </w:tc>
      </w:tr>
      <w:tr w:rsidR="0006081D" w:rsidRPr="00340746" w:rsidTr="007325BC">
        <w:trPr>
          <w:trHeight w:val="125"/>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ASPA</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bCs/>
                <w:lang w:val="sq-AL"/>
              </w:rPr>
            </w:pPr>
            <w:r w:rsidRPr="00340746">
              <w:rPr>
                <w:rFonts w:ascii="Garamond" w:hAnsi="Garamond"/>
                <w:bCs/>
                <w:lang w:val="sq-AL"/>
              </w:rPr>
              <w:t>Shkolla Shqiptare e Administratës Publike</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BB</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Banka Botërore</w:t>
            </w:r>
          </w:p>
        </w:tc>
      </w:tr>
      <w:tr w:rsidR="0006081D" w:rsidRPr="00340746" w:rsidTr="007325BC">
        <w:trPr>
          <w:trHeight w:val="74"/>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BE</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bCs/>
                <w:lang w:val="sq-AL"/>
              </w:rPr>
            </w:pPr>
            <w:r w:rsidRPr="00340746">
              <w:rPr>
                <w:rFonts w:ascii="Garamond" w:hAnsi="Garamond"/>
                <w:bCs/>
                <w:lang w:val="sq-AL"/>
              </w:rPr>
              <w:t>Bashkimi Evropian</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DPA</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Dokumenti i politikave afatgjata</w:t>
            </w:r>
          </w:p>
        </w:tc>
      </w:tr>
      <w:tr w:rsidR="0006081D" w:rsidRPr="00340746" w:rsidTr="007325BC">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GMIP</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Grupi për Menaxhimin e Integruar të Politikave</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IKQ</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Indeksi i kënaqësisë së qytetarëve </w:t>
            </w:r>
          </w:p>
        </w:tc>
      </w:tr>
      <w:tr w:rsidR="0006081D" w:rsidRPr="00340746" w:rsidTr="007325BC">
        <w:trPr>
          <w:trHeight w:val="13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KPS</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Komiteti i Planifikimit Strategjik</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b w:val="0"/>
                <w:lang w:val="sq-AL"/>
              </w:rPr>
            </w:pPr>
            <w:r w:rsidRPr="00340746">
              <w:rPr>
                <w:rFonts w:ascii="Garamond" w:hAnsi="Garamond"/>
                <w:lang w:val="sq-AL"/>
              </w:rPr>
              <w:t>M&amp;V</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Monitorimi dhe vlerësimi</w:t>
            </w:r>
          </w:p>
        </w:tc>
      </w:tr>
      <w:tr w:rsidR="0006081D" w:rsidRPr="00340746" w:rsidTr="007325BC">
        <w:trPr>
          <w:trHeight w:val="8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MIAP</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Ministri i Shtetit për Inovacionin dhe Administratën Publike</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b w:val="0"/>
                <w:lang w:val="sq-AL"/>
              </w:rPr>
            </w:pPr>
            <w:r w:rsidRPr="00340746">
              <w:rPr>
                <w:rFonts w:ascii="Garamond" w:hAnsi="Garamond"/>
                <w:lang w:val="sq-AL"/>
              </w:rPr>
              <w:t>OSI</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Indeksi i shërbimeve </w:t>
            </w:r>
            <w:r w:rsidRPr="00340746">
              <w:rPr>
                <w:rFonts w:ascii="Garamond" w:hAnsi="Garamond"/>
                <w:i/>
                <w:lang w:val="sq-AL"/>
              </w:rPr>
              <w:t>on-line</w:t>
            </w:r>
            <w:r w:rsidRPr="00340746">
              <w:rPr>
                <w:rFonts w:ascii="Garamond" w:hAnsi="Garamond"/>
                <w:lang w:val="sq-AL"/>
              </w:rPr>
              <w:t xml:space="preserve"> </w:t>
            </w:r>
          </w:p>
        </w:tc>
      </w:tr>
      <w:tr w:rsidR="0006081D" w:rsidRPr="00340746" w:rsidTr="007325BC">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PNUD</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Programi i Kombeve të Bashkuara për Zhvillim</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SKZHI</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eastAsiaTheme="minorHAnsi" w:hAnsi="Garamond"/>
                <w:lang w:val="sq-AL"/>
              </w:rPr>
              <w:t>Strategjia Kombëtare për Zhvillim dhe Integrim</w:t>
            </w:r>
          </w:p>
        </w:tc>
      </w:tr>
      <w:tr w:rsidR="0006081D" w:rsidRPr="00340746" w:rsidTr="007325BC">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SMP</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Sistemi i Monitorimit të Performancës</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SNASHD</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Strategjia Ndërsektoriale “Axhenda për Shqipërinë Dixhitale” </w:t>
            </w:r>
          </w:p>
        </w:tc>
      </w:tr>
      <w:tr w:rsidR="0006081D" w:rsidRPr="00340746" w:rsidTr="007325BC">
        <w:trPr>
          <w:trHeight w:val="8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lang w:val="sq-AL"/>
              </w:rPr>
            </w:pPr>
            <w:r w:rsidRPr="00340746">
              <w:rPr>
                <w:rFonts w:ascii="Garamond" w:hAnsi="Garamond"/>
                <w:lang w:val="sq-AL"/>
              </w:rPr>
              <w:t>SNRAP</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 xml:space="preserve">Strategjia Ndërsektoriale e Reformës në Administratën Publike </w:t>
            </w:r>
          </w:p>
        </w:tc>
      </w:tr>
      <w:tr w:rsidR="0006081D" w:rsidRPr="00340746" w:rsidTr="007325B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b w:val="0"/>
                <w:lang w:val="sq-AL"/>
              </w:rPr>
            </w:pPr>
            <w:r w:rsidRPr="00340746">
              <w:rPr>
                <w:rFonts w:ascii="Garamond" w:hAnsi="Garamond"/>
                <w:lang w:val="sq-AL"/>
              </w:rPr>
              <w:t>TIK</w:t>
            </w:r>
          </w:p>
        </w:tc>
        <w:tc>
          <w:tcPr>
            <w:tcW w:w="4102" w:type="pct"/>
            <w:shd w:val="clear" w:color="auto" w:fill="auto"/>
            <w:vAlign w:val="center"/>
          </w:tcPr>
          <w:p w:rsidR="0006081D" w:rsidRPr="00340746" w:rsidRDefault="0006081D" w:rsidP="007325BC">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Teknologjia e informacionit dhe e komunikimit</w:t>
            </w:r>
          </w:p>
        </w:tc>
      </w:tr>
      <w:tr w:rsidR="0006081D" w:rsidRPr="00340746" w:rsidTr="007325BC">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06081D" w:rsidRPr="00340746" w:rsidRDefault="0006081D" w:rsidP="007325BC">
            <w:pPr>
              <w:widowControl w:val="0"/>
              <w:spacing w:after="0" w:line="240" w:lineRule="auto"/>
              <w:ind w:firstLine="0"/>
              <w:rPr>
                <w:rFonts w:ascii="Garamond" w:hAnsi="Garamond"/>
                <w:b w:val="0"/>
                <w:lang w:val="sq-AL"/>
              </w:rPr>
            </w:pPr>
            <w:r w:rsidRPr="00340746">
              <w:rPr>
                <w:rFonts w:ascii="Garamond" w:hAnsi="Garamond"/>
                <w:lang w:val="sq-AL"/>
              </w:rPr>
              <w:t>TKP</w:t>
            </w:r>
          </w:p>
        </w:tc>
        <w:tc>
          <w:tcPr>
            <w:tcW w:w="4102" w:type="pct"/>
            <w:shd w:val="clear" w:color="auto" w:fill="auto"/>
            <w:vAlign w:val="center"/>
          </w:tcPr>
          <w:p w:rsidR="0006081D" w:rsidRPr="00340746" w:rsidRDefault="0006081D" w:rsidP="007325BC">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Treguesit kyç të performancës</w:t>
            </w:r>
          </w:p>
        </w:tc>
      </w:tr>
    </w:tbl>
    <w:p w:rsidR="0006081D" w:rsidRPr="001B1C64" w:rsidRDefault="0006081D" w:rsidP="0006081D">
      <w:pPr>
        <w:pStyle w:val="Paragrafi"/>
        <w:ind w:firstLine="0"/>
        <w:rPr>
          <w:lang w:val="sq-AL"/>
        </w:rPr>
      </w:pPr>
    </w:p>
    <w:p w:rsidR="0006081D" w:rsidRDefault="0006081D" w:rsidP="0006081D">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bookmarkStart w:id="3" w:name="_Toc451512518"/>
    </w:p>
    <w:p w:rsidR="0006081D" w:rsidRDefault="0006081D" w:rsidP="0006081D">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p>
    <w:p w:rsidR="0006081D" w:rsidRDefault="0006081D" w:rsidP="0006081D">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p>
    <w:p w:rsidR="0006081D" w:rsidRPr="001B1C64" w:rsidRDefault="0006081D" w:rsidP="0006081D">
      <w:pPr>
        <w:pStyle w:val="Heading1"/>
        <w:keepNext w:val="0"/>
        <w:widowControl w:val="0"/>
        <w:tabs>
          <w:tab w:val="clear" w:pos="360"/>
        </w:tabs>
        <w:spacing w:before="0" w:after="0"/>
        <w:ind w:left="0" w:firstLine="284"/>
        <w:contextualSpacing/>
        <w:rPr>
          <w:rFonts w:ascii="Garamond" w:eastAsiaTheme="minorHAnsi" w:hAnsi="Garamond" w:cs="Times New Roman"/>
          <w:sz w:val="24"/>
          <w:szCs w:val="24"/>
          <w:lang w:val="sq-AL"/>
        </w:rPr>
      </w:pPr>
      <w:r>
        <w:rPr>
          <w:rFonts w:ascii="Garamond" w:eastAsiaTheme="minorHAnsi" w:hAnsi="Garamond" w:cs="Times New Roman"/>
          <w:b w:val="0"/>
          <w:sz w:val="24"/>
          <w:szCs w:val="24"/>
          <w:lang w:val="sq-AL"/>
        </w:rPr>
        <w:t xml:space="preserve">I. </w:t>
      </w:r>
      <w:r w:rsidRPr="00B51A38">
        <w:rPr>
          <w:rFonts w:ascii="Garamond" w:eastAsiaTheme="minorHAnsi" w:hAnsi="Garamond" w:cs="Times New Roman"/>
          <w:b w:val="0"/>
          <w:sz w:val="24"/>
          <w:szCs w:val="24"/>
          <w:lang w:val="sq-AL"/>
        </w:rPr>
        <w:t>HYRJE</w:t>
      </w:r>
      <w:bookmarkEnd w:id="3"/>
    </w:p>
    <w:p w:rsidR="0006081D" w:rsidRPr="001B1C64" w:rsidRDefault="0006081D" w:rsidP="0006081D">
      <w:pPr>
        <w:widowControl w:val="0"/>
        <w:spacing w:after="0" w:line="252" w:lineRule="auto"/>
        <w:rPr>
          <w:rFonts w:ascii="Garamond" w:eastAsiaTheme="minorHAnsi" w:hAnsi="Garamond"/>
          <w:sz w:val="24"/>
          <w:szCs w:val="24"/>
          <w:lang w:val="sq-AL"/>
        </w:rPr>
      </w:pPr>
      <w:r w:rsidRPr="001B1C64">
        <w:rPr>
          <w:rFonts w:ascii="Garamond" w:eastAsiaTheme="minorHAnsi" w:hAnsi="Garamond"/>
          <w:sz w:val="24"/>
          <w:szCs w:val="24"/>
          <w:lang w:val="sq-AL"/>
        </w:rPr>
        <w:t xml:space="preserve">Marrja e statusit të vendit kandidat për në Bashkimin Evropian, në qershor 2014, i ka dhënë një impuls të shtuar reformave në Shqipëri. </w:t>
      </w:r>
    </w:p>
    <w:p w:rsidR="0006081D" w:rsidRPr="001B1C64" w:rsidRDefault="0006081D" w:rsidP="0006081D">
      <w:pPr>
        <w:widowControl w:val="0"/>
        <w:spacing w:after="0" w:line="252" w:lineRule="auto"/>
        <w:rPr>
          <w:rFonts w:ascii="Garamond" w:eastAsiaTheme="minorHAnsi" w:hAnsi="Garamond"/>
          <w:sz w:val="24"/>
          <w:szCs w:val="24"/>
          <w:lang w:val="sq-AL"/>
        </w:rPr>
      </w:pPr>
      <w:r w:rsidRPr="001B1C64">
        <w:rPr>
          <w:rFonts w:ascii="Garamond" w:eastAsiaTheme="minorHAnsi" w:hAnsi="Garamond"/>
          <w:sz w:val="24"/>
          <w:szCs w:val="24"/>
          <w:lang w:val="sq-AL"/>
        </w:rPr>
        <w:t>Në drejtim të mirëqeverisjes inovative, një ndër gjashtë prioritetet</w:t>
      </w:r>
      <w:r w:rsidRPr="001B1C64">
        <w:rPr>
          <w:rStyle w:val="FootnoteReference"/>
          <w:rFonts w:ascii="Garamond" w:eastAsiaTheme="minorHAnsi" w:hAnsi="Garamond"/>
          <w:sz w:val="24"/>
          <w:szCs w:val="24"/>
          <w:lang w:val="sq-AL"/>
        </w:rPr>
        <w:footnoteReference w:id="1"/>
      </w:r>
      <w:r w:rsidRPr="001B1C64">
        <w:rPr>
          <w:rFonts w:ascii="Garamond" w:eastAsiaTheme="minorHAnsi" w:hAnsi="Garamond"/>
          <w:sz w:val="24"/>
          <w:szCs w:val="24"/>
          <w:lang w:val="sq-AL"/>
        </w:rPr>
        <w:t xml:space="preserve"> e qeverisë shqiptare për arritjen e një zhvillimi të qëndrueshëm ekonomik dhe social, siç cilësohet dhe në Strategjinë Kombëtare për Zhv</w:t>
      </w:r>
      <w:r>
        <w:rPr>
          <w:rFonts w:ascii="Garamond" w:eastAsiaTheme="minorHAnsi" w:hAnsi="Garamond"/>
          <w:sz w:val="24"/>
          <w:szCs w:val="24"/>
          <w:lang w:val="sq-AL"/>
        </w:rPr>
        <w:t>illim dhe Integrim (SKZHI) 2015–</w:t>
      </w:r>
      <w:r w:rsidRPr="001B1C64">
        <w:rPr>
          <w:rFonts w:ascii="Garamond" w:eastAsiaTheme="minorHAnsi" w:hAnsi="Garamond"/>
          <w:sz w:val="24"/>
          <w:szCs w:val="24"/>
          <w:lang w:val="sq-AL"/>
        </w:rPr>
        <w:t xml:space="preserve">2020, në fokus është transformimi i mënyrës së ofrimit të shërbimeve në Shqipëri përmes qasjes me në qendër qytetarin. Kjo mishërohet në </w:t>
      </w:r>
      <w:r w:rsidRPr="001B1C64">
        <w:rPr>
          <w:rFonts w:ascii="Garamond" w:hAnsi="Garamond"/>
          <w:sz w:val="24"/>
          <w:szCs w:val="24"/>
          <w:lang w:val="sq-AL"/>
        </w:rPr>
        <w:t>Strategjinë Ndërsektoriale të Reformës në Administratën Publike (SNRAP) 2015</w:t>
      </w:r>
      <w:r>
        <w:rPr>
          <w:rFonts w:ascii="Garamond" w:eastAsiaTheme="minorHAnsi" w:hAnsi="Garamond"/>
          <w:sz w:val="24"/>
          <w:szCs w:val="24"/>
          <w:lang w:val="sq-AL"/>
        </w:rPr>
        <w:t>–</w:t>
      </w:r>
      <w:r w:rsidRPr="001B1C64">
        <w:rPr>
          <w:rFonts w:ascii="Garamond" w:hAnsi="Garamond"/>
          <w:sz w:val="24"/>
          <w:szCs w:val="24"/>
          <w:lang w:val="sq-AL"/>
        </w:rPr>
        <w:t>2020, e cila përbën kuadrin e përgjithshëm për modernizimin dhe transformimin e institucioneve dhe praktikave të administratës publike në vend, me vizionin e “sigurimit të shërbimeve me cilësi të lartë për qytetarët dhe bizneset në mënyrë transparente, efektive dhe efikase, nëpërmjet përdorimit të teknologjive moderne dhe shërbimeve inovative, në përputhje me kërkesat e integrimit evropian, nëpërmjet nëpunësve civilë të paanshëm, profesionalë dhe të përgjegjshëm, pjesë e strukturave efi</w:t>
      </w:r>
      <w:r>
        <w:rPr>
          <w:rFonts w:ascii="Garamond" w:hAnsi="Garamond"/>
          <w:sz w:val="24"/>
          <w:szCs w:val="24"/>
          <w:lang w:val="sq-AL"/>
        </w:rPr>
        <w:t>ci</w:t>
      </w:r>
      <w:r w:rsidRPr="001B1C64">
        <w:rPr>
          <w:rFonts w:ascii="Garamond" w:hAnsi="Garamond"/>
          <w:sz w:val="24"/>
          <w:szCs w:val="24"/>
          <w:lang w:val="sq-AL"/>
        </w:rPr>
        <w:t xml:space="preserve">ente”. </w:t>
      </w:r>
      <w:r w:rsidRPr="001B1C64">
        <w:rPr>
          <w:rFonts w:ascii="Garamond" w:eastAsiaTheme="minorHAnsi" w:hAnsi="Garamond"/>
          <w:sz w:val="24"/>
          <w:szCs w:val="24"/>
          <w:lang w:val="sq-AL"/>
        </w:rPr>
        <w:t>Strategjia Ndërsektoriale “Axhenda për Shqipërinë Dixhitale” (SNASHD) 2015</w:t>
      </w:r>
      <w:r>
        <w:rPr>
          <w:rFonts w:ascii="Garamond" w:eastAsiaTheme="minorHAnsi" w:hAnsi="Garamond"/>
          <w:sz w:val="24"/>
          <w:szCs w:val="24"/>
          <w:lang w:val="sq-AL"/>
        </w:rPr>
        <w:t>–</w:t>
      </w:r>
      <w:r w:rsidRPr="001B1C64">
        <w:rPr>
          <w:rFonts w:ascii="Garamond" w:eastAsiaTheme="minorHAnsi" w:hAnsi="Garamond"/>
          <w:sz w:val="24"/>
          <w:szCs w:val="24"/>
          <w:lang w:val="sq-AL"/>
        </w:rPr>
        <w:t xml:space="preserve">2020 e mbështet këtë vizion. </w:t>
      </w:r>
    </w:p>
    <w:p w:rsidR="0006081D" w:rsidRPr="001B1C64" w:rsidRDefault="0006081D" w:rsidP="0006081D">
      <w:pPr>
        <w:widowControl w:val="0"/>
        <w:spacing w:after="0" w:line="252" w:lineRule="auto"/>
        <w:rPr>
          <w:rFonts w:ascii="Garamond" w:eastAsia="Times New Roman" w:hAnsi="Garamond"/>
          <w:sz w:val="24"/>
          <w:szCs w:val="24"/>
          <w:lang w:val="sq-AL"/>
        </w:rPr>
      </w:pPr>
      <w:r w:rsidRPr="001B1C64">
        <w:rPr>
          <w:rFonts w:ascii="Garamond" w:eastAsiaTheme="minorHAnsi" w:hAnsi="Garamond"/>
          <w:sz w:val="24"/>
          <w:szCs w:val="24"/>
          <w:lang w:val="sq-AL"/>
        </w:rPr>
        <w:t xml:space="preserve">Në planin ndërkombëtar, vizioni i qeverisë shqiptare për shërbime me në qendër qytetarin mbështetet edhe në objektivat e zhvillimit të qëndrueshëm që u miratuan më 25 shtator 2015 nga Asambleja e Përgjithshme e Organizatës së Kombeve të Bashkuara dhe drejtpërdrejt në </w:t>
      </w:r>
      <w:r w:rsidRPr="001B1C64">
        <w:rPr>
          <w:rFonts w:ascii="Garamond" w:eastAsiaTheme="minorHAnsi" w:hAnsi="Garamond"/>
          <w:sz w:val="24"/>
          <w:szCs w:val="24"/>
          <w:lang w:val="sq-AL"/>
        </w:rPr>
        <w:lastRenderedPageBreak/>
        <w:t xml:space="preserve">objektivin 16 për </w:t>
      </w:r>
      <w:r w:rsidRPr="001B1C64">
        <w:rPr>
          <w:rFonts w:ascii="Garamond" w:eastAsia="Times New Roman" w:hAnsi="Garamond"/>
          <w:sz w:val="24"/>
          <w:szCs w:val="24"/>
          <w:lang w:val="sq-AL"/>
        </w:rPr>
        <w:t>“Nxitjen e shoqërive paqësore dhe gjithëpërfshirëse për zhvillim të qëndrueshëm, ofrimin e mundësisë për drejtësi për të gjithë dhe ngritjen e institucioneve të efektshme, llogaridhënëse në të gjitha nivelet”.</w:t>
      </w:r>
    </w:p>
    <w:p w:rsidR="0006081D" w:rsidRPr="001B1C64" w:rsidRDefault="0006081D" w:rsidP="0006081D">
      <w:pPr>
        <w:widowControl w:val="0"/>
        <w:spacing w:after="0" w:line="252" w:lineRule="auto"/>
        <w:rPr>
          <w:rFonts w:ascii="Garamond" w:hAnsi="Garamond"/>
          <w:sz w:val="24"/>
          <w:szCs w:val="24"/>
          <w:lang w:val="sq-AL"/>
        </w:rPr>
      </w:pPr>
      <w:r w:rsidRPr="001B1C64">
        <w:rPr>
          <w:rFonts w:ascii="Garamond" w:hAnsi="Garamond"/>
          <w:sz w:val="24"/>
          <w:szCs w:val="24"/>
          <w:lang w:val="sq-AL"/>
        </w:rPr>
        <w:t>Miratimi në Komitetin e Planifikimit Strategjik (KPS) në prill 2014</w:t>
      </w:r>
      <w:r>
        <w:rPr>
          <w:rFonts w:ascii="Garamond" w:hAnsi="Garamond"/>
          <w:sz w:val="24"/>
          <w:szCs w:val="24"/>
          <w:lang w:val="sq-AL"/>
        </w:rPr>
        <w:t>,</w:t>
      </w:r>
      <w:r w:rsidRPr="001B1C64">
        <w:rPr>
          <w:rFonts w:ascii="Garamond" w:hAnsi="Garamond"/>
          <w:sz w:val="24"/>
          <w:szCs w:val="24"/>
          <w:lang w:val="sq-AL"/>
        </w:rPr>
        <w:t xml:space="preserve"> shënon fillimin e nismave nga qeveria shqiptare në kuadër të programit “Inovacioni kundër korrupsionit: Ngritja e një modeli shërbimesh me në qendër qytetarin” (ISDA), i cili ka marrë që në hapat e parë mbështetje nga partnerët ndërkombëtarë për zhvillim, si</w:t>
      </w:r>
      <w:r>
        <w:rPr>
          <w:rFonts w:ascii="Garamond" w:hAnsi="Garamond"/>
          <w:sz w:val="24"/>
          <w:szCs w:val="24"/>
          <w:lang w:val="sq-AL"/>
        </w:rPr>
        <w:t>:</w:t>
      </w:r>
      <w:r w:rsidRPr="001B1C64">
        <w:rPr>
          <w:rFonts w:ascii="Garamond" w:hAnsi="Garamond"/>
          <w:sz w:val="24"/>
          <w:szCs w:val="24"/>
          <w:lang w:val="sq-AL"/>
        </w:rPr>
        <w:t xml:space="preserve"> PNUD-i, BE-ja, BB-ja, qeveria italiane dhe donatorë të tjerë. </w:t>
      </w:r>
    </w:p>
    <w:p w:rsidR="0006081D" w:rsidRPr="001B1C64" w:rsidRDefault="0006081D" w:rsidP="0006081D">
      <w:pPr>
        <w:widowControl w:val="0"/>
        <w:spacing w:after="0" w:line="252" w:lineRule="auto"/>
        <w:rPr>
          <w:rFonts w:ascii="Garamond" w:hAnsi="Garamond"/>
          <w:sz w:val="24"/>
          <w:szCs w:val="24"/>
          <w:lang w:val="sq-AL"/>
        </w:rPr>
      </w:pPr>
      <w:r w:rsidRPr="001B1C64">
        <w:rPr>
          <w:rFonts w:ascii="Garamond" w:hAnsi="Garamond"/>
          <w:sz w:val="24"/>
          <w:szCs w:val="24"/>
          <w:lang w:val="sq-AL"/>
        </w:rPr>
        <w:t>Nën drejtimin e ministrit të Shtetit për Inovacionin dhe Administratën Publike (MIAP), programi ISDA ka në fokus reformën në shërbimet me natyrë administrative për qytetarin dhe biznesin, si në fushën e pronave, transportit, sigurimit shoqëror dhe atij shëndetësor, gjendjes civile, arsimit, lejeve të ndërtimit, regjistrimit dhe licencimit të biznesit. Ai përbëhet nga katër shtylla kryesore</w:t>
      </w:r>
      <w:r>
        <w:rPr>
          <w:rFonts w:ascii="Garamond" w:hAnsi="Garamond"/>
          <w:sz w:val="24"/>
          <w:szCs w:val="24"/>
          <w:lang w:val="sq-AL"/>
        </w:rPr>
        <w:t>,</w:t>
      </w:r>
      <w:r w:rsidRPr="001B1C64">
        <w:rPr>
          <w:rFonts w:ascii="Garamond" w:hAnsi="Garamond"/>
          <w:sz w:val="24"/>
          <w:szCs w:val="24"/>
          <w:lang w:val="sq-AL"/>
        </w:rPr>
        <w:t xml:space="preserve"> që kanë të bëjnë me:</w:t>
      </w:r>
    </w:p>
    <w:p w:rsidR="0006081D" w:rsidRPr="001B1C64" w:rsidRDefault="0006081D" w:rsidP="0006081D">
      <w:pPr>
        <w:pStyle w:val="Paragrafi"/>
        <w:rPr>
          <w:lang w:val="sq-AL"/>
        </w:rPr>
      </w:pPr>
      <w:r w:rsidRPr="001B1C64">
        <w:rPr>
          <w:lang w:val="sq-AL"/>
        </w:rPr>
        <w:t>i) riinxhinierimin e proceseve të dhënies së shërbimeve për qytetarët dhe bizneset duke përfshirë dhe reformën në fushën ligjore, TIK dhe atë institucionale;</w:t>
      </w:r>
    </w:p>
    <w:p w:rsidR="0006081D" w:rsidRPr="001B1C64" w:rsidRDefault="0006081D" w:rsidP="0006081D">
      <w:pPr>
        <w:pStyle w:val="Paragrafi"/>
        <w:rPr>
          <w:lang w:val="sq-AL"/>
        </w:rPr>
      </w:pPr>
      <w:r w:rsidRPr="001B1C64">
        <w:rPr>
          <w:lang w:val="sq-AL"/>
        </w:rPr>
        <w:t>ii) ndarjen funksionale dhe integrimin e shërbimeve publike</w:t>
      </w:r>
      <w:r w:rsidRPr="001B1C64">
        <w:rPr>
          <w:rStyle w:val="FootnoteReference"/>
          <w:szCs w:val="24"/>
          <w:lang w:val="sq-AL"/>
        </w:rPr>
        <w:footnoteReference w:id="2"/>
      </w:r>
      <w:r w:rsidRPr="001B1C64">
        <w:rPr>
          <w:lang w:val="sq-AL"/>
        </w:rPr>
        <w:t xml:space="preserve"> në sportel dhe zhvillimin e kanaleve të ofrimit të tyre; </w:t>
      </w:r>
    </w:p>
    <w:p w:rsidR="0006081D" w:rsidRPr="001B1C64" w:rsidRDefault="0006081D" w:rsidP="0006081D">
      <w:pPr>
        <w:pStyle w:val="Paragrafi"/>
        <w:rPr>
          <w:lang w:val="sq-AL"/>
        </w:rPr>
      </w:pPr>
      <w:r w:rsidRPr="001B1C64">
        <w:rPr>
          <w:lang w:val="sq-AL"/>
        </w:rPr>
        <w:t xml:space="preserve">iii) dixhitalizimin e arkivave e të regjistrave, ndërveprimin mes sistemeve TIK dhe shërbimet </w:t>
      </w:r>
      <w:r w:rsidRPr="001B1C64">
        <w:rPr>
          <w:i/>
          <w:lang w:val="sq-AL"/>
        </w:rPr>
        <w:t>on-line;</w:t>
      </w:r>
    </w:p>
    <w:p w:rsidR="0006081D" w:rsidRPr="001B1C64" w:rsidRDefault="0006081D" w:rsidP="0006081D">
      <w:pPr>
        <w:pStyle w:val="Paragrafi"/>
        <w:rPr>
          <w:lang w:val="sq-AL"/>
        </w:rPr>
      </w:pPr>
      <w:r w:rsidRPr="001B1C64">
        <w:rPr>
          <w:lang w:val="sq-AL"/>
        </w:rPr>
        <w:t>iv) marrjen e opinionit të qytetarëve dhe monitorimin e performancës së administratës shtetërore në dhënien e shërbimeve.</w:t>
      </w:r>
    </w:p>
    <w:p w:rsidR="0006081D" w:rsidRPr="001B1C64" w:rsidRDefault="0006081D" w:rsidP="0006081D">
      <w:pPr>
        <w:pStyle w:val="Paragrafi"/>
        <w:rPr>
          <w:rFonts w:cs="Times New Roman"/>
          <w:lang w:val="sq-AL"/>
        </w:rPr>
      </w:pPr>
      <w:r w:rsidRPr="001B1C64">
        <w:rPr>
          <w:rFonts w:cs="Times New Roman"/>
          <w:lang w:val="sq-AL"/>
        </w:rPr>
        <w:t>Në rrafshin institucional, aktorë kryesorë</w:t>
      </w:r>
      <w:r>
        <w:rPr>
          <w:rFonts w:cs="Times New Roman"/>
          <w:lang w:val="sq-AL"/>
        </w:rPr>
        <w:t>,</w:t>
      </w:r>
      <w:r w:rsidRPr="001B1C64">
        <w:rPr>
          <w:rFonts w:cs="Times New Roman"/>
          <w:lang w:val="sq-AL"/>
        </w:rPr>
        <w:t xml:space="preserve"> të përfshirë në zbatimin e programit të reformës për shërbime me në qendër qytetarin</w:t>
      </w:r>
      <w:r>
        <w:rPr>
          <w:rFonts w:cs="Times New Roman"/>
          <w:lang w:val="sq-AL"/>
        </w:rPr>
        <w:t>,</w:t>
      </w:r>
      <w:r w:rsidRPr="001B1C64">
        <w:rPr>
          <w:rFonts w:cs="Times New Roman"/>
          <w:lang w:val="sq-AL"/>
        </w:rPr>
        <w:t xml:space="preserve"> janë: Agjencia e Ofrimit të Shërbimeve Publike të Integruara (ADISA), Agjencia Kombëtare e Shoqërisë së Informacionit (AKSHI), si dhe institucionet e administratës shtetërore shërbimofruese në fokus. Në aspektin ligjor, kjo reformë shumëplanëshe gjen shprehje në ligjin </w:t>
      </w:r>
      <w:r>
        <w:rPr>
          <w:rFonts w:cs="Times New Roman"/>
          <w:lang w:val="sq-AL"/>
        </w:rPr>
        <w:t xml:space="preserve">nr. </w:t>
      </w:r>
      <w:r w:rsidRPr="001B1C64">
        <w:rPr>
          <w:rFonts w:cs="Times New Roman"/>
          <w:lang w:val="sq-AL"/>
        </w:rPr>
        <w:t xml:space="preserve">13/2016, datë 18 shkurt 2016, “Për mënyrën e ofrimit të shërbimeve publike në sportel në Republikën e Shqipërisë”, si dhe në marrëveshjen e huas me Bankën Botërore për projektin “Ofrimi i shërbimeve me në qendër qytetarin”, e cila ka hyrë në fuqi në datën 22 mars 2016. </w:t>
      </w:r>
    </w:p>
    <w:p w:rsidR="0006081D" w:rsidRPr="001B1C64" w:rsidRDefault="0006081D" w:rsidP="0006081D">
      <w:pPr>
        <w:pStyle w:val="Paragrafi"/>
        <w:rPr>
          <w:rFonts w:cs="Times New Roman"/>
          <w:lang w:val="sq-AL"/>
        </w:rPr>
      </w:pPr>
      <w:r w:rsidRPr="001B1C64">
        <w:rPr>
          <w:rFonts w:cs="Times New Roman"/>
          <w:lang w:val="sq-AL"/>
        </w:rPr>
        <w:t xml:space="preserve">Për të detajuar objektivat, parimet dhe ndërhyrjet kryesore për realizimin e vizionit strategjik dhe harmonizimin e veprimtarive mes të gjithë aktorëve të përfshirë, me nismën e ministrit të Shtetit për Inovacionin dhe Administratën Publike (MIAP), qeveria shqiptare ka hartuar këtë dokument politikash afatgjata për ofrimin e shërbimeve me në qendër qytetarin nga administrata shtetërore në Shqipëri. </w:t>
      </w:r>
    </w:p>
    <w:p w:rsidR="0006081D" w:rsidRPr="001B1C64" w:rsidRDefault="0006081D" w:rsidP="0006081D">
      <w:pPr>
        <w:pStyle w:val="Paragrafi"/>
        <w:rPr>
          <w:rFonts w:cs="Times New Roman"/>
          <w:szCs w:val="24"/>
          <w:lang w:val="sq-AL"/>
        </w:rPr>
      </w:pPr>
      <w:bookmarkStart w:id="4" w:name="_Toc448112116"/>
      <w:bookmarkStart w:id="5" w:name="_Toc448112117"/>
      <w:bookmarkStart w:id="6" w:name="_Toc448112118"/>
      <w:bookmarkStart w:id="7" w:name="_Toc448112119"/>
      <w:bookmarkStart w:id="8" w:name="_Toc448112120"/>
      <w:bookmarkStart w:id="9" w:name="_Toc448112121"/>
      <w:bookmarkStart w:id="10" w:name="_Toc448112122"/>
      <w:bookmarkStart w:id="11" w:name="_Toc448112123"/>
      <w:bookmarkStart w:id="12" w:name="_Toc448112124"/>
      <w:bookmarkStart w:id="13" w:name="_Toc448112125"/>
      <w:bookmarkStart w:id="14" w:name="_Toc448112126"/>
      <w:bookmarkStart w:id="15" w:name="_Toc448112127"/>
      <w:bookmarkStart w:id="16" w:name="_Toc448112128"/>
      <w:bookmarkStart w:id="17" w:name="_Toc448112129"/>
      <w:bookmarkStart w:id="18" w:name="_Toc448112130"/>
      <w:bookmarkStart w:id="19" w:name="_Toc448112132"/>
      <w:bookmarkStart w:id="20" w:name="_Toc448112136"/>
      <w:bookmarkStart w:id="21" w:name="_Toc448112139"/>
      <w:bookmarkStart w:id="22" w:name="_Toc448690701"/>
      <w:bookmarkStart w:id="23" w:name="_Toc448690810"/>
      <w:bookmarkStart w:id="24" w:name="_Toc448732427"/>
      <w:bookmarkStart w:id="25" w:name="_Toc448969389"/>
      <w:bookmarkStart w:id="26" w:name="_Toc448969514"/>
      <w:bookmarkStart w:id="27" w:name="_Toc448969610"/>
      <w:bookmarkStart w:id="28" w:name="_Toc448969705"/>
      <w:bookmarkStart w:id="29" w:name="_Toc448969775"/>
      <w:bookmarkStart w:id="30" w:name="_Toc448969842"/>
      <w:bookmarkStart w:id="31" w:name="_Toc448969963"/>
      <w:bookmarkStart w:id="32" w:name="_Toc448970239"/>
      <w:bookmarkStart w:id="33" w:name="_Toc448971846"/>
      <w:bookmarkStart w:id="34" w:name="_Toc448112140"/>
      <w:bookmarkStart w:id="35" w:name="_Toc448690702"/>
      <w:bookmarkStart w:id="36" w:name="_Toc448690811"/>
      <w:bookmarkStart w:id="37" w:name="_Toc448732428"/>
      <w:bookmarkStart w:id="38" w:name="_Toc448969390"/>
      <w:bookmarkStart w:id="39" w:name="_Toc448969515"/>
      <w:bookmarkStart w:id="40" w:name="_Toc448969611"/>
      <w:bookmarkStart w:id="41" w:name="_Toc448969706"/>
      <w:bookmarkStart w:id="42" w:name="_Toc448969776"/>
      <w:bookmarkStart w:id="43" w:name="_Toc448969843"/>
      <w:bookmarkStart w:id="44" w:name="_Toc448969964"/>
      <w:bookmarkStart w:id="45" w:name="_Toc448970240"/>
      <w:bookmarkStart w:id="46" w:name="_Toc448971847"/>
      <w:bookmarkStart w:id="47" w:name="_Toc448112141"/>
      <w:bookmarkStart w:id="48" w:name="_Toc448690703"/>
      <w:bookmarkStart w:id="49" w:name="_Toc448690812"/>
      <w:bookmarkStart w:id="50" w:name="_Toc448732429"/>
      <w:bookmarkStart w:id="51" w:name="_Toc448969391"/>
      <w:bookmarkStart w:id="52" w:name="_Toc448969516"/>
      <w:bookmarkStart w:id="53" w:name="_Toc448969612"/>
      <w:bookmarkStart w:id="54" w:name="_Toc448969707"/>
      <w:bookmarkStart w:id="55" w:name="_Toc448969777"/>
      <w:bookmarkStart w:id="56" w:name="_Toc448969844"/>
      <w:bookmarkStart w:id="57" w:name="_Toc448969965"/>
      <w:bookmarkStart w:id="58" w:name="_Toc448970241"/>
      <w:bookmarkStart w:id="59" w:name="_Toc448971848"/>
      <w:bookmarkStart w:id="60" w:name="_Toc448112144"/>
      <w:bookmarkStart w:id="61" w:name="_Toc448690706"/>
      <w:bookmarkStart w:id="62" w:name="_Toc448690815"/>
      <w:bookmarkStart w:id="63" w:name="_Toc448732432"/>
      <w:bookmarkStart w:id="64" w:name="_Toc448969394"/>
      <w:bookmarkStart w:id="65" w:name="_Toc448969519"/>
      <w:bookmarkStart w:id="66" w:name="_Toc448969615"/>
      <w:bookmarkStart w:id="67" w:name="_Toc448969710"/>
      <w:bookmarkStart w:id="68" w:name="_Toc448969780"/>
      <w:bookmarkStart w:id="69" w:name="_Toc448969847"/>
      <w:bookmarkStart w:id="70" w:name="_Toc448969968"/>
      <w:bookmarkStart w:id="71" w:name="_Toc448970244"/>
      <w:bookmarkStart w:id="72" w:name="_Toc448971851"/>
      <w:bookmarkStart w:id="73" w:name="_Toc448112146"/>
      <w:bookmarkStart w:id="74" w:name="_Toc448690708"/>
      <w:bookmarkStart w:id="75" w:name="_Toc448690817"/>
      <w:bookmarkStart w:id="76" w:name="_Toc448732434"/>
      <w:bookmarkStart w:id="77" w:name="_Toc448969396"/>
      <w:bookmarkStart w:id="78" w:name="_Toc448969521"/>
      <w:bookmarkStart w:id="79" w:name="_Toc448969617"/>
      <w:bookmarkStart w:id="80" w:name="_Toc448969712"/>
      <w:bookmarkStart w:id="81" w:name="_Toc448969782"/>
      <w:bookmarkStart w:id="82" w:name="_Toc448969849"/>
      <w:bookmarkStart w:id="83" w:name="_Toc448969970"/>
      <w:bookmarkStart w:id="84" w:name="_Toc448970246"/>
      <w:bookmarkStart w:id="85" w:name="_Toc448971853"/>
      <w:bookmarkStart w:id="86" w:name="_Toc448112147"/>
      <w:bookmarkStart w:id="87" w:name="_Toc448690709"/>
      <w:bookmarkStart w:id="88" w:name="_Toc448690818"/>
      <w:bookmarkStart w:id="89" w:name="_Toc448732435"/>
      <w:bookmarkStart w:id="90" w:name="_Toc448969397"/>
      <w:bookmarkStart w:id="91" w:name="_Toc448969522"/>
      <w:bookmarkStart w:id="92" w:name="_Toc448969618"/>
      <w:bookmarkStart w:id="93" w:name="_Toc448969713"/>
      <w:bookmarkStart w:id="94" w:name="_Toc448969783"/>
      <w:bookmarkStart w:id="95" w:name="_Toc448969850"/>
      <w:bookmarkStart w:id="96" w:name="_Toc448969971"/>
      <w:bookmarkStart w:id="97" w:name="_Toc448970247"/>
      <w:bookmarkStart w:id="98" w:name="_Toc448971854"/>
      <w:bookmarkStart w:id="99" w:name="_Toc448112148"/>
      <w:bookmarkStart w:id="100" w:name="_Toc448690710"/>
      <w:bookmarkStart w:id="101" w:name="_Toc448690819"/>
      <w:bookmarkStart w:id="102" w:name="_Toc448732436"/>
      <w:bookmarkStart w:id="103" w:name="_Toc448969398"/>
      <w:bookmarkStart w:id="104" w:name="_Toc448969523"/>
      <w:bookmarkStart w:id="105" w:name="_Toc448969619"/>
      <w:bookmarkStart w:id="106" w:name="_Toc448969714"/>
      <w:bookmarkStart w:id="107" w:name="_Toc448969784"/>
      <w:bookmarkStart w:id="108" w:name="_Toc448969851"/>
      <w:bookmarkStart w:id="109" w:name="_Toc448969972"/>
      <w:bookmarkStart w:id="110" w:name="_Toc448970248"/>
      <w:bookmarkStart w:id="111" w:name="_Toc448971855"/>
      <w:bookmarkStart w:id="112" w:name="_Toc448112153"/>
      <w:bookmarkStart w:id="113" w:name="_Toc448690715"/>
      <w:bookmarkStart w:id="114" w:name="_Toc448690824"/>
      <w:bookmarkStart w:id="115" w:name="_Toc448732441"/>
      <w:bookmarkStart w:id="116" w:name="_Toc448969403"/>
      <w:bookmarkStart w:id="117" w:name="_Toc448969528"/>
      <w:bookmarkStart w:id="118" w:name="_Toc448969624"/>
      <w:bookmarkStart w:id="119" w:name="_Toc448969719"/>
      <w:bookmarkStart w:id="120" w:name="_Toc448969789"/>
      <w:bookmarkStart w:id="121" w:name="_Toc448969856"/>
      <w:bookmarkStart w:id="122" w:name="_Toc448969977"/>
      <w:bookmarkStart w:id="123" w:name="_Toc448970253"/>
      <w:bookmarkStart w:id="124" w:name="_Toc448971860"/>
      <w:bookmarkStart w:id="125" w:name="_Toc448112155"/>
      <w:bookmarkStart w:id="126" w:name="_Toc448690717"/>
      <w:bookmarkStart w:id="127" w:name="_Toc448690826"/>
      <w:bookmarkStart w:id="128" w:name="_Toc448732443"/>
      <w:bookmarkStart w:id="129" w:name="_Toc448969405"/>
      <w:bookmarkStart w:id="130" w:name="_Toc448969530"/>
      <w:bookmarkStart w:id="131" w:name="_Toc448969626"/>
      <w:bookmarkStart w:id="132" w:name="_Toc448969721"/>
      <w:bookmarkStart w:id="133" w:name="_Toc448969791"/>
      <w:bookmarkStart w:id="134" w:name="_Toc448969858"/>
      <w:bookmarkStart w:id="135" w:name="_Toc448969979"/>
      <w:bookmarkStart w:id="136" w:name="_Toc448970255"/>
      <w:bookmarkStart w:id="137" w:name="_Toc448971862"/>
      <w:bookmarkStart w:id="138" w:name="_Toc448112156"/>
      <w:bookmarkStart w:id="139" w:name="_Toc448690718"/>
      <w:bookmarkStart w:id="140" w:name="_Toc448690827"/>
      <w:bookmarkStart w:id="141" w:name="_Toc448732444"/>
      <w:bookmarkStart w:id="142" w:name="_Toc448969406"/>
      <w:bookmarkStart w:id="143" w:name="_Toc448969531"/>
      <w:bookmarkStart w:id="144" w:name="_Toc448969627"/>
      <w:bookmarkStart w:id="145" w:name="_Toc448969722"/>
      <w:bookmarkStart w:id="146" w:name="_Toc448969792"/>
      <w:bookmarkStart w:id="147" w:name="_Toc448969859"/>
      <w:bookmarkStart w:id="148" w:name="_Toc448969980"/>
      <w:bookmarkStart w:id="149" w:name="_Toc448970256"/>
      <w:bookmarkStart w:id="150" w:name="_Toc448971863"/>
      <w:bookmarkStart w:id="151" w:name="_Toc448112157"/>
      <w:bookmarkStart w:id="152" w:name="_Toc448690719"/>
      <w:bookmarkStart w:id="153" w:name="_Toc448690828"/>
      <w:bookmarkStart w:id="154" w:name="_Toc448732445"/>
      <w:bookmarkStart w:id="155" w:name="_Toc448969407"/>
      <w:bookmarkStart w:id="156" w:name="_Toc448969532"/>
      <w:bookmarkStart w:id="157" w:name="_Toc448969628"/>
      <w:bookmarkStart w:id="158" w:name="_Toc448969723"/>
      <w:bookmarkStart w:id="159" w:name="_Toc448969793"/>
      <w:bookmarkStart w:id="160" w:name="_Toc448969860"/>
      <w:bookmarkStart w:id="161" w:name="_Toc448969981"/>
      <w:bookmarkStart w:id="162" w:name="_Toc448970257"/>
      <w:bookmarkStart w:id="163" w:name="_Toc448971864"/>
      <w:bookmarkStart w:id="164" w:name="_Toc448112158"/>
      <w:bookmarkStart w:id="165" w:name="_Toc448690720"/>
      <w:bookmarkStart w:id="166" w:name="_Toc448690829"/>
      <w:bookmarkStart w:id="167" w:name="_Toc448732446"/>
      <w:bookmarkStart w:id="168" w:name="_Toc448969408"/>
      <w:bookmarkStart w:id="169" w:name="_Toc448969533"/>
      <w:bookmarkStart w:id="170" w:name="_Toc448969629"/>
      <w:bookmarkStart w:id="171" w:name="_Toc448969724"/>
      <w:bookmarkStart w:id="172" w:name="_Toc448969794"/>
      <w:bookmarkStart w:id="173" w:name="_Toc448969861"/>
      <w:bookmarkStart w:id="174" w:name="_Toc448969982"/>
      <w:bookmarkStart w:id="175" w:name="_Toc448970258"/>
      <w:bookmarkStart w:id="176" w:name="_Toc448971865"/>
      <w:bookmarkStart w:id="177" w:name="_Toc448112159"/>
      <w:bookmarkStart w:id="178" w:name="_Toc448690721"/>
      <w:bookmarkStart w:id="179" w:name="_Toc448690830"/>
      <w:bookmarkStart w:id="180" w:name="_Toc448732447"/>
      <w:bookmarkStart w:id="181" w:name="_Toc448969409"/>
      <w:bookmarkStart w:id="182" w:name="_Toc448969534"/>
      <w:bookmarkStart w:id="183" w:name="_Toc448969630"/>
      <w:bookmarkStart w:id="184" w:name="_Toc448969725"/>
      <w:bookmarkStart w:id="185" w:name="_Toc448969795"/>
      <w:bookmarkStart w:id="186" w:name="_Toc448969862"/>
      <w:bookmarkStart w:id="187" w:name="_Toc448969983"/>
      <w:bookmarkStart w:id="188" w:name="_Toc448970259"/>
      <w:bookmarkStart w:id="189" w:name="_Toc448971866"/>
      <w:bookmarkStart w:id="190" w:name="_Toc448112160"/>
      <w:bookmarkStart w:id="191" w:name="_Toc448690722"/>
      <w:bookmarkStart w:id="192" w:name="_Toc448690831"/>
      <w:bookmarkStart w:id="193" w:name="_Toc448732448"/>
      <w:bookmarkStart w:id="194" w:name="_Toc448969410"/>
      <w:bookmarkStart w:id="195" w:name="_Toc448969535"/>
      <w:bookmarkStart w:id="196" w:name="_Toc448969631"/>
      <w:bookmarkStart w:id="197" w:name="_Toc448969726"/>
      <w:bookmarkStart w:id="198" w:name="_Toc448969796"/>
      <w:bookmarkStart w:id="199" w:name="_Toc448969863"/>
      <w:bookmarkStart w:id="200" w:name="_Toc448969984"/>
      <w:bookmarkStart w:id="201" w:name="_Toc448970260"/>
      <w:bookmarkStart w:id="202" w:name="_Toc448971867"/>
      <w:bookmarkStart w:id="203" w:name="_Toc448112161"/>
      <w:bookmarkStart w:id="204" w:name="_Toc448690723"/>
      <w:bookmarkStart w:id="205" w:name="_Toc448690832"/>
      <w:bookmarkStart w:id="206" w:name="_Toc448732449"/>
      <w:bookmarkStart w:id="207" w:name="_Toc448969411"/>
      <w:bookmarkStart w:id="208" w:name="_Toc448969536"/>
      <w:bookmarkStart w:id="209" w:name="_Toc448969632"/>
      <w:bookmarkStart w:id="210" w:name="_Toc448969727"/>
      <w:bookmarkStart w:id="211" w:name="_Toc448969797"/>
      <w:bookmarkStart w:id="212" w:name="_Toc448969864"/>
      <w:bookmarkStart w:id="213" w:name="_Toc448969985"/>
      <w:bookmarkStart w:id="214" w:name="_Toc448970261"/>
      <w:bookmarkStart w:id="215" w:name="_Toc448971868"/>
      <w:bookmarkStart w:id="216" w:name="_Toc448099815"/>
      <w:bookmarkStart w:id="217" w:name="_Toc448112166"/>
      <w:bookmarkStart w:id="218" w:name="_Toc448690728"/>
      <w:bookmarkStart w:id="219" w:name="_Toc448690837"/>
      <w:bookmarkStart w:id="220" w:name="_Toc448732454"/>
      <w:bookmarkStart w:id="221" w:name="_Toc448969416"/>
      <w:bookmarkStart w:id="222" w:name="_Toc448969541"/>
      <w:bookmarkStart w:id="223" w:name="_Toc448969637"/>
      <w:bookmarkStart w:id="224" w:name="_Toc448969732"/>
      <w:bookmarkStart w:id="225" w:name="_Toc448969802"/>
      <w:bookmarkStart w:id="226" w:name="_Toc448969869"/>
      <w:bookmarkStart w:id="227" w:name="_Toc448969990"/>
      <w:bookmarkStart w:id="228" w:name="_Toc448970266"/>
      <w:bookmarkStart w:id="229" w:name="_Toc448971873"/>
      <w:bookmarkStart w:id="230" w:name="_Toc448099822"/>
      <w:bookmarkStart w:id="231" w:name="_Toc448112173"/>
      <w:bookmarkStart w:id="232" w:name="_Toc448690735"/>
      <w:bookmarkStart w:id="233" w:name="_Toc448690844"/>
      <w:bookmarkStart w:id="234" w:name="_Toc448732461"/>
      <w:bookmarkStart w:id="235" w:name="_Toc448969423"/>
      <w:bookmarkStart w:id="236" w:name="_Toc448969548"/>
      <w:bookmarkStart w:id="237" w:name="_Toc448969644"/>
      <w:bookmarkStart w:id="238" w:name="_Toc448969739"/>
      <w:bookmarkStart w:id="239" w:name="_Toc448969809"/>
      <w:bookmarkStart w:id="240" w:name="_Toc448969876"/>
      <w:bookmarkStart w:id="241" w:name="_Toc448969997"/>
      <w:bookmarkStart w:id="242" w:name="_Toc448970273"/>
      <w:bookmarkStart w:id="243" w:name="_Toc448971880"/>
      <w:bookmarkStart w:id="244" w:name="_Toc448099823"/>
      <w:bookmarkStart w:id="245" w:name="_Toc448112174"/>
      <w:bookmarkStart w:id="246" w:name="_Toc448690736"/>
      <w:bookmarkStart w:id="247" w:name="_Toc448690845"/>
      <w:bookmarkStart w:id="248" w:name="_Toc448732462"/>
      <w:bookmarkStart w:id="249" w:name="_Toc448969424"/>
      <w:bookmarkStart w:id="250" w:name="_Toc448969549"/>
      <w:bookmarkStart w:id="251" w:name="_Toc448969645"/>
      <w:bookmarkStart w:id="252" w:name="_Toc448969740"/>
      <w:bookmarkStart w:id="253" w:name="_Toc448969810"/>
      <w:bookmarkStart w:id="254" w:name="_Toc448969877"/>
      <w:bookmarkStart w:id="255" w:name="_Toc448969998"/>
      <w:bookmarkStart w:id="256" w:name="_Toc448970274"/>
      <w:bookmarkStart w:id="257" w:name="_Toc448971881"/>
      <w:bookmarkStart w:id="258" w:name="_Toc448099824"/>
      <w:bookmarkStart w:id="259" w:name="_Toc448112175"/>
      <w:bookmarkStart w:id="260" w:name="_Toc448690737"/>
      <w:bookmarkStart w:id="261" w:name="_Toc448690846"/>
      <w:bookmarkStart w:id="262" w:name="_Toc448732463"/>
      <w:bookmarkStart w:id="263" w:name="_Toc448969425"/>
      <w:bookmarkStart w:id="264" w:name="_Toc448969550"/>
      <w:bookmarkStart w:id="265" w:name="_Toc448969646"/>
      <w:bookmarkStart w:id="266" w:name="_Toc448969741"/>
      <w:bookmarkStart w:id="267" w:name="_Toc448969811"/>
      <w:bookmarkStart w:id="268" w:name="_Toc448969878"/>
      <w:bookmarkStart w:id="269" w:name="_Toc448969999"/>
      <w:bookmarkStart w:id="270" w:name="_Toc448970275"/>
      <w:bookmarkStart w:id="271" w:name="_Toc448971882"/>
      <w:bookmarkStart w:id="272" w:name="_Toc448690738"/>
      <w:bookmarkStart w:id="273" w:name="_Toc448690847"/>
      <w:bookmarkStart w:id="274" w:name="_Toc448732464"/>
      <w:bookmarkStart w:id="275" w:name="_Toc448969426"/>
      <w:bookmarkStart w:id="276" w:name="_Toc448969551"/>
      <w:bookmarkStart w:id="277" w:name="_Toc448969647"/>
      <w:bookmarkStart w:id="278" w:name="_Toc448969742"/>
      <w:bookmarkStart w:id="279" w:name="_Toc448969812"/>
      <w:bookmarkStart w:id="280" w:name="_Toc448969879"/>
      <w:bookmarkStart w:id="281" w:name="_Toc448970000"/>
      <w:bookmarkStart w:id="282" w:name="_Toc448970276"/>
      <w:bookmarkStart w:id="283" w:name="_Toc448971883"/>
      <w:bookmarkStart w:id="284" w:name="_Toc445735366"/>
      <w:bookmarkStart w:id="285" w:name="_Toc45151251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1B1C64">
        <w:rPr>
          <w:rFonts w:cs="Times New Roman"/>
          <w:szCs w:val="24"/>
          <w:lang w:val="sq-AL"/>
        </w:rPr>
        <w:t>II. OBJEKTIVAT E POLITIKAVE</w:t>
      </w:r>
      <w:bookmarkEnd w:id="284"/>
      <w:bookmarkEnd w:id="285"/>
      <w:r w:rsidRPr="001B1C64">
        <w:rPr>
          <w:rFonts w:cs="Times New Roman"/>
          <w:szCs w:val="24"/>
          <w:lang w:val="sq-AL"/>
        </w:rPr>
        <w:t xml:space="preserve"> </w:t>
      </w:r>
    </w:p>
    <w:p w:rsidR="0006081D" w:rsidRPr="001B1C64" w:rsidRDefault="0006081D" w:rsidP="0006081D">
      <w:pPr>
        <w:pStyle w:val="Paragrafi"/>
        <w:rPr>
          <w:rFonts w:cs="Times New Roman"/>
          <w:szCs w:val="24"/>
          <w:lang w:val="sq-AL"/>
        </w:rPr>
      </w:pPr>
      <w:bookmarkStart w:id="286" w:name="_Toc451512520"/>
      <w:r w:rsidRPr="001B1C64">
        <w:rPr>
          <w:rFonts w:cs="Times New Roman"/>
          <w:szCs w:val="24"/>
          <w:lang w:val="sq-AL"/>
        </w:rPr>
        <w:t>2.1</w:t>
      </w:r>
      <w:bookmarkStart w:id="287" w:name="_Toc448112178"/>
      <w:r>
        <w:rPr>
          <w:rFonts w:cs="Times New Roman"/>
          <w:szCs w:val="24"/>
          <w:lang w:val="sq-AL"/>
        </w:rPr>
        <w:t xml:space="preserve"> </w:t>
      </w:r>
      <w:r w:rsidRPr="001B1C64">
        <w:rPr>
          <w:rFonts w:cs="Times New Roman"/>
          <w:szCs w:val="24"/>
          <w:lang w:val="sq-AL"/>
        </w:rPr>
        <w:t>Fusha dhe koha e veprimit</w:t>
      </w:r>
      <w:bookmarkEnd w:id="286"/>
      <w:bookmarkEnd w:id="287"/>
    </w:p>
    <w:p w:rsidR="0006081D" w:rsidRPr="001B1C64" w:rsidRDefault="0006081D" w:rsidP="0006081D">
      <w:pPr>
        <w:pStyle w:val="Paragrafi"/>
        <w:rPr>
          <w:lang w:val="sq-AL"/>
        </w:rPr>
      </w:pPr>
      <w:r w:rsidRPr="001B1C64">
        <w:rPr>
          <w:lang w:val="sq-AL"/>
        </w:rPr>
        <w:t>Institucionet e administratës shtetërore, sipas ligjit, kanë si pjesë të përgjegjësive të tyre, dhënien e shërbimeve për qytetarët dhe bizneset. Përkundër pritshmërive që përfituesit kanë, nisur dhe nga përvoja me standardet e shërbimit ndaj klientit në sektorin privat, si bankat, telekomunikacioni etj., problematikat me të cilat ata ndeshen rëndom në ndërveprimin me këto institucione kanë të bëjnë, në shkallë të ndryshme, me mungesë informacioni, transparence, përgjegjshmërie dhe efi</w:t>
      </w:r>
      <w:r>
        <w:rPr>
          <w:lang w:val="sq-AL"/>
        </w:rPr>
        <w:t>ci</w:t>
      </w:r>
      <w:r w:rsidRPr="001B1C64">
        <w:rPr>
          <w:lang w:val="sq-AL"/>
        </w:rPr>
        <w:t>ence, si dhe raste korruptive.</w:t>
      </w:r>
    </w:p>
    <w:p w:rsidR="0006081D" w:rsidRPr="001B1C64" w:rsidRDefault="0006081D" w:rsidP="0006081D">
      <w:pPr>
        <w:pStyle w:val="Paragrafi"/>
        <w:rPr>
          <w:lang w:val="sq-AL"/>
        </w:rPr>
      </w:pPr>
      <w:r w:rsidRPr="001B1C64">
        <w:rPr>
          <w:lang w:val="sq-AL"/>
        </w:rPr>
        <w:t xml:space="preserve">Duke u fokusuar në shërbimet me natyrë administrative nga institucionet e administratës shtetërore, qeveria shqiptare synon realizimin e një ndryshimi transformues në marrëdhënien shtet-qytetar/biznes me impakt në fushën e shërbimeve publike në përgjithësi, duke përfshirë </w:t>
      </w:r>
      <w:r w:rsidRPr="001B1C64">
        <w:rPr>
          <w:lang w:val="sq-AL"/>
        </w:rPr>
        <w:lastRenderedPageBreak/>
        <w:t xml:space="preserve">dhe ato të qeverisjes vendore dhe institucioneve të pavarura. Zgjidhjet inovative dhe të teknologjisë së informacionit konsiderohen si elemente me rol kritik në këtë proces. </w:t>
      </w:r>
    </w:p>
    <w:p w:rsidR="0006081D" w:rsidRPr="001B1C64" w:rsidRDefault="0006081D" w:rsidP="0006081D">
      <w:pPr>
        <w:pStyle w:val="Paragrafi"/>
        <w:rPr>
          <w:lang w:val="sq-AL"/>
        </w:rPr>
      </w:pPr>
      <w:r w:rsidRPr="001B1C64">
        <w:rPr>
          <w:lang w:val="sq-AL"/>
        </w:rPr>
        <w:t xml:space="preserve">Ndërhyrjet e parashikuara në kuadrin e DPA-së kanë në bazë kërkesat e përfituesve, të cilët përfshijnë të gjithë qytetarët shqiptarë dhe bizneset që operojnë në Shqipëri. Në vëmendje mbahen edhe qytetarët e huaj që jetojnë në vendin tonë. Qasja e bazuar në parimet e trajtimit të barabartë dhe të drejtë për të gjithë plotësohet dhe nga një vëmendje e posaçme ndaj shtresave në nevojë, të moshuarve, grave, personave me aftësi të kufizuar, minoriteteve dhe popullsisë rurale në përputhje me angazhimet përkatëse ligjore. </w:t>
      </w:r>
    </w:p>
    <w:p w:rsidR="0006081D" w:rsidRPr="001B1C64" w:rsidRDefault="0006081D" w:rsidP="0006081D">
      <w:pPr>
        <w:pStyle w:val="Paragrafi"/>
        <w:rPr>
          <w:lang w:val="sq-AL"/>
        </w:rPr>
      </w:pPr>
      <w:r w:rsidRPr="001B1C64">
        <w:rPr>
          <w:lang w:val="sq-AL"/>
        </w:rPr>
        <w:t>Nisur nga fusha e gjerë e veprimit, në fazën e parë (periudha deri në fund të vitit 2018) në fokus do të jenë shërbimet nga institucionet e administratës shtetërore që plotësojnë disa kritere bazë, si numri i lartë i transaksioneve, prioritizimi nga qytetarët, nevoja e ndjeshme për ndërhyrje, si dhe përqasja me praktikat më të mira ndërkombëtare në reformat e shërbimeve. Kjo fazë do të shënojë dhe fillimin e të gjitha ndërhyrjeve të parashikuara në DPA. Në fazën e dytë (2019</w:t>
      </w:r>
      <w:r>
        <w:rPr>
          <w:rFonts w:eastAsiaTheme="minorHAnsi"/>
          <w:szCs w:val="24"/>
          <w:lang w:val="sq-AL"/>
        </w:rPr>
        <w:t>–</w:t>
      </w:r>
      <w:r w:rsidRPr="001B1C64">
        <w:rPr>
          <w:lang w:val="sq-AL"/>
        </w:rPr>
        <w:t xml:space="preserve">2025), konsolidimi i hapave të ndërmarrë do të shoqërohet me shtrirjen e veprimit në të gjitha shërbimet për qytetarët dhe bizneset nga institucionet e administratës shtetërore. </w:t>
      </w:r>
    </w:p>
    <w:p w:rsidR="0006081D" w:rsidRPr="001B1C64" w:rsidRDefault="0006081D" w:rsidP="0006081D">
      <w:pPr>
        <w:pStyle w:val="Paragrafi"/>
        <w:rPr>
          <w:rFonts w:cs="Times New Roman"/>
          <w:szCs w:val="24"/>
          <w:lang w:val="sq-AL"/>
        </w:rPr>
      </w:pPr>
      <w:bookmarkStart w:id="288" w:name="_Toc448112179"/>
      <w:bookmarkStart w:id="289" w:name="_Toc448690850"/>
      <w:bookmarkStart w:id="290" w:name="_Toc451512521"/>
      <w:r w:rsidRPr="001B1C64">
        <w:rPr>
          <w:rFonts w:cs="Times New Roman"/>
          <w:szCs w:val="24"/>
          <w:lang w:val="sq-AL"/>
        </w:rPr>
        <w:t>2.2</w:t>
      </w:r>
      <w:r>
        <w:rPr>
          <w:rFonts w:cs="Times New Roman"/>
          <w:szCs w:val="24"/>
          <w:lang w:val="sq-AL"/>
        </w:rPr>
        <w:t xml:space="preserve"> </w:t>
      </w:r>
      <w:r w:rsidRPr="001B1C64">
        <w:rPr>
          <w:rFonts w:cs="Times New Roman"/>
          <w:szCs w:val="24"/>
          <w:lang w:val="sq-AL"/>
        </w:rPr>
        <w:tab/>
        <w:t>Rezultatet e pritshme</w:t>
      </w:r>
      <w:bookmarkEnd w:id="288"/>
      <w:bookmarkEnd w:id="289"/>
      <w:bookmarkEnd w:id="290"/>
    </w:p>
    <w:p w:rsidR="0006081D" w:rsidRPr="001B1C64" w:rsidRDefault="0006081D" w:rsidP="0006081D">
      <w:pPr>
        <w:pStyle w:val="Paragrafi"/>
        <w:rPr>
          <w:szCs w:val="24"/>
          <w:lang w:val="sq-AL"/>
        </w:rPr>
      </w:pPr>
      <w:r w:rsidRPr="001B1C64">
        <w:rPr>
          <w:szCs w:val="24"/>
          <w:lang w:val="sq-AL"/>
        </w:rPr>
        <w:t>Objektivat e politikave për shërbime me në qendër qytetarin që rrjedhin nga dokumentet bazë: SKZHI, SNRAP</w:t>
      </w:r>
      <w:r>
        <w:rPr>
          <w:szCs w:val="24"/>
          <w:lang w:val="sq-AL"/>
        </w:rPr>
        <w:t>-i</w:t>
      </w:r>
      <w:r w:rsidRPr="001B1C64">
        <w:rPr>
          <w:szCs w:val="24"/>
          <w:lang w:val="sq-AL"/>
        </w:rPr>
        <w:t xml:space="preserve"> dhe SNASHD</w:t>
      </w:r>
      <w:r>
        <w:rPr>
          <w:szCs w:val="24"/>
          <w:lang w:val="sq-AL"/>
        </w:rPr>
        <w:t>-ja</w:t>
      </w:r>
      <w:r w:rsidRPr="001B1C64">
        <w:rPr>
          <w:szCs w:val="24"/>
          <w:lang w:val="sq-AL"/>
        </w:rPr>
        <w:t xml:space="preserve"> synojnë:</w:t>
      </w:r>
    </w:p>
    <w:p w:rsidR="0006081D" w:rsidRPr="001B1C64" w:rsidRDefault="0006081D" w:rsidP="0006081D">
      <w:pPr>
        <w:pStyle w:val="Paragrafi"/>
        <w:rPr>
          <w:lang w:val="sq-AL"/>
        </w:rPr>
      </w:pPr>
      <w:r w:rsidRPr="001B1C64">
        <w:rPr>
          <w:lang w:val="sq-AL"/>
        </w:rPr>
        <w:t>1. Reduktimin e kohës dhe barrës administrative për qytetarët dhe bizneset;</w:t>
      </w:r>
    </w:p>
    <w:p w:rsidR="0006081D" w:rsidRPr="001B1C64" w:rsidRDefault="0006081D" w:rsidP="0006081D">
      <w:pPr>
        <w:pStyle w:val="Paragrafi"/>
        <w:rPr>
          <w:lang w:val="sq-AL"/>
        </w:rPr>
      </w:pPr>
      <w:r w:rsidRPr="001B1C64">
        <w:rPr>
          <w:lang w:val="sq-AL"/>
        </w:rPr>
        <w:t>2. Përmirësimin e aksesit në shërbime dhe të cilësisë së ofrimit të tyre;</w:t>
      </w:r>
    </w:p>
    <w:p w:rsidR="0006081D" w:rsidRPr="001B1C64" w:rsidRDefault="0006081D" w:rsidP="0006081D">
      <w:pPr>
        <w:pStyle w:val="Paragrafi"/>
        <w:rPr>
          <w:lang w:val="sq-AL"/>
        </w:rPr>
      </w:pPr>
      <w:r w:rsidRPr="001B1C64">
        <w:rPr>
          <w:lang w:val="sq-AL"/>
        </w:rPr>
        <w:t>3. Shtimin e numrit të qytetarëve të kënaqur me shërbimet publike;</w:t>
      </w:r>
    </w:p>
    <w:p w:rsidR="0006081D" w:rsidRPr="001B1C64" w:rsidRDefault="0006081D" w:rsidP="0006081D">
      <w:pPr>
        <w:pStyle w:val="Paragrafi"/>
        <w:rPr>
          <w:lang w:val="sq-AL"/>
        </w:rPr>
      </w:pPr>
      <w:r w:rsidRPr="001B1C64">
        <w:rPr>
          <w:lang w:val="sq-AL"/>
        </w:rPr>
        <w:t>4. Uljen e korrupsionit, rritjen e efi</w:t>
      </w:r>
      <w:r>
        <w:rPr>
          <w:lang w:val="sq-AL"/>
        </w:rPr>
        <w:t>ci</w:t>
      </w:r>
      <w:r w:rsidRPr="001B1C64">
        <w:rPr>
          <w:lang w:val="sq-AL"/>
        </w:rPr>
        <w:t>encës, transparencës dhe llogaridhënies në lëvrimin e shërbimeve.</w:t>
      </w:r>
    </w:p>
    <w:p w:rsidR="0006081D" w:rsidRPr="001B1C64" w:rsidRDefault="0006081D" w:rsidP="0006081D">
      <w:pPr>
        <w:pStyle w:val="Paragrafi"/>
        <w:rPr>
          <w:lang w:val="sq-AL"/>
        </w:rPr>
      </w:pPr>
      <w:r w:rsidRPr="001B1C64">
        <w:rPr>
          <w:lang w:val="sq-AL"/>
        </w:rPr>
        <w:t>Rezultatet e ndërhyrjeve të parashikuara në DPA</w:t>
      </w:r>
      <w:r>
        <w:rPr>
          <w:lang w:val="sq-AL"/>
        </w:rPr>
        <w:t>,</w:t>
      </w:r>
      <w:r w:rsidRPr="001B1C64">
        <w:rPr>
          <w:lang w:val="sq-AL"/>
        </w:rPr>
        <w:t xml:space="preserve"> janë si vijon:</w:t>
      </w:r>
    </w:p>
    <w:p w:rsidR="0006081D" w:rsidRPr="001B1C64" w:rsidRDefault="0006081D" w:rsidP="0006081D">
      <w:pPr>
        <w:pStyle w:val="Paragrafi"/>
        <w:rPr>
          <w:lang w:val="sq-AL"/>
        </w:rPr>
      </w:pPr>
      <w:r w:rsidRPr="001B1C64">
        <w:rPr>
          <w:lang w:val="sq-AL"/>
        </w:rPr>
        <w:t>- Kalimi në shërbime 100% elektronike;</w:t>
      </w:r>
    </w:p>
    <w:p w:rsidR="0006081D" w:rsidRPr="001B1C64" w:rsidRDefault="0006081D" w:rsidP="0006081D">
      <w:pPr>
        <w:pStyle w:val="Paragrafi"/>
        <w:rPr>
          <w:lang w:val="sq-AL"/>
        </w:rPr>
      </w:pPr>
      <w:r w:rsidRPr="001B1C64">
        <w:rPr>
          <w:lang w:val="sq-AL"/>
        </w:rPr>
        <w:t>- Sigurimi i aksesit të shërbimeve për qytetarët kudo e në çdo kohë;</w:t>
      </w:r>
    </w:p>
    <w:p w:rsidR="0006081D" w:rsidRPr="001B1C64" w:rsidRDefault="0006081D" w:rsidP="0006081D">
      <w:pPr>
        <w:pStyle w:val="Paragrafi"/>
        <w:rPr>
          <w:lang w:val="sq-AL"/>
        </w:rPr>
      </w:pPr>
      <w:r w:rsidRPr="001B1C64">
        <w:rPr>
          <w:lang w:val="sq-AL"/>
        </w:rPr>
        <w:t>- Krijimi i një panorame 360 gradë të përfituesve;</w:t>
      </w:r>
    </w:p>
    <w:p w:rsidR="0006081D" w:rsidRPr="001B1C64" w:rsidRDefault="0006081D" w:rsidP="0006081D">
      <w:pPr>
        <w:pStyle w:val="Paragrafi"/>
        <w:rPr>
          <w:lang w:val="sq-AL"/>
        </w:rPr>
      </w:pPr>
      <w:r w:rsidRPr="001B1C64">
        <w:rPr>
          <w:lang w:val="sq-AL"/>
        </w:rPr>
        <w:t>- Arritja e një indeksi të lartë të kënaqësisë së qytetarëve;</w:t>
      </w:r>
    </w:p>
    <w:p w:rsidR="0006081D" w:rsidRPr="001B1C64" w:rsidRDefault="0006081D" w:rsidP="0006081D">
      <w:pPr>
        <w:pStyle w:val="Paragrafi"/>
        <w:rPr>
          <w:lang w:val="sq-AL"/>
        </w:rPr>
      </w:pPr>
      <w:r w:rsidRPr="001B1C64">
        <w:rPr>
          <w:lang w:val="sq-AL"/>
        </w:rPr>
        <w:t>- Klasifikimi i Shqipërisë ndër 20 vendet e para evropiane në indeksin e shërbimeve</w:t>
      </w:r>
      <w:r>
        <w:rPr>
          <w:lang w:val="sq-AL"/>
        </w:rPr>
        <w:t xml:space="preserve"> </w:t>
      </w:r>
      <w:r w:rsidRPr="001B1C64">
        <w:rPr>
          <w:i/>
          <w:lang w:val="sq-AL"/>
        </w:rPr>
        <w:t>on-line</w:t>
      </w:r>
      <w:r w:rsidRPr="001B1C64">
        <w:rPr>
          <w:lang w:val="sq-AL"/>
        </w:rPr>
        <w:t xml:space="preserve"> (OSI) sipas raportit të Kombeve të Bashkuara mbi qeverisjen elektronike.</w:t>
      </w:r>
    </w:p>
    <w:p w:rsidR="0006081D" w:rsidRDefault="0006081D" w:rsidP="0006081D">
      <w:pPr>
        <w:pStyle w:val="Paragrafi"/>
        <w:rPr>
          <w:rFonts w:cs="Times New Roman"/>
          <w:lang w:val="sq-AL"/>
        </w:rPr>
      </w:pPr>
      <w:r w:rsidRPr="001B1C64">
        <w:rPr>
          <w:rFonts w:cs="Times New Roman"/>
          <w:lang w:val="sq-AL"/>
        </w:rPr>
        <w:t>2.2.1</w:t>
      </w:r>
      <w:r>
        <w:rPr>
          <w:rFonts w:cs="Times New Roman"/>
          <w:lang w:val="sq-AL"/>
        </w:rPr>
        <w:t xml:space="preserve"> </w:t>
      </w:r>
      <w:r w:rsidRPr="001B1C64">
        <w:rPr>
          <w:rFonts w:cs="Times New Roman"/>
          <w:lang w:val="sq-AL"/>
        </w:rPr>
        <w:t>Kalimi në shërbime 100% elektronike</w:t>
      </w:r>
    </w:p>
    <w:p w:rsidR="0006081D" w:rsidRPr="001B1C64" w:rsidRDefault="0006081D" w:rsidP="0006081D">
      <w:pPr>
        <w:pStyle w:val="Paragrafi"/>
        <w:rPr>
          <w:rFonts w:cs="Times New Roman"/>
          <w:lang w:val="sq-AL"/>
        </w:rPr>
      </w:pPr>
    </w:p>
    <w:p w:rsidR="0006081D" w:rsidRPr="001B1C64" w:rsidRDefault="0006081D" w:rsidP="0006081D">
      <w:pPr>
        <w:pStyle w:val="Paragrafi"/>
        <w:rPr>
          <w:lang w:val="sq-AL"/>
        </w:rPr>
      </w:pPr>
      <w:r w:rsidRPr="001B1C64">
        <w:rPr>
          <w:lang w:val="sq-AL"/>
        </w:rPr>
        <w:t>- Kalimi në shërbime 100% elektronike i referohet një cikli të plotë shërbimi të lëvruar nga ofruesi te përfituesi, i cili përfshin:</w:t>
      </w:r>
    </w:p>
    <w:p w:rsidR="0006081D" w:rsidRPr="001B1C64" w:rsidRDefault="0006081D" w:rsidP="0006081D">
      <w:pPr>
        <w:pStyle w:val="Paragrafi"/>
        <w:rPr>
          <w:lang w:val="sq-AL"/>
        </w:rPr>
      </w:pPr>
      <w:r w:rsidRPr="001B1C64">
        <w:rPr>
          <w:lang w:val="sq-AL"/>
        </w:rPr>
        <w:t xml:space="preserve">- marrjen e informacionit </w:t>
      </w:r>
      <w:r w:rsidRPr="001B1C64">
        <w:rPr>
          <w:i/>
          <w:lang w:val="sq-AL"/>
        </w:rPr>
        <w:t>on-line</w:t>
      </w:r>
      <w:r w:rsidRPr="001B1C64">
        <w:rPr>
          <w:lang w:val="sq-AL"/>
        </w:rPr>
        <w:t>;</w:t>
      </w:r>
    </w:p>
    <w:p w:rsidR="0006081D" w:rsidRPr="001B1C64" w:rsidRDefault="0006081D" w:rsidP="0006081D">
      <w:pPr>
        <w:pStyle w:val="Paragrafi"/>
        <w:rPr>
          <w:lang w:val="sq-AL"/>
        </w:rPr>
      </w:pPr>
      <w:r w:rsidRPr="001B1C64">
        <w:rPr>
          <w:lang w:val="sq-AL"/>
        </w:rPr>
        <w:t xml:space="preserve">- dorëzimin e aplikimit </w:t>
      </w:r>
      <w:r w:rsidRPr="001B1C64">
        <w:rPr>
          <w:i/>
          <w:lang w:val="sq-AL"/>
        </w:rPr>
        <w:t>on-line</w:t>
      </w:r>
      <w:r w:rsidRPr="001B1C64">
        <w:rPr>
          <w:lang w:val="sq-AL"/>
        </w:rPr>
        <w:t>;</w:t>
      </w:r>
    </w:p>
    <w:p w:rsidR="0006081D" w:rsidRPr="001B1C64" w:rsidRDefault="0006081D" w:rsidP="0006081D">
      <w:pPr>
        <w:pStyle w:val="Paragrafi"/>
        <w:rPr>
          <w:lang w:val="sq-AL"/>
        </w:rPr>
      </w:pPr>
      <w:r w:rsidRPr="001B1C64">
        <w:rPr>
          <w:lang w:val="sq-AL"/>
        </w:rPr>
        <w:t xml:space="preserve">- përpunimin e aplikimit në mënyrë të automatizuar, </w:t>
      </w:r>
      <w:r w:rsidRPr="001B1C64">
        <w:rPr>
          <w:i/>
          <w:lang w:val="sq-AL"/>
        </w:rPr>
        <w:t>on-line</w:t>
      </w:r>
      <w:r w:rsidRPr="001B1C64">
        <w:rPr>
          <w:lang w:val="sq-AL"/>
        </w:rPr>
        <w:t xml:space="preserve"> (me ndërhyrje manuale minimale);</w:t>
      </w:r>
    </w:p>
    <w:p w:rsidR="0006081D" w:rsidRPr="001B1C64" w:rsidRDefault="0006081D" w:rsidP="0006081D">
      <w:pPr>
        <w:pStyle w:val="Paragrafi"/>
        <w:rPr>
          <w:lang w:val="sq-AL"/>
        </w:rPr>
      </w:pPr>
      <w:r w:rsidRPr="001B1C64">
        <w:rPr>
          <w:lang w:val="sq-AL"/>
        </w:rPr>
        <w:t xml:space="preserve">- ndjekjen </w:t>
      </w:r>
      <w:r w:rsidRPr="001B1C64">
        <w:rPr>
          <w:i/>
          <w:lang w:val="sq-AL"/>
        </w:rPr>
        <w:t>on-line</w:t>
      </w:r>
      <w:r w:rsidRPr="001B1C64">
        <w:rPr>
          <w:lang w:val="sq-AL"/>
        </w:rPr>
        <w:t xml:space="preserve"> të statusit të një aplikimi;</w:t>
      </w:r>
    </w:p>
    <w:p w:rsidR="0006081D" w:rsidRPr="001B1C64" w:rsidRDefault="0006081D" w:rsidP="0006081D">
      <w:pPr>
        <w:pStyle w:val="Paragrafi"/>
        <w:rPr>
          <w:lang w:val="sq-AL"/>
        </w:rPr>
      </w:pPr>
      <w:r>
        <w:rPr>
          <w:lang w:val="sq-AL"/>
        </w:rPr>
        <w:t xml:space="preserve">- </w:t>
      </w:r>
      <w:r w:rsidRPr="001B1C64">
        <w:rPr>
          <w:lang w:val="sq-AL"/>
        </w:rPr>
        <w:t xml:space="preserve">ofrimin e shërbimeve </w:t>
      </w:r>
      <w:r w:rsidRPr="001B1C64">
        <w:rPr>
          <w:i/>
          <w:lang w:val="sq-AL"/>
        </w:rPr>
        <w:t>on-line</w:t>
      </w:r>
      <w:r w:rsidRPr="001B1C64">
        <w:rPr>
          <w:lang w:val="sq-AL"/>
        </w:rPr>
        <w:t xml:space="preserve"> për qytetarët dhe bizneset.</w:t>
      </w:r>
    </w:p>
    <w:p w:rsidR="0006081D" w:rsidRPr="001B1C64" w:rsidRDefault="0006081D" w:rsidP="0006081D">
      <w:pPr>
        <w:pStyle w:val="Paragrafi"/>
        <w:rPr>
          <w:lang w:val="sq-AL"/>
        </w:rPr>
      </w:pPr>
      <w:r w:rsidRPr="001B1C64">
        <w:rPr>
          <w:lang w:val="sq-AL"/>
        </w:rPr>
        <w:t xml:space="preserve">Shërbimet elektronike </w:t>
      </w:r>
      <w:r w:rsidRPr="001B1C64">
        <w:rPr>
          <w:i/>
          <w:lang w:val="sq-AL"/>
        </w:rPr>
        <w:t>(on-line)</w:t>
      </w:r>
      <w:r w:rsidRPr="001B1C64">
        <w:rPr>
          <w:lang w:val="sq-AL"/>
        </w:rPr>
        <w:t xml:space="preserve"> u mundësojnë institucioneve të administratës shtetërore</w:t>
      </w:r>
      <w:r w:rsidRPr="001B1C64" w:rsidDel="009115F7">
        <w:rPr>
          <w:lang w:val="sq-AL"/>
        </w:rPr>
        <w:t xml:space="preserve"> </w:t>
      </w:r>
      <w:r w:rsidRPr="001B1C64">
        <w:rPr>
          <w:lang w:val="sq-AL"/>
        </w:rPr>
        <w:t xml:space="preserve">që të përfitojnë nga efikasiteti i përmirësuar i punës për t’iu përgjigjur dhe nevojave në rritje të qytetarëve dhe bizneseve për shërbime, duke shfrytëzuar plotësisht dhe hapësirat për riinxhinierimin e proceseve të tyre dhe ndërveprimin me institucionet e tjera qeveritare. </w:t>
      </w:r>
    </w:p>
    <w:p w:rsidR="0006081D" w:rsidRPr="001B1C64" w:rsidRDefault="0006081D" w:rsidP="0006081D">
      <w:pPr>
        <w:pStyle w:val="Paragrafi"/>
        <w:rPr>
          <w:lang w:val="sq-AL"/>
        </w:rPr>
      </w:pPr>
      <w:r w:rsidRPr="001B1C64">
        <w:rPr>
          <w:lang w:val="sq-AL"/>
        </w:rPr>
        <w:t>Metoda “</w:t>
      </w:r>
      <w:r w:rsidRPr="001B1C64">
        <w:rPr>
          <w:i/>
          <w:lang w:val="sq-AL"/>
        </w:rPr>
        <w:t>on-line</w:t>
      </w:r>
      <w:r w:rsidRPr="001B1C64">
        <w:rPr>
          <w:lang w:val="sq-AL"/>
        </w:rPr>
        <w:t xml:space="preserve">” i referohet kanaleve të shumëfishta, si faqe në internet, platformë celulare apo qendër telefonike. </w:t>
      </w:r>
    </w:p>
    <w:p w:rsidR="0006081D" w:rsidRPr="001B1C64" w:rsidRDefault="0006081D" w:rsidP="0006081D">
      <w:pPr>
        <w:pStyle w:val="Paragrafi"/>
        <w:rPr>
          <w:rFonts w:cs="Times New Roman"/>
          <w:lang w:val="sq-AL"/>
        </w:rPr>
      </w:pPr>
      <w:r w:rsidRPr="001B1C64">
        <w:rPr>
          <w:rFonts w:cs="Times New Roman"/>
          <w:lang w:val="sq-AL"/>
        </w:rPr>
        <w:t>2.2.2 Sigurimi i aksesit të shërbimet për qytetarët kudo e në çdo kohë</w:t>
      </w:r>
    </w:p>
    <w:p w:rsidR="0006081D" w:rsidRPr="001B1C64" w:rsidRDefault="0006081D" w:rsidP="0006081D">
      <w:pPr>
        <w:pStyle w:val="Paragrafi"/>
        <w:rPr>
          <w:lang w:val="sq-AL"/>
        </w:rPr>
      </w:pPr>
      <w:r w:rsidRPr="001B1C64">
        <w:rPr>
          <w:lang w:val="sq-AL"/>
        </w:rPr>
        <w:t>Aksesi në çdo kohë dhe në çdo vend nënkupton disponueshmërinë e shërbimeve në 7 ditët e javës, gjatë 24 orëve. Me zhvillimin e mëtejshëm të konceptit “Kudo e kurdo” nga institucionet e administratës shtetërore në Shqipëri, qytetarëve dhe bizneseve do t’u vihen në dispozicion një shumëllojshmëri kanalesh që do të mundësojnë aksesin në shërbime dhe do të lehtësojnë transaksionet</w:t>
      </w:r>
      <w:r>
        <w:rPr>
          <w:lang w:val="sq-AL"/>
        </w:rPr>
        <w:t>,</w:t>
      </w:r>
      <w:r w:rsidRPr="001B1C64">
        <w:rPr>
          <w:lang w:val="sq-AL"/>
        </w:rPr>
        <w:t xml:space="preserve"> duke ofruar në çdo rast procedura të thjeshta që u kursejnë kohën.</w:t>
      </w:r>
    </w:p>
    <w:p w:rsidR="0006081D" w:rsidRPr="001B1C64" w:rsidRDefault="0006081D" w:rsidP="0006081D">
      <w:pPr>
        <w:pStyle w:val="Paragrafi"/>
        <w:rPr>
          <w:rFonts w:cs="Times New Roman"/>
          <w:lang w:val="sq-AL"/>
        </w:rPr>
      </w:pPr>
      <w:r w:rsidRPr="001B1C64">
        <w:rPr>
          <w:rFonts w:cs="Times New Roman"/>
          <w:lang w:val="sq-AL"/>
        </w:rPr>
        <w:lastRenderedPageBreak/>
        <w:t>2.2.3 Krijimi i një panorame 360 gradë për përfituesit</w:t>
      </w:r>
    </w:p>
    <w:p w:rsidR="0006081D" w:rsidRPr="001B1C64" w:rsidRDefault="0006081D" w:rsidP="0006081D">
      <w:pPr>
        <w:pStyle w:val="Paragrafi"/>
        <w:rPr>
          <w:lang w:val="sq-AL"/>
        </w:rPr>
      </w:pPr>
      <w:r w:rsidRPr="001B1C64">
        <w:rPr>
          <w:lang w:val="sq-AL"/>
        </w:rPr>
        <w:t xml:space="preserve">Krijimi i panoramës 360 gradë për përfituesit, pra një informacion i plotë dhe që merret në kohë në lidhje me shërbimet që i jepen qytetarit apo biznesit, është rezultat i një ndryshimi thelbësor nga qasja me bazë të ngushtë apo të izoluar institucionale te qasja që vë në qendër qytetarin. Kjo do të thotë që të realizohet një transparencë e plotë në lidhje me të gjitha përfitimet ose shërbimet që qytetari apo biznesi merr, duke iu referuar identifikimit të tij unik dhe sigurimit të domosdoshëm të ndërveprimit mes databazave të të gjitha institucioneve të administratës shtetërore. Avantazhet kryesore kanë të bëjnë me reduktimin e barrës burokratike për qytetarin dhe biznesin në marrjen e shërbimeve, shmangien e përfitimeve të pajustifikuara, si dhe një ndikim të ndjeshëm pozitiv në politikëbërje. </w:t>
      </w:r>
    </w:p>
    <w:p w:rsidR="0006081D" w:rsidRPr="001B1C64" w:rsidRDefault="0006081D" w:rsidP="0006081D">
      <w:pPr>
        <w:pStyle w:val="Paragrafi"/>
        <w:rPr>
          <w:rFonts w:cs="Times New Roman"/>
          <w:lang w:val="sq-AL"/>
        </w:rPr>
      </w:pPr>
      <w:r w:rsidRPr="001B1C64">
        <w:rPr>
          <w:rFonts w:cs="Times New Roman"/>
          <w:lang w:val="sq-AL"/>
        </w:rPr>
        <w:t xml:space="preserve">2.2.4 Arritja e një indeksi të lartë të kënaqësisë së qytetarëve </w:t>
      </w:r>
    </w:p>
    <w:p w:rsidR="0006081D" w:rsidRPr="001B1C64" w:rsidRDefault="0006081D" w:rsidP="0006081D">
      <w:pPr>
        <w:pStyle w:val="Paragrafi"/>
        <w:rPr>
          <w:lang w:val="sq-AL"/>
        </w:rPr>
      </w:pPr>
      <w:r w:rsidRPr="001B1C64">
        <w:rPr>
          <w:lang w:val="sq-AL"/>
        </w:rPr>
        <w:t>Matja e indeksit të kënaqësisë së qytetarëve (IKQ) lidhur me shërbimet do të realizohet, e fokusuar në katër fusha: 1) Aksesi në informacion; 2) Lehtësia në marrjen e shërbimeve;</w:t>
      </w:r>
      <w:r>
        <w:rPr>
          <w:lang w:val="sq-AL"/>
        </w:rPr>
        <w:t xml:space="preserve">  </w:t>
      </w:r>
      <w:r w:rsidRPr="001B1C64">
        <w:rPr>
          <w:lang w:val="sq-AL"/>
        </w:rPr>
        <w:t>3) Cilësia e shërbimeve; 4) Afatet kohore për ofrimin e tyre. Kjo matje do të kryhet në mënyrë të rregullt përmes anketimeve, marrjes së opinionit apo konsultimeve në përputhje me legjislacionin në fuqi për ofrimin e shërbimeve publike.</w:t>
      </w:r>
    </w:p>
    <w:p w:rsidR="0006081D" w:rsidRPr="001B1C64" w:rsidRDefault="0006081D" w:rsidP="0006081D">
      <w:pPr>
        <w:pStyle w:val="Paragrafi"/>
        <w:rPr>
          <w:color w:val="222222"/>
          <w:lang w:val="sq-AL"/>
        </w:rPr>
      </w:pPr>
      <w:r w:rsidRPr="001B1C64">
        <w:rPr>
          <w:lang w:val="sq-AL"/>
        </w:rPr>
        <w:t>Kurdoherë që matja e kënaqësisë është nën 50 për qind, në nivel institucionesh do të kryhen analiza gjithëpërfshirëse të cilat do të shoqërohen me marrjen e masave për ndryshime dhe përmirësime, sipas detyrave funksionale që ka secili institucion i administratës shtetërore. Në rast se do të ketë më shumë se dy vlerësime të njëpasnjëshme më të ulëta se ky prag, çështja do të trajtohet në nivelin e zyrës së Kryeministrit apo atë të Komitetit Ndërministror përkatës, me synim rritjen e efektivitetit të llogaridhënies dhe të zbatimit të masave përkatëse.</w:t>
      </w:r>
    </w:p>
    <w:p w:rsidR="0006081D" w:rsidRDefault="0006081D" w:rsidP="0006081D">
      <w:pPr>
        <w:pStyle w:val="Paragrafi"/>
        <w:rPr>
          <w:lang w:val="sq-AL"/>
        </w:rPr>
      </w:pPr>
      <w:r>
        <w:rPr>
          <w:noProof/>
        </w:rPr>
        <w:drawing>
          <wp:anchor distT="0" distB="0" distL="114300" distR="114300" simplePos="0" relativeHeight="251659264" behindDoc="1" locked="0" layoutInCell="1" allowOverlap="1" wp14:anchorId="638B3F8F" wp14:editId="70123A25">
            <wp:simplePos x="0" y="0"/>
            <wp:positionH relativeFrom="column">
              <wp:posOffset>2312035</wp:posOffset>
            </wp:positionH>
            <wp:positionV relativeFrom="paragraph">
              <wp:posOffset>306070</wp:posOffset>
            </wp:positionV>
            <wp:extent cx="3702050" cy="945515"/>
            <wp:effectExtent l="19050" t="0" r="0" b="0"/>
            <wp:wrapTight wrapText="bothSides">
              <wp:wrapPolygon edited="0">
                <wp:start x="-111" y="0"/>
                <wp:lineTo x="-111" y="21324"/>
                <wp:lineTo x="21563" y="21324"/>
                <wp:lineTo x="21563" y="0"/>
                <wp:lineTo x="-111"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02050" cy="945515"/>
                    </a:xfrm>
                    <a:prstGeom prst="rect">
                      <a:avLst/>
                    </a:prstGeom>
                  </pic:spPr>
                </pic:pic>
              </a:graphicData>
            </a:graphic>
          </wp:anchor>
        </w:drawing>
      </w:r>
      <w:r w:rsidRPr="001B1C64">
        <w:rPr>
          <w:lang w:val="sq-AL"/>
        </w:rPr>
        <w:t xml:space="preserve">2.2.5 Klasifikimi ndër 20 vendet e para evropiane në indeksin e shërbimeve </w:t>
      </w:r>
      <w:r w:rsidRPr="001B1C64">
        <w:rPr>
          <w:i/>
          <w:lang w:val="sq-AL"/>
        </w:rPr>
        <w:t>on-line</w:t>
      </w:r>
      <w:r w:rsidRPr="001B1C64">
        <w:rPr>
          <w:lang w:val="sq-AL"/>
        </w:rPr>
        <w:t xml:space="preserve"> (OSI) sipas raportit të Kombeve të Bashkuara mbi qeverisjen elektronike</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Renditja nga OKB-ja në lidhje </w:t>
      </w:r>
      <w:r w:rsidRPr="001B1C64">
        <w:rPr>
          <w:rFonts w:ascii="Garamond" w:hAnsi="Garamond"/>
          <w:sz w:val="24"/>
          <w:szCs w:val="24"/>
          <w:lang w:val="sq-AL"/>
        </w:rPr>
        <w:br/>
        <w:t>me qeverisjen elektronike</w:t>
      </w:r>
      <w:r w:rsidRPr="001B1C64">
        <w:rPr>
          <w:rStyle w:val="FootnoteReference"/>
          <w:rFonts w:ascii="Garamond" w:hAnsi="Garamond"/>
          <w:sz w:val="24"/>
          <w:szCs w:val="24"/>
          <w:lang w:val="sq-AL"/>
        </w:rPr>
        <w:footnoteReference w:id="3"/>
      </w:r>
      <w:r w:rsidRPr="001B1C64">
        <w:rPr>
          <w:rFonts w:ascii="Garamond" w:hAnsi="Garamond"/>
          <w:sz w:val="24"/>
          <w:szCs w:val="24"/>
          <w:lang w:val="sq-AL"/>
        </w:rPr>
        <w:t xml:space="preserve"> konsi</w:t>
      </w:r>
      <w:r>
        <w:rPr>
          <w:rFonts w:ascii="Garamond" w:hAnsi="Garamond"/>
          <w:sz w:val="24"/>
          <w:szCs w:val="24"/>
          <w:lang w:val="sq-AL"/>
        </w:rPr>
        <w:t>-</w:t>
      </w:r>
      <w:r w:rsidRPr="001B1C64">
        <w:rPr>
          <w:rFonts w:ascii="Garamond" w:hAnsi="Garamond"/>
          <w:sz w:val="24"/>
          <w:szCs w:val="24"/>
          <w:lang w:val="sq-AL"/>
        </w:rPr>
        <w:t xml:space="preserve">derohet si një pasqyrë e progresit të bërë nga vende të ndryshme në drejtim të përmirësimit të qeverisjes duke përdorur TIK. OSI-së është një matricë vlerësimi e përbërë nga katër nivele, siç përshkruhet në diagramin përbri. </w:t>
      </w:r>
    </w:p>
    <w:p w:rsidR="0006081D" w:rsidRPr="001B1C64" w:rsidRDefault="0006081D" w:rsidP="0006081D">
      <w:pPr>
        <w:widowControl w:val="0"/>
        <w:spacing w:after="0" w:line="252" w:lineRule="auto"/>
        <w:rPr>
          <w:rFonts w:ascii="Garamond" w:hAnsi="Garamond"/>
          <w:sz w:val="24"/>
          <w:szCs w:val="24"/>
          <w:shd w:val="clear" w:color="auto" w:fill="FFFFFF"/>
          <w:lang w:val="sq-AL"/>
        </w:rPr>
      </w:pPr>
      <w:r w:rsidRPr="001B1C64">
        <w:rPr>
          <w:rFonts w:ascii="Garamond" w:hAnsi="Garamond"/>
          <w:sz w:val="24"/>
          <w:szCs w:val="24"/>
          <w:shd w:val="clear" w:color="auto" w:fill="FFFFFF"/>
          <w:lang w:val="sq-AL"/>
        </w:rPr>
        <w:t xml:space="preserve">Në anketën e vitit 2014, Shqipëria renditet e 84-ta në klasifikimin botëror dhe e 33-ta në Evropë, për sa i përket klasifikimit sipas OSI-së. </w:t>
      </w:r>
    </w:p>
    <w:p w:rsidR="0006081D" w:rsidRPr="001B1C64" w:rsidRDefault="0006081D" w:rsidP="0006081D">
      <w:pPr>
        <w:widowControl w:val="0"/>
        <w:spacing w:after="0" w:line="252" w:lineRule="auto"/>
        <w:rPr>
          <w:rFonts w:ascii="Garamond" w:hAnsi="Garamond"/>
          <w:sz w:val="24"/>
          <w:szCs w:val="24"/>
          <w:shd w:val="clear" w:color="auto" w:fill="FFFFFF"/>
          <w:lang w:val="sq-AL"/>
        </w:rPr>
      </w:pPr>
      <w:r w:rsidRPr="001B1C64">
        <w:rPr>
          <w:rFonts w:ascii="Garamond" w:hAnsi="Garamond"/>
          <w:sz w:val="24"/>
          <w:szCs w:val="24"/>
          <w:shd w:val="clear" w:color="auto" w:fill="FFFFFF"/>
          <w:lang w:val="sq-AL"/>
        </w:rPr>
        <w:t xml:space="preserve">Si pjesë e një angazhimi afatgjatë, synimi është që gjatë 10 viteve të ardhshme Shqipëria të klasifikohet ndër 20 vendet e para evropiane për sa u përket shërbimeve </w:t>
      </w:r>
      <w:r w:rsidRPr="001B1C64">
        <w:rPr>
          <w:rFonts w:ascii="Garamond" w:hAnsi="Garamond"/>
          <w:i/>
          <w:sz w:val="24"/>
          <w:szCs w:val="24"/>
          <w:shd w:val="clear" w:color="auto" w:fill="FFFFFF"/>
          <w:lang w:val="sq-AL"/>
        </w:rPr>
        <w:t>on-line</w:t>
      </w:r>
      <w:r w:rsidRPr="001B1C64">
        <w:rPr>
          <w:rFonts w:ascii="Garamond" w:hAnsi="Garamond"/>
          <w:sz w:val="24"/>
          <w:szCs w:val="24"/>
          <w:shd w:val="clear" w:color="auto" w:fill="FFFFFF"/>
          <w:lang w:val="sq-AL"/>
        </w:rPr>
        <w:t>.</w:t>
      </w:r>
    </w:p>
    <w:p w:rsidR="0006081D" w:rsidRPr="001B1C64" w:rsidRDefault="0006081D" w:rsidP="0006081D">
      <w:pPr>
        <w:pStyle w:val="Paragrafi"/>
        <w:rPr>
          <w:lang w:val="sq-AL"/>
        </w:rPr>
      </w:pPr>
      <w:bookmarkStart w:id="291" w:name="_Toc445735367"/>
      <w:bookmarkStart w:id="292" w:name="_Toc451512522"/>
      <w:r w:rsidRPr="001B1C64">
        <w:rPr>
          <w:lang w:val="sq-AL"/>
        </w:rPr>
        <w:t>III.</w:t>
      </w:r>
      <w:r w:rsidRPr="001B1C64">
        <w:rPr>
          <w:lang w:val="sq-AL"/>
        </w:rPr>
        <w:tab/>
        <w:t>PARIMET DHE NDËRHYRJET KRYESORE</w:t>
      </w:r>
      <w:bookmarkEnd w:id="291"/>
      <w:bookmarkEnd w:id="292"/>
    </w:p>
    <w:p w:rsidR="0006081D" w:rsidRPr="001B1C64" w:rsidRDefault="0006081D" w:rsidP="0006081D">
      <w:pPr>
        <w:pStyle w:val="Paragrafi"/>
        <w:rPr>
          <w:lang w:val="sq-AL"/>
        </w:rPr>
      </w:pPr>
      <w:bookmarkStart w:id="293" w:name="_Toc451512523"/>
      <w:r w:rsidRPr="001B1C64">
        <w:rPr>
          <w:lang w:val="sq-AL"/>
        </w:rPr>
        <w:t>3.1 Parimet bazë</w:t>
      </w:r>
      <w:bookmarkEnd w:id="293"/>
    </w:p>
    <w:p w:rsidR="0006081D" w:rsidRPr="001B1C64" w:rsidRDefault="0006081D" w:rsidP="0006081D">
      <w:pPr>
        <w:pStyle w:val="Paragrafi"/>
        <w:rPr>
          <w:lang w:val="sq-AL"/>
        </w:rPr>
      </w:pPr>
      <w:r w:rsidRPr="001B1C64">
        <w:rPr>
          <w:lang w:val="sq-AL"/>
        </w:rPr>
        <w:t>3.1.1 Vendosja e qytetarit në plan të parë</w:t>
      </w:r>
    </w:p>
    <w:p w:rsidR="0006081D" w:rsidRPr="001B1C64" w:rsidRDefault="0006081D" w:rsidP="0006081D">
      <w:pPr>
        <w:pStyle w:val="Paragrafi"/>
        <w:rPr>
          <w:lang w:val="sq-AL"/>
        </w:rPr>
      </w:pPr>
      <w:r w:rsidRPr="001B1C64">
        <w:rPr>
          <w:lang w:val="sq-AL"/>
        </w:rPr>
        <w:t>Për të përmirësuar procesin e lëvrimit të shërbimeve nga institucionet e administratës shtetërore, si pjesë e qasjes që ka nevojat e qytetarëve në thelb të çdo vendimi, që nga formulimi dhe hartimi i strategjive deri te zbatimi i tyre, qeveria shqiptare do të fokusohet në disa drejtime kyçe, siç përmblidhet në skemën në vijim:</w:t>
      </w:r>
    </w:p>
    <w:p w:rsidR="0006081D" w:rsidRPr="001B1C64" w:rsidRDefault="0006081D" w:rsidP="0006081D">
      <w:pPr>
        <w:widowControl w:val="0"/>
        <w:spacing w:after="0" w:line="252" w:lineRule="auto"/>
        <w:rPr>
          <w:rFonts w:ascii="Garamond" w:hAnsi="Garamond"/>
          <w:sz w:val="24"/>
          <w:szCs w:val="24"/>
          <w:lang w:val="sq-AL"/>
        </w:rPr>
      </w:pPr>
    </w:p>
    <w:p w:rsidR="0006081D" w:rsidRPr="001B1C64" w:rsidRDefault="0006081D" w:rsidP="0006081D">
      <w:pPr>
        <w:widowControl w:val="0"/>
        <w:spacing w:after="0" w:line="252" w:lineRule="auto"/>
        <w:jc w:val="center"/>
        <w:rPr>
          <w:rFonts w:ascii="Garamond" w:hAnsi="Garamond"/>
          <w:sz w:val="24"/>
          <w:szCs w:val="24"/>
          <w:lang w:val="sq-AL"/>
        </w:rPr>
      </w:pPr>
      <w:r w:rsidRPr="001B1C64">
        <w:rPr>
          <w:rFonts w:ascii="Garamond" w:hAnsi="Garamond"/>
          <w:noProof/>
          <w:sz w:val="24"/>
          <w:szCs w:val="24"/>
        </w:rPr>
        <w:lastRenderedPageBreak/>
        <w:drawing>
          <wp:inline distT="0" distB="0" distL="0" distR="0" wp14:anchorId="6095B0B4" wp14:editId="69A8CC85">
            <wp:extent cx="5381625" cy="2914650"/>
            <wp:effectExtent l="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381625" cy="2914650"/>
                    </a:xfrm>
                    <a:prstGeom prst="rect">
                      <a:avLst/>
                    </a:prstGeom>
                  </pic:spPr>
                </pic:pic>
              </a:graphicData>
            </a:graphic>
          </wp:inline>
        </w:drawing>
      </w:r>
    </w:p>
    <w:p w:rsidR="0006081D" w:rsidRPr="001B1C64" w:rsidRDefault="0006081D" w:rsidP="0006081D">
      <w:pPr>
        <w:widowControl w:val="0"/>
        <w:spacing w:after="0" w:line="252" w:lineRule="auto"/>
        <w:jc w:val="center"/>
        <w:rPr>
          <w:rFonts w:ascii="Garamond" w:hAnsi="Garamond"/>
          <w:sz w:val="24"/>
          <w:szCs w:val="24"/>
          <w:lang w:val="sq-AL"/>
        </w:rPr>
      </w:pPr>
    </w:p>
    <w:p w:rsidR="0006081D" w:rsidRPr="001B1C64" w:rsidRDefault="0006081D" w:rsidP="0006081D">
      <w:pPr>
        <w:pStyle w:val="Paragrafi"/>
        <w:rPr>
          <w:lang w:val="sq-AL"/>
        </w:rPr>
      </w:pPr>
      <w:r w:rsidRPr="001B1C64">
        <w:rPr>
          <w:lang w:val="sq-AL"/>
        </w:rPr>
        <w:t>3.1.2 Qeveria si një e tërë</w:t>
      </w:r>
    </w:p>
    <w:p w:rsidR="0006081D" w:rsidRPr="001B1C64" w:rsidRDefault="0006081D" w:rsidP="0006081D">
      <w:pPr>
        <w:pStyle w:val="Paragrafi"/>
        <w:rPr>
          <w:spacing w:val="-4"/>
          <w:szCs w:val="24"/>
          <w:lang w:val="sq-AL"/>
        </w:rPr>
      </w:pPr>
      <w:r w:rsidRPr="001B1C64">
        <w:rPr>
          <w:noProof/>
          <w:szCs w:val="24"/>
        </w:rPr>
        <w:drawing>
          <wp:anchor distT="0" distB="0" distL="114300" distR="114300" simplePos="0" relativeHeight="251660288" behindDoc="1" locked="0" layoutInCell="1" allowOverlap="1" wp14:anchorId="0C70C0A0" wp14:editId="5C9A6F06">
            <wp:simplePos x="0" y="0"/>
            <wp:positionH relativeFrom="column">
              <wp:posOffset>2165985</wp:posOffset>
            </wp:positionH>
            <wp:positionV relativeFrom="paragraph">
              <wp:posOffset>430530</wp:posOffset>
            </wp:positionV>
            <wp:extent cx="3903980" cy="1912620"/>
            <wp:effectExtent l="19050" t="0" r="1270" b="0"/>
            <wp:wrapTight wrapText="bothSides">
              <wp:wrapPolygon edited="0">
                <wp:start x="-105" y="0"/>
                <wp:lineTo x="-105" y="21299"/>
                <wp:lineTo x="21607" y="21299"/>
                <wp:lineTo x="21607" y="0"/>
                <wp:lineTo x="-105"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3365"/>
                    <a:stretch/>
                  </pic:blipFill>
                  <pic:spPr bwMode="auto">
                    <a:xfrm>
                      <a:off x="0" y="0"/>
                      <a:ext cx="3903980" cy="1912620"/>
                    </a:xfrm>
                    <a:prstGeom prst="rect">
                      <a:avLst/>
                    </a:prstGeom>
                    <a:ln>
                      <a:noFill/>
                    </a:ln>
                    <a:extLst>
                      <a:ext uri="{53640926-AAD7-44D8-BBD7-CCE9431645EC}">
                        <a14:shadowObscured xmlns:a14="http://schemas.microsoft.com/office/drawing/2010/main"/>
                      </a:ext>
                    </a:extLst>
                  </pic:spPr>
                </pic:pic>
              </a:graphicData>
            </a:graphic>
          </wp:anchor>
        </w:drawing>
      </w:r>
      <w:r w:rsidRPr="001B1C64">
        <w:rPr>
          <w:szCs w:val="24"/>
          <w:lang w:val="sq-AL"/>
        </w:rPr>
        <w:t xml:space="preserve">Angazhimi në kuadër të modelit të shërbimeve me në qendër qytetarin parashikon një qasje të integruar nën parimin “qeveria si një e tërë”. Ajo tejkalon këndvështrimin e fragmentuar institucional për të mundësuar një zhvillim, zbatim dhe ofrim më efikas të shërbimeve përmes përdorimit të unifikuar të të gjitha </w:t>
      </w:r>
      <w:r w:rsidRPr="001B1C64">
        <w:rPr>
          <w:spacing w:val="-4"/>
          <w:szCs w:val="24"/>
          <w:lang w:val="sq-AL"/>
        </w:rPr>
        <w:t>instrumenteve në dispozicion nga institucionet e administratës shtetërore.</w:t>
      </w:r>
    </w:p>
    <w:p w:rsidR="0006081D" w:rsidRPr="001B1C64" w:rsidRDefault="0006081D" w:rsidP="0006081D">
      <w:pPr>
        <w:pStyle w:val="Paragrafi"/>
        <w:rPr>
          <w:szCs w:val="24"/>
          <w:lang w:val="sq-AL"/>
        </w:rPr>
      </w:pPr>
      <w:r w:rsidRPr="001B1C64">
        <w:rPr>
          <w:szCs w:val="24"/>
          <w:lang w:val="sq-AL"/>
        </w:rPr>
        <w:t xml:space="preserve">“Qeveria si një e tërë” do të mundësojë një këndvështrim të plotë të qytetarit duke i bërë institucionet të jenë proaktive në ofrimin e shërbimeve gjatë të gjithë ciklit të jetës së tij. Ato do të kenë informacion më të plotë, të marrë në kohë dhe të gjithanshëm për përfituesit e shërbimeve. </w:t>
      </w:r>
    </w:p>
    <w:p w:rsidR="0006081D" w:rsidRPr="001B1C64" w:rsidRDefault="0006081D" w:rsidP="0006081D">
      <w:pPr>
        <w:pStyle w:val="Paragrafi"/>
        <w:rPr>
          <w:szCs w:val="24"/>
          <w:lang w:val="sq-AL"/>
        </w:rPr>
      </w:pPr>
      <w:r w:rsidRPr="001B1C64">
        <w:rPr>
          <w:szCs w:val="24"/>
          <w:lang w:val="sq-AL"/>
        </w:rPr>
        <w:t xml:space="preserve">Nga ana tjetër, përmes konceptit “Vetëm një herë” </w:t>
      </w:r>
      <w:r w:rsidRPr="001B1C64">
        <w:rPr>
          <w:i/>
          <w:szCs w:val="24"/>
          <w:lang w:val="sq-AL"/>
        </w:rPr>
        <w:t>(Once only)</w:t>
      </w:r>
      <w:r w:rsidRPr="001B1C64">
        <w:rPr>
          <w:szCs w:val="24"/>
          <w:lang w:val="sq-AL"/>
        </w:rPr>
        <w:t xml:space="preserve"> që do të mundësohet nga e njëjta qasje e integruar, do të garantohet që qytetarët dhe bizneset t'i japin vetëm një herë të dhënat e tyre bazë, duke i bërë institucionet përkatëse të administratës shtetërore që të kenë përgjegjësi që t’i regjistrojnë ato në mënyrën më optimale dhe t'i shpërndajnë ato në të gjithë rrjetin qeveritar. Kjo do të thotë që nuk do të jetë e nevojshme që qytetari apo biznesi t’i japë sërish këto të dhëna kur të marrë të njëjtin shërbim apo shërbime të tjera.</w:t>
      </w:r>
      <w:r>
        <w:rPr>
          <w:szCs w:val="24"/>
          <w:lang w:val="sq-AL"/>
        </w:rPr>
        <w:t xml:space="preserve"> </w:t>
      </w:r>
    </w:p>
    <w:p w:rsidR="0006081D" w:rsidRPr="001B1C64" w:rsidRDefault="0006081D" w:rsidP="0006081D">
      <w:pPr>
        <w:pStyle w:val="Paragrafi"/>
        <w:rPr>
          <w:lang w:val="sq-AL"/>
        </w:rPr>
      </w:pPr>
      <w:r w:rsidRPr="001B1C64">
        <w:rPr>
          <w:lang w:val="sq-AL"/>
        </w:rPr>
        <w:t>3.1.3 Reformat e proceseve</w:t>
      </w:r>
    </w:p>
    <w:p w:rsidR="0006081D" w:rsidRPr="001B1C64" w:rsidRDefault="0006081D" w:rsidP="0006081D">
      <w:pPr>
        <w:pStyle w:val="Paragrafi"/>
        <w:rPr>
          <w:szCs w:val="24"/>
          <w:lang w:val="sq-AL"/>
        </w:rPr>
      </w:pPr>
      <w:r w:rsidRPr="001B1C64">
        <w:rPr>
          <w:szCs w:val="24"/>
          <w:lang w:val="sq-AL"/>
        </w:rPr>
        <w:t xml:space="preserve">Reformat e proceseve i referohen transformimit të hapave të shërbimeve përmes kombinimit të veprimeve, ku përfshihen riinxhinierimi i proceseve të punës (BPR) dhe shfrytëzimi i zgjidhjeve që ofron teknologjia. Theksi do të vihet në transformimin e proceseve dhe jo thjesht në automatizimin e tyre apo ofrimin e shërbimit, siç është veçse </w:t>
      </w:r>
      <w:r w:rsidRPr="001B1C64">
        <w:rPr>
          <w:i/>
          <w:szCs w:val="24"/>
          <w:lang w:val="sq-AL"/>
        </w:rPr>
        <w:t>on-line</w:t>
      </w:r>
      <w:r w:rsidRPr="001B1C64">
        <w:rPr>
          <w:szCs w:val="24"/>
          <w:lang w:val="sq-AL"/>
        </w:rPr>
        <w:t xml:space="preserve">. Ky transformim përfshin dhe rishqyrtimin e arsyeve për të cilat është mandatuar shërbimi, kërkesat dhe mënyrat e ofrimit të tij, së bashku me parametra të tjerë, si afati kohor dhe ngarkesa për administratën. </w:t>
      </w:r>
    </w:p>
    <w:p w:rsidR="0006081D" w:rsidRPr="001B1C64" w:rsidRDefault="0006081D" w:rsidP="0006081D">
      <w:pPr>
        <w:pStyle w:val="Paragrafi"/>
        <w:rPr>
          <w:szCs w:val="24"/>
          <w:lang w:val="sq-AL"/>
        </w:rPr>
      </w:pPr>
      <w:r w:rsidRPr="001B1C64">
        <w:rPr>
          <w:szCs w:val="24"/>
          <w:lang w:val="sq-AL"/>
        </w:rPr>
        <w:t>Si pjesë e reformave të proceseve, qeveria shqiptare do të fokusohet edhe në konceptin “Dixhitalizimi në plan të parë”</w:t>
      </w:r>
      <w:r w:rsidRPr="001B1C64">
        <w:rPr>
          <w:i/>
          <w:szCs w:val="24"/>
          <w:lang w:val="sq-AL"/>
        </w:rPr>
        <w:t xml:space="preserve"> (Digital first) </w:t>
      </w:r>
      <w:r w:rsidRPr="001B1C64">
        <w:rPr>
          <w:szCs w:val="24"/>
          <w:lang w:val="sq-AL"/>
        </w:rPr>
        <w:t xml:space="preserve">si nxitës për adaptimin e teknologjisë në mbështetje të mirëqeverisjes. </w:t>
      </w:r>
    </w:p>
    <w:p w:rsidR="0006081D" w:rsidRPr="001B1C64" w:rsidRDefault="0006081D" w:rsidP="0006081D">
      <w:pPr>
        <w:pStyle w:val="Paragrafi"/>
        <w:rPr>
          <w:lang w:val="sq-AL"/>
        </w:rPr>
      </w:pPr>
      <w:r w:rsidRPr="001B1C64">
        <w:rPr>
          <w:lang w:val="sq-AL"/>
        </w:rPr>
        <w:lastRenderedPageBreak/>
        <w:t>3.1.4 Standardizimi</w:t>
      </w:r>
    </w:p>
    <w:p w:rsidR="0006081D" w:rsidRPr="001B1C64" w:rsidRDefault="0006081D" w:rsidP="0006081D">
      <w:pPr>
        <w:pStyle w:val="Paragrafi"/>
        <w:rPr>
          <w:szCs w:val="24"/>
          <w:lang w:val="sq-AL"/>
        </w:rPr>
      </w:pPr>
      <w:r w:rsidRPr="001B1C64">
        <w:rPr>
          <w:szCs w:val="24"/>
          <w:lang w:val="sq-AL"/>
        </w:rPr>
        <w:t xml:space="preserve">Standardizimi në të gjitha shërbimet do të sigurojë për qytetarin dhe biznesin një përvojë të njëtrajtshme, të parashikueshme dhe me cilësi të lartë gjatë marrjes së tyre, pavarësisht se cili është institucioni përgjegjës apo kanali i përdorur. Kjo nënkupton, nga njëra anë, standarde të përbashkëta shërbimi bazuar në parimet e kujdesit për klientin dhe, nga ana tjetër, procedura të përcaktuara pune </w:t>
      </w:r>
      <w:r w:rsidRPr="001B1C64">
        <w:rPr>
          <w:i/>
          <w:szCs w:val="24"/>
          <w:lang w:val="sq-AL"/>
        </w:rPr>
        <w:t>(Standard Operating Procedures)</w:t>
      </w:r>
      <w:r w:rsidRPr="001B1C64">
        <w:rPr>
          <w:szCs w:val="24"/>
          <w:lang w:val="sq-AL"/>
        </w:rPr>
        <w:t xml:space="preserve"> në të gjitha institucionet e administratës shtetërore. </w:t>
      </w:r>
    </w:p>
    <w:p w:rsidR="0006081D" w:rsidRPr="001B1C64" w:rsidRDefault="0006081D" w:rsidP="0006081D">
      <w:pPr>
        <w:pStyle w:val="Paragrafi"/>
        <w:rPr>
          <w:lang w:val="sq-AL"/>
        </w:rPr>
      </w:pPr>
      <w:r w:rsidRPr="001B1C64">
        <w:rPr>
          <w:lang w:val="sq-AL"/>
        </w:rPr>
        <w:t>3.1.5 Zhvillimi i kapaciteteve të qëndrueshme</w:t>
      </w:r>
    </w:p>
    <w:p w:rsidR="0006081D" w:rsidRPr="001B1C64" w:rsidRDefault="0006081D" w:rsidP="0006081D">
      <w:pPr>
        <w:pStyle w:val="Paragrafi"/>
        <w:rPr>
          <w:szCs w:val="24"/>
          <w:lang w:val="sq-AL"/>
        </w:rPr>
      </w:pPr>
      <w:r w:rsidRPr="001B1C64">
        <w:rPr>
          <w:szCs w:val="24"/>
          <w:lang w:val="sq-AL"/>
        </w:rPr>
        <w:t>PNUD-i e përkufizon zhvillimin e kapaciteteve si “procesi përmes të cilit individët, organizatat, institucionet dhe shoqëritë zhvillojnë aftësitë (individuale dhe kolektive) për të ushtruar funksionet, për të zgjidhur problemet dhe për të vendosur e arritur objektivat”</w:t>
      </w:r>
      <w:r w:rsidRPr="001B1C64">
        <w:rPr>
          <w:rStyle w:val="FootnoteReference"/>
          <w:szCs w:val="24"/>
          <w:lang w:val="sq-AL"/>
        </w:rPr>
        <w:footnoteReference w:id="4"/>
      </w:r>
      <w:r w:rsidRPr="001B1C64">
        <w:rPr>
          <w:szCs w:val="24"/>
          <w:lang w:val="sq-AL"/>
        </w:rPr>
        <w:t>. Po ashtu, Banka Botërore e ka përkufizuar “kapacitetin” (përkundër veprimtarisë së ngritjes së kapaciteteve) si “kombinimi i burimeve njerëzore, institucioneve dhe praktikave që u mundëson vendeve të arrijnë objektivat e tyre të zhvillimit”</w:t>
      </w:r>
      <w:r w:rsidRPr="001B1C64">
        <w:rPr>
          <w:rStyle w:val="FootnoteReference"/>
          <w:szCs w:val="24"/>
          <w:lang w:val="sq-AL"/>
        </w:rPr>
        <w:footnoteReference w:id="5"/>
      </w:r>
      <w:r w:rsidRPr="001B1C64">
        <w:rPr>
          <w:szCs w:val="24"/>
          <w:lang w:val="sq-AL"/>
        </w:rPr>
        <w:t>.</w:t>
      </w:r>
    </w:p>
    <w:p w:rsidR="0006081D" w:rsidRPr="001B1C64" w:rsidRDefault="0006081D" w:rsidP="0006081D">
      <w:pPr>
        <w:pStyle w:val="Paragrafi"/>
        <w:rPr>
          <w:szCs w:val="24"/>
          <w:lang w:val="sq-AL"/>
        </w:rPr>
      </w:pPr>
      <w:r w:rsidRPr="001B1C64">
        <w:rPr>
          <w:szCs w:val="24"/>
          <w:lang w:val="sq-AL"/>
        </w:rPr>
        <w:t>Burimet njerëzore mbeten element me rëndësi kritike për reformën. Zhvillimi i kapaciteteve të qëndrueshme është një qasje që do të fokusohet në mirëmenaxhimin e burimeve njerëzore e të kompetencave të tyre në të gjitha institucionet që janë përgjegjëse për lëvrimin e shërbimeve për qytetarët dhe bizneset.</w:t>
      </w:r>
    </w:p>
    <w:p w:rsidR="0006081D" w:rsidRPr="001B1C64" w:rsidRDefault="0006081D" w:rsidP="0006081D">
      <w:pPr>
        <w:pStyle w:val="Paragrafi"/>
        <w:rPr>
          <w:lang w:val="sq-AL"/>
        </w:rPr>
      </w:pPr>
      <w:r w:rsidRPr="001B1C64">
        <w:rPr>
          <w:lang w:val="sq-AL"/>
        </w:rPr>
        <w:t>3.1.6 Reformat ligjore</w:t>
      </w:r>
    </w:p>
    <w:p w:rsidR="0006081D" w:rsidRPr="001B1C64" w:rsidRDefault="0006081D" w:rsidP="0006081D">
      <w:pPr>
        <w:pStyle w:val="Paragrafi"/>
        <w:rPr>
          <w:szCs w:val="24"/>
          <w:lang w:val="sq-AL"/>
        </w:rPr>
      </w:pPr>
      <w:r w:rsidRPr="001B1C64">
        <w:rPr>
          <w:szCs w:val="24"/>
          <w:lang w:val="sq-AL"/>
        </w:rPr>
        <w:t>Duke synuar eliminimin e kufizimeve për zbatimin me efikasitet të reformës për shërbime me në qendër qytetarin, reformat ligjore do të përfshijnë kategoritë e mëposhtme të veprimtarive:</w:t>
      </w:r>
    </w:p>
    <w:p w:rsidR="0006081D" w:rsidRPr="001B1C64" w:rsidRDefault="0006081D" w:rsidP="0006081D">
      <w:pPr>
        <w:pStyle w:val="Paragrafi"/>
        <w:rPr>
          <w:szCs w:val="24"/>
          <w:lang w:val="sq-AL"/>
        </w:rPr>
      </w:pPr>
      <w:r w:rsidRPr="001B1C64">
        <w:rPr>
          <w:szCs w:val="24"/>
          <w:lang w:val="sq-AL"/>
        </w:rPr>
        <w:t>- Shqyrtimin e politikave bazë që lidhen me ofrimin e shërbimeve dhe identifikimin e nevojës për rishikimin e legjislacionit në fuqi;</w:t>
      </w:r>
    </w:p>
    <w:p w:rsidR="0006081D" w:rsidRPr="001B1C64" w:rsidRDefault="0006081D" w:rsidP="0006081D">
      <w:pPr>
        <w:pStyle w:val="Paragrafi"/>
        <w:rPr>
          <w:szCs w:val="24"/>
          <w:lang w:val="sq-AL"/>
        </w:rPr>
      </w:pPr>
      <w:r w:rsidRPr="001B1C64">
        <w:rPr>
          <w:szCs w:val="24"/>
          <w:lang w:val="sq-AL"/>
        </w:rPr>
        <w:t>- Hartimin e politikave të reja për zhvillimin e një sistemi modern shërbimesh, të transformuar dhe të personalizuar për të gjithë qytetarët dhe bizneset, si dhe vlerësimin paraprak për hartimin e instrumenteve të reja rregullatore;</w:t>
      </w:r>
    </w:p>
    <w:p w:rsidR="0006081D" w:rsidRPr="001B1C64" w:rsidRDefault="0006081D" w:rsidP="0006081D">
      <w:pPr>
        <w:pStyle w:val="Paragrafi"/>
        <w:rPr>
          <w:szCs w:val="24"/>
          <w:lang w:val="sq-AL"/>
        </w:rPr>
      </w:pPr>
      <w:r w:rsidRPr="001B1C64">
        <w:rPr>
          <w:szCs w:val="24"/>
          <w:lang w:val="sq-AL"/>
        </w:rPr>
        <w:t>- Përfshirjen e mjeteve e të teknologjive të reja për të mundësuar transformimin e lëvrimit të shërbimeve.</w:t>
      </w:r>
    </w:p>
    <w:p w:rsidR="0006081D" w:rsidRPr="001B1C64" w:rsidRDefault="0006081D" w:rsidP="0006081D">
      <w:pPr>
        <w:pStyle w:val="Paragrafi"/>
        <w:rPr>
          <w:szCs w:val="24"/>
          <w:lang w:val="sq-AL"/>
        </w:rPr>
      </w:pPr>
      <w:bookmarkStart w:id="294" w:name="_Toc451512524"/>
      <w:r w:rsidRPr="001B1C64">
        <w:rPr>
          <w:szCs w:val="24"/>
          <w:lang w:val="sq-AL"/>
        </w:rPr>
        <w:t>3.2 Ndërhyrjet kryesore</w:t>
      </w:r>
      <w:bookmarkEnd w:id="294"/>
    </w:p>
    <w:p w:rsidR="0006081D" w:rsidRPr="001B1C64" w:rsidRDefault="0006081D" w:rsidP="0006081D">
      <w:pPr>
        <w:pStyle w:val="Paragrafi"/>
        <w:rPr>
          <w:szCs w:val="24"/>
          <w:lang w:val="sq-AL"/>
        </w:rPr>
      </w:pPr>
      <w:r w:rsidRPr="001B1C64">
        <w:rPr>
          <w:szCs w:val="24"/>
          <w:lang w:val="sq-AL"/>
        </w:rPr>
        <w:t>Si pjesë e politikave afatgjata për reformën e shërbimeve me në qendër qytetarin janë identifikuar disa kategori ndërhyrjesh kryesore, të renditura</w:t>
      </w:r>
      <w:r w:rsidRPr="001B1C64">
        <w:rPr>
          <w:rStyle w:val="FootnoteReference"/>
          <w:szCs w:val="24"/>
          <w:lang w:val="sq-AL"/>
        </w:rPr>
        <w:footnoteReference w:id="6"/>
      </w:r>
      <w:r w:rsidRPr="001B1C64">
        <w:rPr>
          <w:szCs w:val="24"/>
          <w:lang w:val="sq-AL"/>
        </w:rPr>
        <w:t xml:space="preserve"> në tabelën e mëposhtme, të cilat vënë në praktikë parimet bazë të analizuara në seksionin pararendës.</w:t>
      </w:r>
    </w:p>
    <w:p w:rsidR="0006081D" w:rsidRPr="000652A0" w:rsidRDefault="0006081D" w:rsidP="0006081D">
      <w:pPr>
        <w:widowControl w:val="0"/>
        <w:spacing w:after="0" w:line="252" w:lineRule="auto"/>
        <w:rPr>
          <w:rFonts w:ascii="Garamond" w:hAnsi="Garamond"/>
          <w:sz w:val="14"/>
          <w:szCs w:val="24"/>
          <w:lang w:val="sq-AL"/>
        </w:rPr>
      </w:pPr>
      <w:r w:rsidRPr="001B1C64">
        <w:rPr>
          <w:rFonts w:ascii="Garamond" w:hAnsi="Garamond"/>
          <w:sz w:val="24"/>
          <w:szCs w:val="24"/>
          <w:lang w:val="sq-AL"/>
        </w:rPr>
        <w:t xml:space="preserve"> </w:t>
      </w:r>
    </w:p>
    <w:tbl>
      <w:tblPr>
        <w:tblStyle w:val="GridTable1Light-Accent11"/>
        <w:tblW w:w="5000" w:type="pct"/>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350"/>
        <w:gridCol w:w="2516"/>
        <w:gridCol w:w="1020"/>
        <w:gridCol w:w="945"/>
        <w:gridCol w:w="1085"/>
        <w:gridCol w:w="945"/>
        <w:gridCol w:w="1010"/>
        <w:gridCol w:w="1371"/>
      </w:tblGrid>
      <w:tr w:rsidR="0006081D" w:rsidRPr="000652A0" w:rsidTr="007325BC">
        <w:trPr>
          <w:cnfStyle w:val="100000000000" w:firstRow="1" w:lastRow="0" w:firstColumn="0" w:lastColumn="0" w:oddVBand="0" w:evenVBand="0" w:oddHBand="0" w:evenHBand="0" w:firstRowFirstColumn="0" w:firstRowLastColumn="0" w:lastRowFirstColumn="0" w:lastRowLastColumn="0"/>
          <w:trHeight w:val="712"/>
          <w:tblHeader/>
        </w:trPr>
        <w:tc>
          <w:tcPr>
            <w:cnfStyle w:val="001000000000" w:firstRow="0" w:lastRow="0" w:firstColumn="1" w:lastColumn="0" w:oddVBand="0" w:evenVBand="0" w:oddHBand="0" w:evenHBand="0" w:firstRowFirstColumn="0" w:firstRowLastColumn="0" w:lastRowFirstColumn="0" w:lastRowLastColumn="0"/>
            <w:tcW w:w="192"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rPr>
                <w:rFonts w:ascii="Garamond" w:hAnsi="Garamond" w:cs="Times New Roman"/>
                <w:sz w:val="20"/>
                <w:szCs w:val="20"/>
                <w:lang w:val="sq-AL"/>
              </w:rPr>
            </w:pPr>
            <w:r w:rsidRPr="000652A0">
              <w:rPr>
                <w:rFonts w:ascii="Garamond" w:hAnsi="Garamond" w:cs="Times New Roman"/>
                <w:sz w:val="20"/>
                <w:szCs w:val="20"/>
                <w:lang w:val="sq-AL"/>
              </w:rPr>
              <w:t>#</w:t>
            </w:r>
          </w:p>
        </w:tc>
        <w:tc>
          <w:tcPr>
            <w:tcW w:w="1334"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Parimet bazë</w:t>
            </w:r>
          </w:p>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20"/>
                <w:szCs w:val="20"/>
                <w:lang w:val="sq-AL"/>
              </w:rPr>
            </w:pPr>
            <w:r w:rsidRPr="000652A0">
              <w:rPr>
                <w:rFonts w:ascii="Garamond" w:hAnsi="Garamond" w:cs="Times New Roman"/>
                <w:b w:val="0"/>
                <w:sz w:val="20"/>
                <w:szCs w:val="20"/>
                <w:lang w:val="sq-AL"/>
              </w:rPr>
              <w:t>_______________________</w:t>
            </w:r>
          </w:p>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Ndërhyrjet</w:t>
            </w:r>
          </w:p>
        </w:tc>
        <w:tc>
          <w:tcPr>
            <w:tcW w:w="568"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Vendosja e qytetarit në plan të parë</w:t>
            </w:r>
          </w:p>
        </w:tc>
        <w:tc>
          <w:tcPr>
            <w:tcW w:w="521"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Qeveria si një e tërë</w:t>
            </w:r>
          </w:p>
        </w:tc>
        <w:tc>
          <w:tcPr>
            <w:tcW w:w="597"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Reformat e proceseve</w:t>
            </w:r>
          </w:p>
        </w:tc>
        <w:tc>
          <w:tcPr>
            <w:tcW w:w="521"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Standar-dizimi</w:t>
            </w:r>
          </w:p>
        </w:tc>
        <w:tc>
          <w:tcPr>
            <w:tcW w:w="521"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Reformat ligjore</w:t>
            </w:r>
          </w:p>
        </w:tc>
        <w:tc>
          <w:tcPr>
            <w:tcW w:w="747" w:type="pct"/>
            <w:tcBorders>
              <w:bottom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Zhvillimi i kapaciteteve të qëndrueshme</w:t>
            </w:r>
          </w:p>
        </w:tc>
      </w:tr>
      <w:tr w:rsidR="0006081D" w:rsidRPr="000652A0" w:rsidTr="007325BC">
        <w:trPr>
          <w:trHeight w:val="262"/>
        </w:trPr>
        <w:tc>
          <w:tcPr>
            <w:cnfStyle w:val="001000000000" w:firstRow="0" w:lastRow="0" w:firstColumn="1" w:lastColumn="0" w:oddVBand="0" w:evenVBand="0" w:oddHBand="0" w:evenHBand="0" w:firstRowFirstColumn="0" w:firstRowLastColumn="0" w:lastRowFirstColumn="0" w:lastRowLastColumn="0"/>
            <w:tcW w:w="192" w:type="pct"/>
            <w:tcBorders>
              <w:top w:val="single" w:sz="12" w:space="0" w:color="943634" w:themeColor="accent2" w:themeShade="BF"/>
            </w:tcBorders>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Përgatitja dhe publikimi i kartës së qytetarit</w:t>
            </w:r>
          </w:p>
        </w:tc>
        <w:tc>
          <w:tcPr>
            <w:tcW w:w="568"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tcBorders>
              <w:top w:val="single" w:sz="12" w:space="0" w:color="943634" w:themeColor="accent2" w:themeShade="BF"/>
            </w:tcBorders>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275"/>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një mekanizmi të qendërzuar për ankesat</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422"/>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Marrja e opinionit të qytetarit për çdo kërkesë për shërbim</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130"/>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Trajnimi dhe shtimi i kapaciteteve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63"/>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Funksionimi i kanaleve të shumëfishta të ofrimit të shërbimit </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605"/>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Ndarja e funksionit të sportelit </w:t>
            </w:r>
            <w:r w:rsidRPr="000652A0">
              <w:rPr>
                <w:rFonts w:ascii="Garamond" w:hAnsi="Garamond" w:cs="Times New Roman"/>
                <w:i/>
                <w:sz w:val="20"/>
                <w:szCs w:val="20"/>
                <w:lang w:val="sq-AL"/>
              </w:rPr>
              <w:t>(Front Office)</w:t>
            </w:r>
            <w:r w:rsidRPr="000652A0">
              <w:rPr>
                <w:rFonts w:ascii="Garamond" w:hAnsi="Garamond" w:cs="Times New Roman"/>
                <w:sz w:val="20"/>
                <w:szCs w:val="20"/>
                <w:lang w:val="sq-AL"/>
              </w:rPr>
              <w:t xml:space="preserve"> nga ajo e zyrës përgjegjëse të shërbimit </w:t>
            </w:r>
            <w:r w:rsidRPr="000652A0">
              <w:rPr>
                <w:rFonts w:ascii="Garamond" w:hAnsi="Garamond" w:cs="Times New Roman"/>
                <w:i/>
                <w:sz w:val="20"/>
                <w:szCs w:val="20"/>
                <w:lang w:val="sq-AL"/>
              </w:rPr>
              <w:t>(Back Office)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304"/>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Funksionimi i sistemit të menaxhimit të performancës</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310"/>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Zbatimi i parimit FIFO </w:t>
            </w:r>
            <w:r w:rsidRPr="000652A0">
              <w:rPr>
                <w:rFonts w:ascii="Garamond" w:hAnsi="Garamond" w:cs="Times New Roman"/>
                <w:i/>
                <w:sz w:val="20"/>
                <w:szCs w:val="20"/>
                <w:lang w:val="sq-AL"/>
              </w:rPr>
              <w:t>(First in, first out)</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330"/>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Dhënia e arsyeve për rastet kur shërbimi nuk lëvrohet</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195"/>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masave displinore për vonesat në lëvrimin e shërbimeve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200"/>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Decentralizimi i kompetencës për ofrimin e shërbimeve </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220"/>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Garantimi i së drejtës për shërbime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124"/>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Kalimi në qeverisjen dixhitale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06081D" w:rsidRPr="000652A0" w:rsidTr="007325BC">
        <w:trPr>
          <w:trHeight w:val="57"/>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Ofrimi i shërbimeve në mënyrë automatike</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06081D" w:rsidRPr="000652A0" w:rsidTr="007325BC">
        <w:trPr>
          <w:trHeight w:val="77"/>
        </w:trPr>
        <w:tc>
          <w:tcPr>
            <w:cnfStyle w:val="001000000000" w:firstRow="0" w:lastRow="0" w:firstColumn="1" w:lastColumn="0" w:oddVBand="0" w:evenVBand="0" w:oddHBand="0" w:evenHBand="0" w:firstRowFirstColumn="0" w:firstRowLastColumn="0" w:lastRowFirstColumn="0" w:lastRowLastColumn="0"/>
            <w:tcW w:w="192" w:type="pct"/>
            <w:vAlign w:val="center"/>
          </w:tcPr>
          <w:p w:rsidR="0006081D" w:rsidRPr="000652A0" w:rsidRDefault="0006081D" w:rsidP="0006081D">
            <w:pPr>
              <w:pStyle w:val="BodyText"/>
              <w:widowControl w:val="0"/>
              <w:numPr>
                <w:ilvl w:val="0"/>
                <w:numId w:val="2"/>
              </w:numPr>
              <w:ind w:left="0" w:firstLine="0"/>
              <w:jc w:val="left"/>
              <w:rPr>
                <w:rFonts w:ascii="Garamond" w:hAnsi="Garamond" w:cs="Times New Roman"/>
                <w:sz w:val="20"/>
                <w:szCs w:val="20"/>
                <w:lang w:val="sq-AL"/>
              </w:rPr>
            </w:pPr>
          </w:p>
        </w:tc>
        <w:tc>
          <w:tcPr>
            <w:tcW w:w="1334" w:type="pct"/>
            <w:vAlign w:val="center"/>
          </w:tcPr>
          <w:p w:rsidR="0006081D" w:rsidRPr="000652A0"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miratimit në heshtje për shërbimet e përzgjedhura</w:t>
            </w:r>
          </w:p>
        </w:tc>
        <w:tc>
          <w:tcPr>
            <w:tcW w:w="568"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06081D" w:rsidRPr="000652A0"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bl>
    <w:p w:rsidR="0006081D" w:rsidRPr="001B1C64" w:rsidRDefault="0006081D" w:rsidP="0006081D">
      <w:pPr>
        <w:pStyle w:val="Hapesira7"/>
        <w:rPr>
          <w:lang w:val="sq-AL"/>
        </w:rPr>
      </w:pPr>
    </w:p>
    <w:p w:rsidR="0006081D" w:rsidRPr="00F758E7"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t xml:space="preserve"> Përgatitja dhe publikimi i kartës së qytetarit </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Përcaktimi i qëllimit, afateve kohore, roleve e përgjegjësive</w:t>
      </w:r>
      <w:r>
        <w:rPr>
          <w:rFonts w:ascii="Garamond" w:hAnsi="Garamond"/>
          <w:i/>
          <w:sz w:val="24"/>
          <w:szCs w:val="24"/>
          <w:lang w:val="sq-AL"/>
        </w:rPr>
        <w:t>,</w:t>
      </w:r>
      <w:r w:rsidRPr="001B1C64">
        <w:rPr>
          <w:rFonts w:ascii="Garamond" w:hAnsi="Garamond"/>
          <w:i/>
          <w:sz w:val="24"/>
          <w:szCs w:val="24"/>
          <w:lang w:val="sq-AL"/>
        </w:rPr>
        <w:t xml:space="preserve"> si dhe matricës së përshkallëzimit për zgjidhjen e ankesave apo problemeve për të gjitha shërbimet nga institucionet e administratës shtetërore përmes hartimit dhe publikimit të kartës së qytetarit</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Karta e qytetarit përfaqëson angazhimin e qeverisë në drejtim të standardeve, cilësisë, transparencës së shërbimeve, si dhe llogaridhënies ndaj qytetarëve, duke përcaktuar qartë pritshmëritë. Ajo do të hartohet nga çdo institucion në bashkëpunim me ADISA-n, në zbatim të përgjegjësive të përcaktuara me ligj dhe të standardeve të unifikuara të miratuara për shërbimet ndaj qytetarit dhe biznesit. Në kartë do të përfshihen për çdo shërbim informacioni bazë për mënyrat/kanalet për marrjen e shërbimit, kërkesat dhe oraret, tiparet e matshme, si</w:t>
      </w:r>
      <w:r>
        <w:rPr>
          <w:rFonts w:ascii="Garamond" w:hAnsi="Garamond"/>
          <w:sz w:val="24"/>
          <w:szCs w:val="24"/>
          <w:lang w:val="sq-AL"/>
        </w:rPr>
        <w:t>:</w:t>
      </w:r>
      <w:r w:rsidRPr="001B1C64">
        <w:rPr>
          <w:rFonts w:ascii="Garamond" w:hAnsi="Garamond"/>
          <w:sz w:val="24"/>
          <w:szCs w:val="24"/>
          <w:lang w:val="sq-AL"/>
        </w:rPr>
        <w:t xml:space="preserve"> kostoja, afatet, pika e kontaktit, si dhe procesi i trajtimit të ankesave.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Formulimi dhe publikimi gjerësisht i kartës në format të printuar apo elektronik do të realizohet duke pasur në vëmendje një qasje sa më të lehtë nga shtresat në nevojë dhe ato vulnerabël, duke përfshirë gratë, të moshuarit dhe minoritetet. </w:t>
      </w:r>
    </w:p>
    <w:p w:rsidR="0006081D" w:rsidRPr="00F758E7"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t xml:space="preserve"> Zbatimi i një mekanizmi të qendërzuar për ankesat</w:t>
      </w:r>
    </w:p>
    <w:p w:rsidR="0006081D"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Ndjekja e trajtimit të ankesave mbi çështjet që lidhen me marrjen e shërbimeve përmes zhvillimit dhe zbatimit të një mekanizmi të qendërzuar.</w:t>
      </w:r>
    </w:p>
    <w:p w:rsidR="0006081D" w:rsidRPr="001B1C64" w:rsidRDefault="0006081D" w:rsidP="0006081D">
      <w:pPr>
        <w:widowControl w:val="0"/>
        <w:spacing w:after="0" w:line="240" w:lineRule="auto"/>
        <w:rPr>
          <w:rFonts w:ascii="Garamond" w:hAnsi="Garamond"/>
          <w:i/>
          <w:sz w:val="24"/>
          <w:szCs w:val="24"/>
          <w:lang w:val="sq-AL"/>
        </w:rPr>
      </w:pP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Në mbështetje të një trajtimi të efektshëm dhe në kohë të ankesave nga qytetarët dhe bizneset në lidhje me procesin e lëvrimit të shërbimeve, ADISA do të zbatojë një mekanizëm të qendërzuar që do t’i regjistrojë këto ankesa dhe do të ndjekë dhënien e përgjigjeve dhe adresimin e tyre në përputhje me afatet dhe përgjegjësitë e përcaktuara. Ky mekanizëm do të sigurojë dhe realizimin e përshkallëzimit në rritje të nivelit për trajtimin e ankesave sipas kuadrit të përcaktuar. Duke ofruar monitorim efikas të zbatimit të këtij kuadri, ai do të mundësojë dhe një element të rëndësishëm në vlerësimin e performancës së administratës shtetërore, si dhe do të kontribuojë në përmirësimin e vazhdueshëm të procesit të lëvrimit të shërbimeve.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Për zbatimin e saj efikas, kjo nismë do të funksionojë duke u mbështetur nga zgjidhje TIK. </w:t>
      </w:r>
    </w:p>
    <w:p w:rsidR="0006081D" w:rsidRPr="00F758E7"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lastRenderedPageBreak/>
        <w:t xml:space="preserve">Marrja e opinionit të qytetarit për çdo kërkesë për shërbim </w:t>
      </w:r>
    </w:p>
    <w:p w:rsidR="0006081D" w:rsidRPr="00F758E7" w:rsidRDefault="0006081D" w:rsidP="0006081D">
      <w:pPr>
        <w:widowControl w:val="0"/>
        <w:spacing w:after="0" w:line="240" w:lineRule="auto"/>
        <w:rPr>
          <w:rFonts w:ascii="Garamond" w:hAnsi="Garamond"/>
          <w:i/>
          <w:sz w:val="24"/>
          <w:szCs w:val="24"/>
          <w:lang w:val="sq-AL"/>
        </w:rPr>
      </w:pPr>
      <w:r w:rsidRPr="00F758E7">
        <w:rPr>
          <w:rFonts w:ascii="Garamond" w:hAnsi="Garamond"/>
          <w:i/>
          <w:sz w:val="24"/>
          <w:szCs w:val="24"/>
          <w:lang w:val="sq-AL"/>
        </w:rPr>
        <w:t>Ndërveprimi me qytetarët në mënyrë më proaktive duke kërkuar opinionin e tyre për çdo kërkesë për shërbim.</w:t>
      </w:r>
    </w:p>
    <w:p w:rsidR="0006081D" w:rsidRPr="00F758E7" w:rsidRDefault="0006081D" w:rsidP="0006081D">
      <w:pPr>
        <w:widowControl w:val="0"/>
        <w:spacing w:after="0" w:line="240" w:lineRule="auto"/>
        <w:rPr>
          <w:rFonts w:ascii="Garamond" w:hAnsi="Garamond"/>
          <w:sz w:val="24"/>
          <w:szCs w:val="24"/>
          <w:lang w:val="sq-AL"/>
        </w:rPr>
      </w:pPr>
      <w:r w:rsidRPr="00F758E7">
        <w:rPr>
          <w:rFonts w:ascii="Garamond" w:hAnsi="Garamond"/>
          <w:sz w:val="24"/>
          <w:szCs w:val="24"/>
          <w:lang w:val="sq-AL"/>
        </w:rPr>
        <w:t>Për rritjen e numrit të qytetarëve që japin opinion për marrjen e shërbimeve, qeveria shqiptare do të mundësojë akses në çdo kohë dhe çdo vend në mekanizmin e marrjes së mendimeve e sugjerimeve të tyre, duke vënë në dispozicion një sërë kanalesh:</w:t>
      </w:r>
    </w:p>
    <w:p w:rsidR="0006081D" w:rsidRPr="00F758E7"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 </w:t>
      </w:r>
      <w:r>
        <w:rPr>
          <w:rFonts w:ascii="Garamond" w:hAnsi="Garamond"/>
          <w:i/>
          <w:sz w:val="24"/>
          <w:szCs w:val="24"/>
          <w:lang w:val="sq-AL"/>
        </w:rPr>
        <w:t>t</w:t>
      </w:r>
      <w:r w:rsidRPr="00F758E7">
        <w:rPr>
          <w:rFonts w:ascii="Garamond" w:hAnsi="Garamond"/>
          <w:i/>
          <w:sz w:val="24"/>
          <w:szCs w:val="24"/>
          <w:lang w:val="sq-AL"/>
        </w:rPr>
        <w:t>e sportelet/qendrat e shërbimeve publike</w:t>
      </w:r>
      <w:r w:rsidRPr="00F758E7">
        <w:rPr>
          <w:rFonts w:ascii="Garamond" w:hAnsi="Garamond"/>
          <w:sz w:val="24"/>
          <w:szCs w:val="24"/>
          <w:lang w:val="sq-AL"/>
        </w:rPr>
        <w:t xml:space="preserve">, përmes formularëve të posaçëm të disponueshëm si në </w:t>
      </w:r>
      <w:r>
        <w:rPr>
          <w:rFonts w:ascii="Garamond" w:hAnsi="Garamond"/>
          <w:i/>
          <w:sz w:val="24"/>
          <w:szCs w:val="24"/>
          <w:lang w:val="sq-AL"/>
        </w:rPr>
        <w:t xml:space="preserve">print </w:t>
      </w:r>
      <w:r w:rsidRPr="00F758E7">
        <w:rPr>
          <w:rFonts w:ascii="Garamond" w:hAnsi="Garamond"/>
          <w:sz w:val="24"/>
          <w:szCs w:val="24"/>
          <w:lang w:val="sq-AL"/>
        </w:rPr>
        <w:t xml:space="preserve">dhe </w:t>
      </w:r>
      <w:r w:rsidRPr="00F758E7">
        <w:rPr>
          <w:rFonts w:ascii="Garamond" w:hAnsi="Garamond"/>
          <w:i/>
          <w:sz w:val="24"/>
          <w:szCs w:val="24"/>
          <w:lang w:val="sq-AL"/>
        </w:rPr>
        <w:t>on-line</w:t>
      </w:r>
      <w:r w:rsidRPr="00F758E7">
        <w:rPr>
          <w:rFonts w:ascii="Garamond" w:hAnsi="Garamond"/>
          <w:sz w:val="24"/>
          <w:szCs w:val="24"/>
          <w:lang w:val="sq-AL"/>
        </w:rPr>
        <w:t xml:space="preserve"> në momentin e marrjes së shërbimit; </w:t>
      </w:r>
    </w:p>
    <w:p w:rsidR="0006081D" w:rsidRPr="00F758E7"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ii) </w:t>
      </w:r>
      <w:r>
        <w:rPr>
          <w:rFonts w:ascii="Garamond" w:hAnsi="Garamond"/>
          <w:i/>
          <w:sz w:val="24"/>
          <w:szCs w:val="24"/>
          <w:lang w:val="sq-AL"/>
        </w:rPr>
        <w:t>n</w:t>
      </w:r>
      <w:r w:rsidRPr="00F758E7">
        <w:rPr>
          <w:rFonts w:ascii="Garamond" w:hAnsi="Garamond"/>
          <w:i/>
          <w:sz w:val="24"/>
          <w:szCs w:val="24"/>
          <w:lang w:val="sq-AL"/>
        </w:rPr>
        <w:t>ëpërmjet celularit</w:t>
      </w:r>
      <w:r w:rsidRPr="00F758E7">
        <w:rPr>
          <w:rFonts w:ascii="Garamond" w:hAnsi="Garamond"/>
          <w:sz w:val="24"/>
          <w:szCs w:val="24"/>
          <w:lang w:val="sq-AL"/>
        </w:rPr>
        <w:t>, përmes SMS-ve dhe krijimit të një aplikacioni të posaçëm;</w:t>
      </w:r>
    </w:p>
    <w:p w:rsidR="0006081D" w:rsidRPr="00F758E7"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iii) </w:t>
      </w:r>
      <w:r>
        <w:rPr>
          <w:rFonts w:ascii="Garamond" w:hAnsi="Garamond"/>
          <w:i/>
          <w:sz w:val="24"/>
          <w:szCs w:val="24"/>
          <w:lang w:val="sq-AL"/>
        </w:rPr>
        <w:t>n</w:t>
      </w:r>
      <w:r w:rsidRPr="00F758E7">
        <w:rPr>
          <w:rFonts w:ascii="Garamond" w:hAnsi="Garamond"/>
          <w:i/>
          <w:sz w:val="24"/>
          <w:szCs w:val="24"/>
          <w:lang w:val="sq-AL"/>
        </w:rPr>
        <w:t>ga qendra e kontaktit në numrin unik për shërbimet</w:t>
      </w:r>
      <w:r w:rsidRPr="00F758E7">
        <w:rPr>
          <w:rFonts w:ascii="Garamond" w:hAnsi="Garamond"/>
          <w:sz w:val="24"/>
          <w:szCs w:val="24"/>
          <w:lang w:val="sq-AL"/>
        </w:rPr>
        <w:t>, përmes thirrjeve telefonike dalëse në drejtim të aplikantit dhe ato hyrëse nga ky i fundit.</w:t>
      </w:r>
    </w:p>
    <w:p w:rsidR="0006081D" w:rsidRPr="00F758E7" w:rsidRDefault="0006081D" w:rsidP="0006081D">
      <w:pPr>
        <w:widowControl w:val="0"/>
        <w:spacing w:after="0" w:line="240" w:lineRule="auto"/>
        <w:rPr>
          <w:rFonts w:ascii="Garamond" w:hAnsi="Garamond"/>
          <w:sz w:val="24"/>
          <w:szCs w:val="24"/>
          <w:lang w:val="sq-AL"/>
        </w:rPr>
      </w:pPr>
      <w:r w:rsidRPr="00F758E7">
        <w:rPr>
          <w:rFonts w:ascii="Garamond" w:hAnsi="Garamond"/>
          <w:sz w:val="24"/>
          <w:szCs w:val="24"/>
          <w:lang w:val="sq-AL"/>
        </w:rPr>
        <w:t xml:space="preserve">Sistemi për marrjen e opinionit të aplikantëve do të mundësojë këtë ndërveprim për çdo rast shërbimi, duke inkurajuar ato nga shtresat në nevojë dhe vulnerabël. Ai do t’i shërbejë matjes së nivelit të kënaqësisë së qytetarëve dhe bizneseve; identifikimit të problemeve në lëvrimin e shërbimeve, duke përfshirë dhe ato të karakterit gjinor dhe të rasteve të korrupsionit; monitorimit të performancës, si dhe zhvillimit të strategjive për përmirësimin e këtyre shërbimeve. </w:t>
      </w:r>
    </w:p>
    <w:p w:rsidR="0006081D" w:rsidRPr="00F758E7" w:rsidRDefault="0006081D" w:rsidP="0006081D">
      <w:pPr>
        <w:pStyle w:val="Heading3"/>
        <w:widowControl w:val="0"/>
        <w:numPr>
          <w:ilvl w:val="0"/>
          <w:numId w:val="3"/>
        </w:numPr>
        <w:spacing w:before="0" w:line="240" w:lineRule="auto"/>
        <w:ind w:left="0" w:firstLine="284"/>
        <w:rPr>
          <w:rFonts w:ascii="Garamond" w:hAnsi="Garamond" w:cs="Times New Roman"/>
          <w:b w:val="0"/>
          <w:smallCaps/>
          <w:lang w:val="sq-AL"/>
        </w:rPr>
      </w:pPr>
      <w:r w:rsidRPr="00F758E7">
        <w:rPr>
          <w:rFonts w:ascii="Garamond" w:hAnsi="Garamond" w:cs="Times New Roman"/>
          <w:b w:val="0"/>
          <w:smallCaps/>
          <w:lang w:val="sq-AL"/>
        </w:rPr>
        <w:t xml:space="preserve"> Trajnimi dhe shtimi i kapaciteteve</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Realizimi i një kuadri gjithëpërfshirës për shtimin e kapaciteteve dhe trajnimin në institucionet e përfshira në lëvrimin e shërbimeve për qytetarët.</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Angazhimi i qeverisë shqiptare në drejtim të zhvillimit të kapaciteteve të duhura të qëndrueshme në administratën shtetërore për realizimin e objektivave të reformës për shërbime me në qendër qytetarin do të jetë i vazhdueshëm. Fushat e veprimit, duke pasur në vëmendje zbatimin e politikave gjinore, do të përfshijnë:</w:t>
      </w:r>
      <w:r w:rsidRPr="001B1C64" w:rsidDel="00F633EA">
        <w:rPr>
          <w:rFonts w:ascii="Garamond" w:hAnsi="Garamond"/>
          <w:sz w:val="24"/>
          <w:szCs w:val="24"/>
          <w:lang w:val="sq-AL"/>
        </w:rPr>
        <w:t xml:space="preserve"> </w:t>
      </w:r>
    </w:p>
    <w:p w:rsidR="0006081D" w:rsidRPr="001B1C64" w:rsidRDefault="0006081D" w:rsidP="0006081D">
      <w:pPr>
        <w:pStyle w:val="ListParagraph"/>
        <w:widowControl w:val="0"/>
        <w:spacing w:after="0" w:line="240" w:lineRule="auto"/>
        <w:ind w:left="284"/>
        <w:jc w:val="both"/>
        <w:rPr>
          <w:rFonts w:ascii="Garamond" w:hAnsi="Garamond"/>
          <w:sz w:val="24"/>
          <w:szCs w:val="24"/>
          <w:lang w:val="sq-AL"/>
        </w:rPr>
      </w:pPr>
      <w:r w:rsidRPr="001B1C64">
        <w:rPr>
          <w:rFonts w:ascii="Garamond" w:hAnsi="Garamond"/>
          <w:b/>
          <w:i/>
          <w:sz w:val="24"/>
          <w:szCs w:val="24"/>
          <w:lang w:val="sq-AL"/>
        </w:rPr>
        <w:t>i) Rritjen e kapaciteteve;</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Zbatimi me sukses i reformës do të kërkojë individë me aftësi në një sërë drejtimesh si në periudhë afatshkurtër, ashtu dhe afatgjatë. Duke u mbështetur në kërkesat për llogaridhënie, fleksibilitet, nevojat e shtrira në kohë, natyrën e ekspertizës, disponibilitetin dhe konsiderata të raportit efikasitet-kosto, qeveria shqiptare do të shfrytëzojë punësimin e punonjësve brenda administratës apo të kontraktorëve të jashtëm në bazë individuale apo në nivel kompanie. Sipas rastit, do të ndërmerret një veprim i qendërzuar për qasje të integruar apo në nivel institucioni.</w:t>
      </w:r>
    </w:p>
    <w:p w:rsidR="0006081D" w:rsidRPr="001D329B" w:rsidRDefault="0006081D" w:rsidP="0006081D">
      <w:pPr>
        <w:pStyle w:val="ListParagraph"/>
        <w:widowControl w:val="0"/>
        <w:spacing w:after="0" w:line="240" w:lineRule="auto"/>
        <w:ind w:left="284"/>
        <w:jc w:val="both"/>
        <w:rPr>
          <w:rFonts w:ascii="Garamond" w:hAnsi="Garamond"/>
          <w:b/>
          <w:sz w:val="24"/>
          <w:szCs w:val="24"/>
          <w:lang w:val="sq-AL"/>
        </w:rPr>
      </w:pPr>
      <w:r w:rsidRPr="001D329B">
        <w:rPr>
          <w:rFonts w:ascii="Garamond" w:hAnsi="Garamond"/>
          <w:b/>
          <w:i/>
          <w:sz w:val="24"/>
          <w:szCs w:val="24"/>
          <w:lang w:val="sq-AL"/>
        </w:rPr>
        <w:t>ii) Trajnimin.</w:t>
      </w:r>
    </w:p>
    <w:p w:rsidR="0006081D"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Realizimi i përputhjes së kompetencave të punonjësve të administratës shtetërore me kërkesat e punës sipas objektivave të reformës për shërbime me në qendër qytetarin do të realizohet në mënyrë të qendërzuar dhe të vazhdueshme, përmes një kuadri trajnimi të strukturuar dhe gjithëpërfshirës, siç përshkruhet në skemën në vijim. Ai do të bazohet në bashkëpunimin e ngushtë mes ADISA-s, institucioneve shërbimofruese dhe Shkollës Shqiptare të Administratës Publike (ASPA).</w:t>
      </w:r>
    </w:p>
    <w:p w:rsidR="0006081D" w:rsidRDefault="0006081D" w:rsidP="0006081D">
      <w:pPr>
        <w:widowControl w:val="0"/>
        <w:spacing w:after="0" w:line="240" w:lineRule="auto"/>
        <w:rPr>
          <w:rFonts w:ascii="Garamond" w:hAnsi="Garamond"/>
          <w:sz w:val="24"/>
          <w:szCs w:val="24"/>
          <w:lang w:val="sq-AL"/>
        </w:rPr>
      </w:pPr>
    </w:p>
    <w:p w:rsidR="0006081D" w:rsidRPr="001B1C64" w:rsidRDefault="0006081D" w:rsidP="0006081D">
      <w:pPr>
        <w:widowControl w:val="0"/>
        <w:spacing w:after="0" w:line="240" w:lineRule="auto"/>
        <w:jc w:val="center"/>
        <w:rPr>
          <w:rFonts w:ascii="Garamond" w:hAnsi="Garamond"/>
          <w:sz w:val="24"/>
          <w:szCs w:val="24"/>
          <w:lang w:val="sq-AL"/>
        </w:rPr>
      </w:pPr>
      <w:r>
        <w:rPr>
          <w:rFonts w:ascii="Garamond" w:hAnsi="Garamond"/>
          <w:noProof/>
          <w:sz w:val="24"/>
          <w:szCs w:val="24"/>
        </w:rPr>
        <w:drawing>
          <wp:inline distT="0" distB="0" distL="0" distR="0" wp14:anchorId="2FA21068" wp14:editId="775C1FEC">
            <wp:extent cx="4443222" cy="1309421"/>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4442460" cy="1309196"/>
                    </a:xfrm>
                    <a:prstGeom prst="rect">
                      <a:avLst/>
                    </a:prstGeom>
                    <a:noFill/>
                  </pic:spPr>
                </pic:pic>
              </a:graphicData>
            </a:graphic>
          </wp:inline>
        </w:drawing>
      </w:r>
    </w:p>
    <w:p w:rsidR="0006081D" w:rsidRPr="001D329B"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Funksionimi i kanaleve të shumëfishta të ofrimit të shërbimit</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Zhvillimi dhe funksionimi i kanaleve të shumëfishta të integruara të ofrimit të shërbimeve për të siguruar akses “Kurdo dhe kudo” për qytetarët.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Mundësimi i lëvrimit të shërbimeve përmes kanaleve të ndryshme është një komponent i rëndësishëm për zbatimin e parimit “Vendosja e qytetarit në plan të parë” pasi u lejon qytetarëve të marrin shërbimet që u nevojiten në mënyrën më të përshtatshme për ta. Kjo ndërhyrje ka një </w:t>
      </w:r>
      <w:r w:rsidRPr="001B1C64">
        <w:rPr>
          <w:rFonts w:ascii="Garamond" w:hAnsi="Garamond"/>
          <w:sz w:val="24"/>
          <w:szCs w:val="24"/>
          <w:lang w:val="sq-AL"/>
        </w:rPr>
        <w:lastRenderedPageBreak/>
        <w:t xml:space="preserve">ndikim të drejtpërdrejtë në nivelin e aksesit për popullsinë rurale, shtresat në nevojë, gratë, të moshuarit, minoritetet dhe personat me aftësi të kufizuar dhe merr parasysh tiparet e përfituesve, tendencat e zhvillimit në vend dhe hapësirat e bashkëpunimit me qeverisjen lokale e sipërmarrjen.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Në këtë kuadër, qeveria shqiptare do të ndjekë një qasje të integruar bazuar në zgjidhjet TIK, duke siguruar, nga njëra anë, një përvojë pa ngërçe dhe të njëtrajtshme për qytetarët dhe, nga ana tjetër, një funksionim më të bashkërenduar ndërmjet institucioneve të administratës shtetërore. Kjo qasje do të thotë që, për shembull, një qytetar mund të aplikojë për shërbimin përmes portalit </w:t>
      </w:r>
      <w:r w:rsidRPr="001B1C64">
        <w:rPr>
          <w:rFonts w:ascii="Garamond" w:hAnsi="Garamond"/>
          <w:i/>
          <w:sz w:val="24"/>
          <w:szCs w:val="24"/>
          <w:lang w:val="sq-AL"/>
        </w:rPr>
        <w:t>on-line</w:t>
      </w:r>
      <w:r w:rsidRPr="001B1C64">
        <w:rPr>
          <w:rFonts w:ascii="Garamond" w:hAnsi="Garamond"/>
          <w:sz w:val="24"/>
          <w:szCs w:val="24"/>
          <w:lang w:val="sq-AL"/>
        </w:rPr>
        <w:t xml:space="preserve"> dhe do të mund të gjurmojë statusin e këtij shërbimi përmes një aplikacioni në celular apo duke telefonuar qendrën e kontaktit, pa llogaritur vizitën në sportelin fizik të shërbimit.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Në kanalet e shumëfishta të ofrimit të shërbimit do të përfshihen: </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 Portali qeveritar e-Albania</w:t>
      </w:r>
      <w:r w:rsidRPr="001D329B">
        <w:rPr>
          <w:rFonts w:ascii="Garamond" w:hAnsi="Garamond"/>
          <w:sz w:val="24"/>
          <w:szCs w:val="24"/>
          <w:lang w:val="sq-AL"/>
        </w:rPr>
        <w:t xml:space="preserve"> </w:t>
      </w:r>
      <w:r w:rsidRPr="00FF4146">
        <w:rPr>
          <w:rFonts w:ascii="Garamond" w:hAnsi="Garamond"/>
          <w:sz w:val="24"/>
          <w:szCs w:val="24"/>
          <w:lang w:val="sq-AL"/>
        </w:rPr>
        <w:t>www</w:t>
      </w:r>
      <w:r w:rsidRPr="00FF4146">
        <w:rPr>
          <w:rFonts w:ascii="Garamond" w:eastAsia="MS Mincho" w:hAnsi="Garamond"/>
          <w:sz w:val="24"/>
          <w:szCs w:val="24"/>
          <w:lang w:val="sq-AL"/>
        </w:rPr>
        <w:t>.e-albania.al</w:t>
      </w:r>
      <w:r w:rsidRPr="00FF4146">
        <w:rPr>
          <w:rFonts w:ascii="Garamond" w:hAnsi="Garamond"/>
          <w:sz w:val="24"/>
          <w:szCs w:val="24"/>
          <w:lang w:val="sq-AL"/>
        </w:rPr>
        <w:t>),</w:t>
      </w:r>
      <w:r w:rsidRPr="001D329B">
        <w:rPr>
          <w:rFonts w:ascii="Garamond" w:hAnsi="Garamond"/>
          <w:sz w:val="24"/>
          <w:szCs w:val="24"/>
          <w:lang w:val="sq-AL"/>
        </w:rPr>
        <w:t xml:space="preserve"> i cili do të shërbejë si dritarja e përgjithshme për qytetarët dhe bizneset për të aksesuar shërbimet </w:t>
      </w:r>
      <w:r w:rsidRPr="001D329B">
        <w:rPr>
          <w:rFonts w:ascii="Garamond" w:hAnsi="Garamond"/>
          <w:i/>
          <w:sz w:val="24"/>
          <w:szCs w:val="24"/>
          <w:lang w:val="sq-AL"/>
        </w:rPr>
        <w:t>on-line</w:t>
      </w:r>
      <w:r w:rsidRPr="001D329B">
        <w:rPr>
          <w:rFonts w:ascii="Garamond" w:hAnsi="Garamond"/>
          <w:sz w:val="24"/>
          <w:szCs w:val="24"/>
          <w:lang w:val="sq-AL"/>
        </w:rPr>
        <w:t>, si dhe informacionet për to;</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ii) celulari</w:t>
      </w:r>
      <w:r w:rsidRPr="001D329B">
        <w:rPr>
          <w:rFonts w:ascii="Garamond" w:hAnsi="Garamond"/>
          <w:sz w:val="24"/>
          <w:szCs w:val="24"/>
          <w:lang w:val="sq-AL"/>
        </w:rPr>
        <w:t>, i cili, nisur dhe nga niveli i lartë i penetrimit në Shqipëri të telefonisë celulare, ka potencial të lartë përdorimi. Këtu përfshihen: a) SMS-të; b) aplikacionet në celular;</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iii) qendra e kontaktit për shërbimet</w:t>
      </w:r>
      <w:r w:rsidRPr="001D329B">
        <w:rPr>
          <w:rFonts w:ascii="Garamond" w:hAnsi="Garamond"/>
          <w:sz w:val="24"/>
          <w:szCs w:val="24"/>
          <w:lang w:val="sq-AL"/>
        </w:rPr>
        <w:t xml:space="preserve">, e cila do të ofrojë një shumëllojshmëri opsionesh aksesi për qytetarët, duke filluar nga ai telefonik përmes një numri të vetëm unik dhe më pas </w:t>
      </w:r>
      <w:r w:rsidRPr="00A11A1F">
        <w:rPr>
          <w:rFonts w:ascii="Garamond" w:hAnsi="Garamond"/>
          <w:i/>
          <w:sz w:val="24"/>
          <w:szCs w:val="24"/>
          <w:lang w:val="sq-AL"/>
        </w:rPr>
        <w:t>email-</w:t>
      </w:r>
      <w:r w:rsidRPr="001D329B">
        <w:rPr>
          <w:rFonts w:ascii="Garamond" w:hAnsi="Garamond"/>
          <w:sz w:val="24"/>
          <w:szCs w:val="24"/>
          <w:lang w:val="sq-AL"/>
        </w:rPr>
        <w:t xml:space="preserve">it apo komunikimit </w:t>
      </w:r>
      <w:r w:rsidRPr="001D329B">
        <w:rPr>
          <w:rFonts w:ascii="Garamond" w:hAnsi="Garamond"/>
          <w:i/>
          <w:sz w:val="24"/>
          <w:szCs w:val="24"/>
          <w:lang w:val="sq-AL"/>
        </w:rPr>
        <w:t>on-line.</w:t>
      </w:r>
      <w:r w:rsidRPr="001D329B">
        <w:rPr>
          <w:rFonts w:ascii="Garamond" w:hAnsi="Garamond"/>
          <w:sz w:val="24"/>
          <w:szCs w:val="24"/>
          <w:lang w:val="sq-AL"/>
        </w:rPr>
        <w:t xml:space="preserve"> </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iv) sportelet me një ndalesë</w:t>
      </w:r>
      <w:r w:rsidRPr="001D329B">
        <w:rPr>
          <w:rFonts w:ascii="Garamond" w:hAnsi="Garamond"/>
          <w:sz w:val="24"/>
          <w:szCs w:val="24"/>
          <w:lang w:val="sq-AL"/>
        </w:rPr>
        <w:t xml:space="preserve">, ku përfshihen: a) sportelet e ndara pritëse për qytetarët dhe bizneset si dhe qendrat e shërbimeve të përqendruara në të njëjtën hapësirë; b) njësitë lëvizëse për ofrimin e shërbimeve, veçanërisht në zona të thella dhe ato me dendësi të ulët; c) kioskat kompjuterike me vetëshërbim. </w:t>
      </w:r>
    </w:p>
    <w:p w:rsidR="0006081D" w:rsidRPr="001D329B"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Ndarja e funksionit të sportelit (</w:t>
      </w:r>
      <w:r w:rsidRPr="001D329B">
        <w:rPr>
          <w:rFonts w:ascii="Garamond" w:hAnsi="Garamond" w:cs="Times New Roman"/>
          <w:b w:val="0"/>
          <w:i/>
          <w:smallCaps/>
          <w:lang w:val="sq-AL"/>
        </w:rPr>
        <w:t>Front Office</w:t>
      </w:r>
      <w:r w:rsidRPr="001D329B">
        <w:rPr>
          <w:rFonts w:ascii="Garamond" w:hAnsi="Garamond" w:cs="Times New Roman"/>
          <w:b w:val="0"/>
          <w:smallCaps/>
          <w:lang w:val="sq-AL"/>
        </w:rPr>
        <w:t>) nga ajo e zyrës përgjegjëse të shërbimit (</w:t>
      </w:r>
      <w:r w:rsidRPr="001D329B">
        <w:rPr>
          <w:rFonts w:ascii="Garamond" w:hAnsi="Garamond" w:cs="Times New Roman"/>
          <w:b w:val="0"/>
          <w:i/>
          <w:smallCaps/>
          <w:lang w:val="sq-AL"/>
        </w:rPr>
        <w:t>Back Office</w:t>
      </w:r>
      <w:r w:rsidRPr="001D329B">
        <w:rPr>
          <w:rFonts w:ascii="Garamond" w:hAnsi="Garamond" w:cs="Times New Roman"/>
          <w:b w:val="0"/>
          <w:smallCaps/>
          <w:lang w:val="sq-AL"/>
        </w:rPr>
        <w:t>)</w:t>
      </w:r>
      <w:r w:rsidRPr="001D329B">
        <w:rPr>
          <w:rFonts w:ascii="Garamond" w:hAnsi="Garamond" w:cs="Times New Roman"/>
          <w:b w:val="0"/>
          <w:lang w:val="sq-AL"/>
        </w:rPr>
        <w:t xml:space="preserve"> </w:t>
      </w:r>
    </w:p>
    <w:p w:rsidR="0006081D" w:rsidRPr="001B1C64" w:rsidRDefault="0006081D" w:rsidP="0006081D">
      <w:pPr>
        <w:widowControl w:val="0"/>
        <w:spacing w:after="0" w:line="240" w:lineRule="auto"/>
        <w:rPr>
          <w:rFonts w:ascii="Garamond" w:hAnsi="Garamond"/>
          <w:i/>
          <w:sz w:val="24"/>
          <w:szCs w:val="24"/>
          <w:vertAlign w:val="subscript"/>
          <w:lang w:val="sq-AL"/>
        </w:rPr>
      </w:pPr>
      <w:r w:rsidRPr="001B1C64">
        <w:rPr>
          <w:rFonts w:ascii="Garamond" w:hAnsi="Garamond"/>
          <w:i/>
          <w:sz w:val="24"/>
          <w:szCs w:val="24"/>
          <w:lang w:val="sq-AL"/>
        </w:rPr>
        <w:t>Ristrukturimi funksional duke përcaktuar ndarjen ndërmjet vendimmarrjes (BO) dhe ndërveprimit me qytetarin (FO).</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Kjo ndërhyrje synon të përqendrojë rolin e BO-së në plotësimin e detyrave funksionale, ku përfshihet dhe marrja e vendimeve lidhur me kërkesën për shërbim nga qytetarët dhe bizneset, ndërkohë që FO-ja kujdeset për përvojën e qytetarit.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Qeveria shqiptare do të vijojë angazhimin në këtë drejtim për më shumë transparencë, llogaridhënie dhe fokus mbi qytetarin duke pasur parasysh që funksionet FO-BO plotësojnë njëra-tjetrën e janë të ndërvarura, si dhe duke ndjekur një reformë të dyanshme.</w:t>
      </w:r>
      <w:r>
        <w:rPr>
          <w:rFonts w:ascii="Garamond" w:hAnsi="Garamond"/>
          <w:sz w:val="24"/>
          <w:szCs w:val="24"/>
          <w:lang w:val="sq-AL"/>
        </w:rPr>
        <w:t xml:space="preserve"> </w:t>
      </w:r>
    </w:p>
    <w:p w:rsidR="0006081D"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Realizimi i administrimit të FO-ve të ndara do të realizohet duke përdorur burime të brendshme ose duke angazhuar shërbim të jashtëm në bazë të kritereve të mirëpërcaktuara teknike dhe standardeve të cilësisë.</w:t>
      </w:r>
    </w:p>
    <w:p w:rsidR="0006081D" w:rsidRDefault="0006081D" w:rsidP="0006081D">
      <w:pPr>
        <w:widowControl w:val="0"/>
        <w:spacing w:after="0" w:line="240" w:lineRule="auto"/>
        <w:rPr>
          <w:rFonts w:ascii="Garamond" w:hAnsi="Garamond"/>
          <w:sz w:val="24"/>
          <w:szCs w:val="24"/>
          <w:lang w:val="sq-AL"/>
        </w:rPr>
      </w:pPr>
    </w:p>
    <w:p w:rsidR="0006081D" w:rsidRPr="001B1C64" w:rsidRDefault="0006081D" w:rsidP="0006081D">
      <w:pPr>
        <w:widowControl w:val="0"/>
        <w:spacing w:after="0" w:line="240" w:lineRule="auto"/>
        <w:rPr>
          <w:rFonts w:ascii="Garamond" w:hAnsi="Garamond"/>
          <w:sz w:val="24"/>
          <w:szCs w:val="24"/>
          <w:lang w:val="sq-AL"/>
        </w:rPr>
      </w:pPr>
    </w:p>
    <w:p w:rsidR="0006081D" w:rsidRPr="001D329B"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Funksionimi i sistemit të menaxhimit të performancës</w:t>
      </w:r>
    </w:p>
    <w:p w:rsidR="0006081D" w:rsidRPr="001D329B" w:rsidRDefault="0006081D" w:rsidP="0006081D">
      <w:pPr>
        <w:pStyle w:val="BodyText"/>
        <w:widowControl w:val="0"/>
        <w:numPr>
          <w:ilvl w:val="0"/>
          <w:numId w:val="0"/>
        </w:numPr>
        <w:ind w:left="284"/>
        <w:rPr>
          <w:rFonts w:ascii="Garamond" w:hAnsi="Garamond" w:cs="Times New Roman"/>
          <w:i/>
          <w:lang w:val="sq-AL"/>
        </w:rPr>
      </w:pPr>
      <w:r w:rsidRPr="001D329B">
        <w:rPr>
          <w:rFonts w:ascii="Garamond" w:hAnsi="Garamond" w:cs="Times New Roman"/>
          <w:i/>
          <w:lang w:val="sq-AL"/>
        </w:rPr>
        <w:t>Zhvillimi dhe zbatimi i një kuadri të menaxhimit të performancës në të gjitha institucionet e administratës shtetërore që kanë përgjegjësi në procesin e lëvrimit të shërbimeve për qytetarët dhe bizneset.</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sz w:val="24"/>
          <w:szCs w:val="24"/>
          <w:lang w:val="sq-AL"/>
        </w:rPr>
        <w:t xml:space="preserve">Për të garantuar që lëvrimi i shërbimeve të jetë sa më efikas dhe </w:t>
      </w:r>
      <w:r>
        <w:rPr>
          <w:rFonts w:ascii="Garamond" w:hAnsi="Garamond"/>
          <w:sz w:val="24"/>
          <w:szCs w:val="24"/>
          <w:lang w:val="sq-AL"/>
        </w:rPr>
        <w:t>efici</w:t>
      </w:r>
      <w:r w:rsidRPr="001D329B">
        <w:rPr>
          <w:rFonts w:ascii="Garamond" w:hAnsi="Garamond"/>
          <w:sz w:val="24"/>
          <w:szCs w:val="24"/>
          <w:lang w:val="sq-AL"/>
        </w:rPr>
        <w:t>ent, qeveria shqiptare do të miratojë dhe do të zbatojë një qasje shumëplanëshe ndaj menaxhimit të performancës, e cila përfshin elementet e mëposhtme:</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 Zbatimin e një sistemi të monitorimit të performancës (SMP)</w:t>
      </w:r>
      <w:r w:rsidRPr="001D329B">
        <w:rPr>
          <w:rFonts w:ascii="Garamond" w:hAnsi="Garamond"/>
          <w:sz w:val="24"/>
          <w:szCs w:val="24"/>
          <w:lang w:val="sq-AL"/>
        </w:rPr>
        <w:t xml:space="preserve">, i cili i referohet një platforme të centralizuar të mbështetur në zgjidhje TIK që do të ofrojë një panoramë të situatës së shërbimeve për qytetarët dhe bizneset pra: aplikimeve, shërbimeve të lëvruara, respektimit të afateve, ankesave, përfituesve, kanaleve të përdorura të ofrimit të shërbimit, si dhe do të mundësojë analiza krahasimore të performancës, në bazë kohore etj. Të dhënat do të bëhen publike </w:t>
      </w:r>
      <w:r w:rsidRPr="001D329B">
        <w:rPr>
          <w:rFonts w:ascii="Garamond" w:hAnsi="Garamond"/>
          <w:i/>
          <w:sz w:val="24"/>
          <w:szCs w:val="24"/>
          <w:lang w:val="sq-AL"/>
        </w:rPr>
        <w:t>on-line</w:t>
      </w:r>
      <w:r w:rsidRPr="001D329B">
        <w:rPr>
          <w:rFonts w:ascii="Garamond" w:hAnsi="Garamond"/>
          <w:sz w:val="24"/>
          <w:szCs w:val="24"/>
          <w:lang w:val="sq-AL"/>
        </w:rPr>
        <w:t xml:space="preserve">;  </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sz w:val="24"/>
          <w:szCs w:val="24"/>
          <w:lang w:val="sq-AL"/>
        </w:rPr>
        <w:t xml:space="preserve">ii) </w:t>
      </w:r>
      <w:r w:rsidRPr="001D329B">
        <w:rPr>
          <w:rFonts w:ascii="Garamond" w:hAnsi="Garamond"/>
          <w:i/>
          <w:sz w:val="24"/>
          <w:szCs w:val="24"/>
          <w:lang w:val="sq-AL"/>
        </w:rPr>
        <w:t xml:space="preserve">Zhvillimin, përshtatjen dhe zbatimin e një plani bazuar në rezultate </w:t>
      </w:r>
      <w:r w:rsidRPr="001D329B">
        <w:rPr>
          <w:rFonts w:ascii="Garamond" w:hAnsi="Garamond"/>
          <w:sz w:val="24"/>
          <w:szCs w:val="24"/>
          <w:lang w:val="sq-AL"/>
        </w:rPr>
        <w:t xml:space="preserve">për të ndjekur progresin e </w:t>
      </w:r>
      <w:r w:rsidRPr="001D329B">
        <w:rPr>
          <w:rFonts w:ascii="Garamond" w:hAnsi="Garamond"/>
          <w:sz w:val="24"/>
          <w:szCs w:val="24"/>
          <w:lang w:val="sq-AL"/>
        </w:rPr>
        <w:lastRenderedPageBreak/>
        <w:t>nismave specifike në nivel institucioni në drejtim të përmirësimit të shërbimeve për qytetarët dhe bizneset. Kjo bazohet në përcaktimin çdo vit financiar të rezultateve të pritshme në kuadër të reformës për secilin institucion, dakordësimin me ta dhe ndjekjen e zbatimit të tyre;</w:t>
      </w:r>
    </w:p>
    <w:p w:rsidR="0006081D" w:rsidRPr="001D329B" w:rsidRDefault="0006081D" w:rsidP="0006081D">
      <w:pPr>
        <w:widowControl w:val="0"/>
        <w:spacing w:after="0" w:line="240" w:lineRule="auto"/>
        <w:rPr>
          <w:rFonts w:ascii="Garamond" w:hAnsi="Garamond"/>
          <w:sz w:val="24"/>
          <w:szCs w:val="24"/>
          <w:lang w:val="sq-AL"/>
        </w:rPr>
      </w:pPr>
      <w:r w:rsidRPr="001D329B">
        <w:rPr>
          <w:rFonts w:ascii="Garamond" w:hAnsi="Garamond"/>
          <w:i/>
          <w:sz w:val="24"/>
          <w:szCs w:val="24"/>
          <w:lang w:val="sq-AL"/>
        </w:rPr>
        <w:t>iii) Konceptimin dhe zbatimin e programit të çmimeve dhe të vlerësimit</w:t>
      </w:r>
      <w:r w:rsidRPr="001D329B">
        <w:rPr>
          <w:rFonts w:ascii="Garamond" w:hAnsi="Garamond"/>
          <w:sz w:val="24"/>
          <w:szCs w:val="24"/>
          <w:lang w:val="sq-AL"/>
        </w:rPr>
        <w:t>, i cili do të vlerësojë, në ceremoni publike, çdo vit, individët dhe institucionet që kanë rezultatet më të mira në nivel kombëtar në arritjen e objektivave të treguesve kyç</w:t>
      </w:r>
      <w:r>
        <w:rPr>
          <w:rFonts w:ascii="Garamond" w:hAnsi="Garamond"/>
          <w:sz w:val="24"/>
          <w:szCs w:val="24"/>
          <w:lang w:val="sq-AL"/>
        </w:rPr>
        <w:t>ë të performancës</w:t>
      </w:r>
      <w:r w:rsidRPr="001D329B">
        <w:rPr>
          <w:rFonts w:ascii="Garamond" w:hAnsi="Garamond"/>
          <w:sz w:val="24"/>
          <w:szCs w:val="24"/>
          <w:lang w:val="sq-AL"/>
        </w:rPr>
        <w:t xml:space="preserve"> (TKP)</w:t>
      </w:r>
      <w:r>
        <w:rPr>
          <w:rFonts w:ascii="Garamond" w:hAnsi="Garamond"/>
          <w:sz w:val="24"/>
          <w:szCs w:val="24"/>
          <w:lang w:val="sq-AL"/>
        </w:rPr>
        <w:t>,</w:t>
      </w:r>
      <w:r w:rsidRPr="001D329B">
        <w:rPr>
          <w:rFonts w:ascii="Garamond" w:hAnsi="Garamond"/>
          <w:sz w:val="24"/>
          <w:szCs w:val="24"/>
          <w:lang w:val="sq-AL"/>
        </w:rPr>
        <w:t xml:space="preserve"> në kuadër të reformës për shërbime me në qendër qytetarin. Qeveria shqiptare, gjithashtu, do të zbatojë një sistem renditjeje institucionesh në bazë të të dhënave të SMP-së, i cili do të bëhet publik. </w:t>
      </w:r>
    </w:p>
    <w:p w:rsidR="0006081D" w:rsidRPr="001D329B"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Zbatimi i rregullit </w:t>
      </w:r>
      <w:r>
        <w:rPr>
          <w:rFonts w:ascii="Garamond" w:hAnsi="Garamond" w:cs="Times New Roman"/>
          <w:b w:val="0"/>
          <w:smallCaps/>
          <w:lang w:val="sq-AL"/>
        </w:rPr>
        <w:t>“</w:t>
      </w:r>
      <w:r w:rsidRPr="001D329B">
        <w:rPr>
          <w:rFonts w:ascii="Garamond" w:hAnsi="Garamond" w:cs="Times New Roman"/>
          <w:b w:val="0"/>
          <w:smallCaps/>
          <w:lang w:val="sq-AL"/>
        </w:rPr>
        <w:t>kush aplikon i pari, shërbehet i pari</w:t>
      </w:r>
      <w:r>
        <w:rPr>
          <w:rFonts w:ascii="Garamond" w:hAnsi="Garamond" w:cs="Times New Roman"/>
          <w:b w:val="0"/>
          <w:smallCaps/>
          <w:lang w:val="sq-AL"/>
        </w:rPr>
        <w:t>”</w:t>
      </w:r>
      <w:r w:rsidRPr="001D329B">
        <w:rPr>
          <w:rFonts w:ascii="Garamond" w:hAnsi="Garamond" w:cs="Times New Roman"/>
          <w:b w:val="0"/>
          <w:smallCaps/>
          <w:lang w:val="sq-AL"/>
        </w:rPr>
        <w:t xml:space="preserve"> (FIFO) për përpunimin e shërbimeve</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Ristrukturimi i lëvrimit të shërbimeve mbështetur në parimin “Kush aplikon i pari, shërbehet i pari” (FIFO).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Në frymën e rritjes së transparencës, trajtimit të barabartë dhe llogaridhënies, rregulli FIFO heq mundësinë për vendimmarrje arbitrare nga punonjësit e administratës shtetërore për radhën e shqyrtimit të aplikimeve për shërbimet nga qytetarët dhe bizneset. Ai e bën të detyrueshëm përpunimin brenda cilido institucion të të gjitha kërkesave sipas radhës së aplikimit, duke mos lënë hapësira për kapërcime për aplikime të veçanta. Nëse kërkohet përpunim prioritar, atëherë kjo do të realizohet përkundrejt një kostoje shtesë të deklaruar. Për zbatimin efikas të rregullit FIFO vjen në ndihmë dhe përdorimi i zgjidhjeve TIK, i cili bën të mundur dhe monitorimin e proceseve në kohë reale.</w:t>
      </w:r>
      <w:r>
        <w:rPr>
          <w:rFonts w:ascii="Garamond" w:hAnsi="Garamond"/>
          <w:sz w:val="24"/>
          <w:szCs w:val="24"/>
          <w:lang w:val="sq-AL"/>
        </w:rPr>
        <w:t xml:space="preserve"> </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smallCaps/>
          <w:lang w:val="sq-AL"/>
        </w:rPr>
      </w:pPr>
      <w:r w:rsidRPr="00A00A3D">
        <w:rPr>
          <w:rFonts w:ascii="Garamond" w:hAnsi="Garamond" w:cs="Times New Roman"/>
          <w:b w:val="0"/>
          <w:smallCaps/>
          <w:lang w:val="sq-AL"/>
        </w:rPr>
        <w:t xml:space="preserve"> Dhënia e arsyeve për rastet kur shërbimi nuk lëvrohet</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Zbatimi i arsyetimit të refuzimit për të gjitha shërbimet nga çdo institucion.</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Zbatimi i detyrimit për arsyetimin e detyrueshëm të refuzimit të kërkesës për shërbim dhe vënien e tij në dispozicion të aplikantit do të thotë që institucionet të kenë të identifikuara të gjitha arsyet e mundshme për refuzim të çdo shërbimi, të trajnojnë personelin lidhur me to dhe t’ia komunikojnë publikut në mënyrë të efektshme. Megjithëse nuk është rasti i një ndërhyrjeje të pastër teknologjike, mbështetja e kësaj nisme nga zgjidhje TIK kontribuon për zbatimin efikas të detyrimit për administratën shtetërore dhe përmirësimin e përvojës së qytetarëve. </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Zbatimi i masave disiplinore për vonesat në lëvrimin e shërbimeve</w:t>
      </w:r>
    </w:p>
    <w:p w:rsidR="0006081D" w:rsidRPr="001B1C64" w:rsidRDefault="0006081D" w:rsidP="0006081D">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Zbatimi i masave disiplinore për punonjësit e administratës shtetërore për t’i bërë të papranueshme dhe të ndëshkueshme vonesat në lëvrimin e shërbimeve. </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Institucionet e administratës shtetërore mbajnë përgjegjësi për ofrimin brenda afatit të shërbimeve dhe për trajtimin e ankesave në kohën e përcaktuar. Në këtë kuadër, çdo vonesë dhe çdo devijim në ofrimin e shërbimit apo trajtimin e ankesave përtej afateve të deklaruara në kartën e qytetarit do të trajtohet si e papranueshme dhe në këtë rast do të kërkohet zbatimi i dispozitave ligjore në fuqi që rregullojnë procedimin disiplinor për punonjësit e administratës shtetërore.</w:t>
      </w:r>
    </w:p>
    <w:p w:rsidR="0006081D"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Përcaktimi i roleve të qarta në lëvrimin e shërbimit, si dhe mbështetja në zgjidhje TIK për aktivizimin e njoftimeve apo kujtesave automatike gjatë procesit, ashtu si dhe i raporteve mbi afatet kontribuojnë drejtpërdrejt në zbatimin efektiv të masave disiplinore për vonesat.</w:t>
      </w:r>
    </w:p>
    <w:p w:rsidR="0006081D" w:rsidRPr="001B1C64" w:rsidRDefault="0006081D" w:rsidP="0006081D">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 </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smallCaps/>
          <w:lang w:val="sq-AL"/>
        </w:rPr>
      </w:pPr>
      <w:r w:rsidRPr="001B1C64">
        <w:rPr>
          <w:rFonts w:ascii="Garamond" w:hAnsi="Garamond" w:cs="Times New Roman"/>
          <w:smallCaps/>
          <w:lang w:val="sq-AL"/>
        </w:rPr>
        <w:t xml:space="preserve"> </w:t>
      </w:r>
      <w:r w:rsidRPr="00A00A3D">
        <w:rPr>
          <w:rFonts w:ascii="Garamond" w:hAnsi="Garamond" w:cs="Times New Roman"/>
          <w:b w:val="0"/>
          <w:smallCaps/>
          <w:lang w:val="sq-AL"/>
        </w:rPr>
        <w:t>Decentralizimi i kompetencës për lëvrimin e shërbimeve</w:t>
      </w:r>
    </w:p>
    <w:p w:rsidR="0006081D" w:rsidRPr="00A00A3D" w:rsidRDefault="0006081D" w:rsidP="0006081D">
      <w:pPr>
        <w:widowControl w:val="0"/>
        <w:spacing w:after="0" w:line="240" w:lineRule="auto"/>
        <w:rPr>
          <w:rFonts w:ascii="Garamond" w:hAnsi="Garamond"/>
          <w:i/>
          <w:sz w:val="24"/>
          <w:szCs w:val="24"/>
          <w:lang w:val="sq-AL"/>
        </w:rPr>
      </w:pPr>
      <w:r w:rsidRPr="00A00A3D">
        <w:rPr>
          <w:rFonts w:ascii="Garamond" w:hAnsi="Garamond"/>
          <w:i/>
          <w:sz w:val="24"/>
          <w:szCs w:val="24"/>
          <w:lang w:val="sq-AL"/>
        </w:rPr>
        <w:t>Decentralizimi i autoritetit për të dhënë shërbime në nivelet bazë të administratës.</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Si pjesë e programit të reformave të shërbimeve me në qendër qytetarin, qeveria shqiptare do të zbatojë konceptin e decentralizimit në </w:t>
      </w:r>
      <w:r w:rsidRPr="00A00A3D">
        <w:rPr>
          <w:rFonts w:ascii="Garamond" w:hAnsi="Garamond"/>
          <w:i/>
          <w:sz w:val="24"/>
          <w:szCs w:val="24"/>
          <w:lang w:val="sq-AL"/>
        </w:rPr>
        <w:t>procedurat për dhënien e shërbimit</w:t>
      </w:r>
      <w:r w:rsidRPr="00A00A3D">
        <w:rPr>
          <w:rFonts w:ascii="Garamond" w:hAnsi="Garamond"/>
          <w:sz w:val="24"/>
          <w:szCs w:val="24"/>
          <w:lang w:val="sq-AL"/>
        </w:rPr>
        <w:t>, duke synuar përmes riinxhinierimit të proceseve mundësimin e delegimit të kompetencave miratuese nga nivelet më të larta në ato më të ulëta, për më pak burokraci dhe shërbim të shpejtë dhe efikas.</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Nga ana tjetër, në kuadrin e kësaj ndërhyrjeje parashikohet dhe decentralizimi i shërbimeve duke transferuar, rast pas rasti, dhënien apo delegimin e ofrimit të tyre te </w:t>
      </w:r>
      <w:r w:rsidRPr="00A00A3D">
        <w:rPr>
          <w:rFonts w:ascii="Garamond" w:hAnsi="Garamond"/>
          <w:i/>
          <w:sz w:val="24"/>
          <w:szCs w:val="24"/>
          <w:lang w:val="sq-AL"/>
        </w:rPr>
        <w:t>qeverisja vendore</w:t>
      </w:r>
      <w:r w:rsidRPr="00A00A3D">
        <w:rPr>
          <w:rFonts w:ascii="Garamond" w:hAnsi="Garamond"/>
          <w:sz w:val="24"/>
          <w:szCs w:val="24"/>
          <w:lang w:val="sq-AL"/>
        </w:rPr>
        <w:t xml:space="preserve">, duke pasur parasysh ndërveprimin e madh dhe pikat e kontaktit që ajo ka me popullsinë. </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Garantimi i së drejtës për shërbime</w:t>
      </w:r>
    </w:p>
    <w:p w:rsidR="0006081D" w:rsidRPr="00A00A3D" w:rsidRDefault="0006081D" w:rsidP="0006081D">
      <w:pPr>
        <w:widowControl w:val="0"/>
        <w:spacing w:after="0" w:line="240" w:lineRule="auto"/>
        <w:rPr>
          <w:rFonts w:ascii="Garamond" w:hAnsi="Garamond"/>
          <w:i/>
          <w:sz w:val="24"/>
          <w:szCs w:val="24"/>
          <w:lang w:val="sq-AL"/>
        </w:rPr>
      </w:pPr>
      <w:r w:rsidRPr="00A00A3D">
        <w:rPr>
          <w:rFonts w:ascii="Garamond" w:hAnsi="Garamond"/>
          <w:i/>
          <w:sz w:val="24"/>
          <w:szCs w:val="24"/>
          <w:lang w:val="sq-AL"/>
        </w:rPr>
        <w:t>Marrja e shërbimeve si një e drejtë themelore e qytetarëve.</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lastRenderedPageBreak/>
        <w:t>Qeveria shqiptare është e angazhuar të garantojë standardet bazë për shërbimet për qytetarët dhe bizneset në kuadrin e së drejtës për shërbime. Si pjesë e këtij instrumenti ligjor do të përfshihen:</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detyrimi për të gjitha institucionet e administratës shtetërore për të formuluar dhe publikuar kartën e qytetarit;</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e drejta e qytetarëve për të marrë informacion për shërbimet dhe ecurinë e procesit të aplikimit, duke përfshirë arsyet e refuzimit, kur ka;</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një mekanizëm i plotë dhe funksional për shqyrtimin e ankesave;</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masat disiplinore në rast kapërcimi afatesh;</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e drejta për kompensim për qytetarin, nëse shërbimi nuk ofrohet sipas kartës së qytetarit;</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angazhimi për përmirësime të vazhdueshme në përgjigje të opinioneve të marra nga qytetarët.</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Kalimi në qeverisjen dixhitale </w:t>
      </w:r>
    </w:p>
    <w:p w:rsidR="0006081D" w:rsidRPr="00A00A3D" w:rsidRDefault="0006081D" w:rsidP="0006081D">
      <w:pPr>
        <w:widowControl w:val="0"/>
        <w:spacing w:after="0" w:line="240" w:lineRule="auto"/>
        <w:rPr>
          <w:rFonts w:ascii="Garamond" w:hAnsi="Garamond"/>
          <w:i/>
          <w:sz w:val="24"/>
          <w:szCs w:val="24"/>
          <w:lang w:val="sq-AL"/>
        </w:rPr>
      </w:pPr>
      <w:r w:rsidRPr="00A00A3D">
        <w:rPr>
          <w:rFonts w:ascii="Garamond" w:hAnsi="Garamond"/>
          <w:i/>
          <w:sz w:val="24"/>
          <w:szCs w:val="24"/>
          <w:lang w:val="sq-AL"/>
        </w:rPr>
        <w:t>Kalimi brenda afateve të përcaktuara te sistemet TIK dhe shkëputja nga sistemet me bazë shkresash duke bërë të detyrueshëm zbatimin e parimit “Dixhitalizimi në plan të parë” për të gjitha institucionet e administratës shtetërore.</w:t>
      </w:r>
      <w:r w:rsidRPr="00A00A3D" w:rsidDel="00126CA7">
        <w:rPr>
          <w:rFonts w:ascii="Garamond" w:hAnsi="Garamond"/>
          <w:i/>
          <w:sz w:val="24"/>
          <w:szCs w:val="24"/>
          <w:lang w:val="sq-AL"/>
        </w:rPr>
        <w:t xml:space="preserve">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Kalimi në qeverisjen dixhitale i referohet politikës së kalimit të të gjitha proceseve dhe transaksioneve të shërbimeve nga të gjitha institucionet e administratës shtetërore në sisteme TIK brenda afatit kohor të përcaktuar. Këtu përfshihet edhe shkëputja nga kryerja e shërbimeve në mënyrë manuale me bazë shkresash.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Qeveria shqiptare është përqendruar dhe po investon në një program për dixhitalizimin e të dhënave, i cili përfshin procesin e kalimit në të dhëna dixhitale, të indeksimit, të integrimit në sisteme TIK dhe realizimin e ndërveprimit. Ky program do të kontribuojë në ofrimin me më efikasitet të shërbimeve elektronike.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Kalimi në qeverisjen dixhitale për shërbimet për qytetarët dhe bizneset nga institucionet e administratës shtetërore do të përfshijë hapat e mëposhtëm, të harmonizuar me nismat e riinxhinierimit të proceseve të shërbimeve, sipas fazave të parashikuara në këtë DPA:</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kalimin e të gjitha shërbimeve </w:t>
      </w:r>
      <w:r w:rsidRPr="00A00A3D">
        <w:rPr>
          <w:rFonts w:ascii="Garamond" w:hAnsi="Garamond"/>
          <w:i/>
          <w:sz w:val="24"/>
          <w:szCs w:val="24"/>
          <w:lang w:val="sq-AL"/>
        </w:rPr>
        <w:t>on-line</w:t>
      </w:r>
      <w:r w:rsidRPr="00A00A3D">
        <w:rPr>
          <w:rFonts w:ascii="Garamond" w:hAnsi="Garamond"/>
          <w:sz w:val="24"/>
          <w:szCs w:val="24"/>
          <w:lang w:val="sq-AL"/>
        </w:rPr>
        <w:t xml:space="preserve">; </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ndalimin e menjëhershëm të përpunimit manual ose me bazë shkresash të kërkesave për shërbime;</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pranimin e dokumenteve dixhitale ose elektronike duke përfshirë dokumentet mbështetëse si pjesë e kërkesave për shërbime;</w:t>
      </w:r>
    </w:p>
    <w:p w:rsidR="0006081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zhvillimin dhe miratimin e zgjidhjeve teknologjike të cilat mbës</w:t>
      </w:r>
      <w:r>
        <w:rPr>
          <w:rFonts w:ascii="Garamond" w:hAnsi="Garamond"/>
          <w:sz w:val="24"/>
          <w:szCs w:val="24"/>
          <w:lang w:val="sq-AL"/>
        </w:rPr>
        <w:t>htetin përpunimin e vazhdueshëm</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(qoftë </w:t>
      </w:r>
      <w:r w:rsidRPr="00A00A3D">
        <w:rPr>
          <w:rFonts w:ascii="Garamond" w:hAnsi="Garamond"/>
          <w:i/>
          <w:sz w:val="24"/>
          <w:szCs w:val="24"/>
          <w:lang w:val="sq-AL"/>
        </w:rPr>
        <w:t>on-line</w:t>
      </w:r>
      <w:r w:rsidRPr="00A00A3D">
        <w:rPr>
          <w:rFonts w:ascii="Garamond" w:hAnsi="Garamond"/>
          <w:sz w:val="24"/>
          <w:szCs w:val="24"/>
          <w:lang w:val="sq-AL"/>
        </w:rPr>
        <w:t xml:space="preserve"> dhe/ose </w:t>
      </w:r>
      <w:r w:rsidRPr="00A00A3D">
        <w:rPr>
          <w:rFonts w:ascii="Garamond" w:hAnsi="Garamond"/>
          <w:i/>
          <w:sz w:val="24"/>
          <w:szCs w:val="24"/>
          <w:lang w:val="sq-AL"/>
        </w:rPr>
        <w:t>off-line</w:t>
      </w:r>
      <w:r w:rsidRPr="00A00A3D">
        <w:rPr>
          <w:rFonts w:ascii="Garamond" w:hAnsi="Garamond"/>
          <w:sz w:val="24"/>
          <w:szCs w:val="24"/>
          <w:lang w:val="sq-AL"/>
        </w:rPr>
        <w:t>) për të zgjidhur çdo problem ndërlidhjeje;</w:t>
      </w:r>
    </w:p>
    <w:p w:rsidR="0006081D" w:rsidRPr="00A00A3D" w:rsidRDefault="0006081D" w:rsidP="0006081D">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zbatimin e sigurisë, autentikimit, ruajtjes, disponueshmërisë, mirëmbajtjes së dokumenteve dhe sistemeve dixhitale sipas standardeve të përcaktuara nga AKSHI.</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smallCaps/>
          <w:lang w:val="sq-AL"/>
        </w:rPr>
      </w:pPr>
      <w:r>
        <w:rPr>
          <w:rFonts w:ascii="Garamond" w:hAnsi="Garamond" w:cs="Times New Roman"/>
          <w:b w:val="0"/>
          <w:smallCaps/>
          <w:lang w:val="sq-AL"/>
        </w:rPr>
        <w:t xml:space="preserve"> </w:t>
      </w:r>
      <w:r w:rsidRPr="00A00A3D">
        <w:rPr>
          <w:rFonts w:ascii="Garamond" w:hAnsi="Garamond" w:cs="Times New Roman"/>
          <w:b w:val="0"/>
          <w:smallCaps/>
          <w:lang w:val="sq-AL"/>
        </w:rPr>
        <w:t>Ofrimi i shërbimeve në mënyrë automatike</w:t>
      </w:r>
    </w:p>
    <w:p w:rsidR="0006081D" w:rsidRPr="00A00A3D" w:rsidRDefault="0006081D" w:rsidP="0006081D">
      <w:pPr>
        <w:widowControl w:val="0"/>
        <w:spacing w:after="0" w:line="240" w:lineRule="auto"/>
        <w:rPr>
          <w:rFonts w:ascii="Garamond" w:hAnsi="Garamond"/>
          <w:i/>
          <w:sz w:val="24"/>
          <w:szCs w:val="24"/>
          <w:lang w:val="sq-AL"/>
        </w:rPr>
      </w:pPr>
      <w:r w:rsidRPr="00A00A3D">
        <w:rPr>
          <w:rFonts w:ascii="Garamond" w:hAnsi="Garamond"/>
          <w:i/>
          <w:sz w:val="24"/>
          <w:szCs w:val="24"/>
          <w:lang w:val="sq-AL"/>
        </w:rPr>
        <w:t xml:space="preserve">Miratimi dhe zbatimi i konceptit të ofrimit në mënyrë automatike për shërbimet nga institucionet e administratës shtetërore, për të cilat kjo është e mundur.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Integrimi i plotë i të gjithë procesit të lëvrimit të shërbimeve dhe zotërimi nga administrata shtetërore i një panorame të plotë mbi të dhënat për qytetarin do të bëjë të mundur realizimin e një qasjeje proaktive ndaj kërkesave të qytetarëve për shërbime të caktuara, të cilat do të mund të lëvrohen në mënyrë automatike pa një kërkesë specifike.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 “Shërbimi automatik” ka një impakt të rëndësishëm në përmirësimin e përvojës së qytetarit në marrjen e shërbimeve, veçanërisht të shtresave më vulnerabël. Ai do të mbështetet në procese ligjore, teknologjike dhe riinxhinieruese. Në çdo rast, nga zbatimi i kësaj qasjeje në kushtet kur mundësia ekziston, janë të përjashtuara të gjitha ato shërbime për të cilat është i domosdoshëm aplikimi i qytetarit për fillimin e procesit, si në rastin e atyre me karakter sensitiv.</w:t>
      </w:r>
    </w:p>
    <w:p w:rsidR="0006081D" w:rsidRPr="00A00A3D" w:rsidRDefault="0006081D" w:rsidP="0006081D">
      <w:pPr>
        <w:pStyle w:val="Heading3"/>
        <w:widowControl w:val="0"/>
        <w:numPr>
          <w:ilvl w:val="0"/>
          <w:numId w:val="3"/>
        </w:numPr>
        <w:spacing w:before="0" w:line="240" w:lineRule="auto"/>
        <w:ind w:left="0" w:firstLine="284"/>
        <w:rPr>
          <w:rFonts w:ascii="Garamond" w:hAnsi="Garamond" w:cs="Times New Roman"/>
          <w:b w:val="0"/>
          <w:smallCaps/>
          <w:lang w:val="sq-AL"/>
        </w:rPr>
      </w:pPr>
      <w:r w:rsidRPr="00A00A3D">
        <w:rPr>
          <w:rFonts w:ascii="Garamond" w:hAnsi="Garamond" w:cs="Times New Roman"/>
          <w:b w:val="0"/>
          <w:smallCaps/>
          <w:lang w:val="sq-AL"/>
        </w:rPr>
        <w:t>Zbatimi i miratimit në heshtje për shërbime të përzgjedhura</w:t>
      </w:r>
    </w:p>
    <w:p w:rsidR="0006081D" w:rsidRPr="00A00A3D" w:rsidRDefault="0006081D" w:rsidP="0006081D">
      <w:pPr>
        <w:widowControl w:val="0"/>
        <w:spacing w:after="0" w:line="240" w:lineRule="auto"/>
        <w:rPr>
          <w:rFonts w:ascii="Garamond" w:hAnsi="Garamond"/>
          <w:i/>
          <w:sz w:val="24"/>
          <w:szCs w:val="24"/>
          <w:lang w:val="sq-AL"/>
        </w:rPr>
      </w:pPr>
      <w:r w:rsidRPr="00A00A3D">
        <w:rPr>
          <w:rFonts w:ascii="Garamond" w:hAnsi="Garamond"/>
          <w:i/>
          <w:sz w:val="24"/>
          <w:szCs w:val="24"/>
          <w:lang w:val="sq-AL"/>
        </w:rPr>
        <w:t xml:space="preserve">Përfshirja e miratimit në heshtje për shërbime të përcaktuara duke rritur llogaridhënien në administratën </w:t>
      </w:r>
      <w:r w:rsidRPr="00A00A3D">
        <w:rPr>
          <w:rFonts w:ascii="Garamond" w:hAnsi="Garamond"/>
          <w:i/>
          <w:sz w:val="24"/>
          <w:szCs w:val="24"/>
          <w:lang w:val="sq-AL"/>
        </w:rPr>
        <w:lastRenderedPageBreak/>
        <w:t>shtetërore.</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Shtrirja e mëtejshme e zbatimit të miratimit në heshtje në shërbimet për qytetarët dhe biznesin nga institucionet e administratës publike do të realizohet për atë kategori shërbimesh për të cilat ajo është e aplikueshme. Në këtë kuadër, do të përfshihet për secilin shërbim përcaktimi i një sistemi gjithëpërfshirës rishikimi, monitorimi dhe vlerësimi, ku rolet dhe përgjegjësitë në shqyrtimin e kërkesave dhe mbikëqyrjen janë të qarta. Ai do të mbështetet nga një platformë TIK që të mundësojë njoftime automatike si gjatë fazave të ndryshme të procesit të shqyrtimit, ashtu si dhe për evidentimin e miratimit në heshtje. Nga pikëpamja e performancës, ky do të konsiderohet një veprim jashtë procedurave standarde dhe do të jetë subjekt i një inspektimi të menjëhershëm. Ai do të përfshihet për shërbimet e përzgjedhura si TKP për punonjësit dhe institucionet përkatëse.</w:t>
      </w:r>
    </w:p>
    <w:p w:rsidR="0006081D" w:rsidRPr="00A00A3D" w:rsidRDefault="0006081D" w:rsidP="0006081D">
      <w:pPr>
        <w:pStyle w:val="Heading2"/>
        <w:widowControl w:val="0"/>
        <w:tabs>
          <w:tab w:val="clear" w:pos="720"/>
        </w:tabs>
        <w:spacing w:before="0"/>
        <w:ind w:left="284" w:firstLine="0"/>
        <w:jc w:val="left"/>
        <w:rPr>
          <w:rFonts w:ascii="Garamond" w:hAnsi="Garamond" w:cs="Times New Roman"/>
          <w:b w:val="0"/>
          <w:sz w:val="24"/>
          <w:szCs w:val="24"/>
          <w:lang w:val="sq-AL"/>
        </w:rPr>
      </w:pPr>
      <w:bookmarkStart w:id="295" w:name="_Toc451512525"/>
      <w:r w:rsidRPr="00A00A3D">
        <w:rPr>
          <w:rFonts w:ascii="Garamond" w:hAnsi="Garamond" w:cs="Times New Roman"/>
          <w:b w:val="0"/>
          <w:sz w:val="24"/>
          <w:szCs w:val="24"/>
          <w:lang w:val="sq-AL"/>
        </w:rPr>
        <w:t>3.3 Planifikimi</w:t>
      </w:r>
      <w:bookmarkEnd w:id="295"/>
      <w:r w:rsidRPr="00A00A3D">
        <w:rPr>
          <w:rFonts w:ascii="Garamond" w:hAnsi="Garamond" w:cs="Times New Roman"/>
          <w:b w:val="0"/>
          <w:sz w:val="24"/>
          <w:szCs w:val="24"/>
          <w:lang w:val="sq-AL"/>
        </w:rPr>
        <w:t xml:space="preserve">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Ndërhyrjet e mësipërme kanë shkallë të ndryshme kompleksiteti, gjë e cila ka një impakt të drejtpërdrejtë në kohën e fillimit të tyre, kohëzgjatjen dhe përpjekjet e nevojshme për t’i zbatuar ato. Në tabelën e mëposhtme kategoritë e ndërhyrjeve së bashku me nënkategoritë e evidentuara janë renditur sipas nivelit të kompleksitetit, nga më i ulëti te më i larti, në bazë të katër parametrave në vijim</w:t>
      </w:r>
      <w:r w:rsidRPr="00A00A3D">
        <w:rPr>
          <w:rStyle w:val="FootnoteReference"/>
          <w:rFonts w:ascii="Garamond" w:hAnsi="Garamond"/>
          <w:sz w:val="24"/>
          <w:szCs w:val="24"/>
          <w:lang w:val="sq-AL"/>
        </w:rPr>
        <w:footnoteReference w:id="7"/>
      </w:r>
      <w:r w:rsidRPr="00A00A3D">
        <w:rPr>
          <w:rFonts w:ascii="Garamond" w:hAnsi="Garamond"/>
          <w:sz w:val="24"/>
          <w:szCs w:val="24"/>
          <w:lang w:val="sq-AL"/>
        </w:rPr>
        <w:t xml:space="preserve">: </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i) Shtrirja që ka të bëjë me madhësinë dhe diapazonin relativ të çdo ndërhyrjeje e që është në përpjesëtim të drejtë me nivelin e kompleksitetit;</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ii) Objekti që ka të bëjë me detyrat dhe veprimtaritë të cilat duhen kryer për zbatimin me sukses të një ndërhyrjeje e që është në përpjesëtim të drejtë me nivelin e kompleksitetit;</w:t>
      </w:r>
    </w:p>
    <w:p w:rsidR="0006081D" w:rsidRPr="00A00A3D"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iii) Varësia që ka të bëjë me numrin e faktorëve nga të cilët është e varur një ndërhyrje e që është në përpjesëtim të drejtë me nivelin e kompleksitetit;</w:t>
      </w:r>
    </w:p>
    <w:p w:rsidR="0006081D" w:rsidRPr="001B1C64" w:rsidRDefault="0006081D" w:rsidP="0006081D">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iv) Gatishmëria </w:t>
      </w:r>
      <w:r w:rsidRPr="001B1C64">
        <w:rPr>
          <w:rFonts w:ascii="Garamond" w:hAnsi="Garamond"/>
          <w:sz w:val="24"/>
          <w:szCs w:val="24"/>
          <w:lang w:val="sq-AL"/>
        </w:rPr>
        <w:t>që ka të bëjë me hapat e hedhur tashmë nga qeveria shqiptare për zbatimin e një ndërhyrjeje e që është në përpjesëtim të zhdrejtë me nivelin e kompleksitetit.</w:t>
      </w:r>
    </w:p>
    <w:p w:rsidR="0006081D" w:rsidRPr="001B1C64" w:rsidRDefault="0006081D" w:rsidP="0006081D">
      <w:pPr>
        <w:pStyle w:val="Hapesira7"/>
        <w:rPr>
          <w:lang w:val="sq-AL"/>
        </w:rPr>
      </w:pPr>
    </w:p>
    <w:tbl>
      <w:tblPr>
        <w:tblStyle w:val="GridTable1Light-Accent11"/>
        <w:tblW w:w="5000" w:type="pct"/>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675"/>
        <w:gridCol w:w="3189"/>
        <w:gridCol w:w="910"/>
        <w:gridCol w:w="869"/>
        <w:gridCol w:w="910"/>
        <w:gridCol w:w="1254"/>
        <w:gridCol w:w="1435"/>
      </w:tblGrid>
      <w:tr w:rsidR="0006081D" w:rsidRPr="00D532D6" w:rsidTr="007325BC">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000" w:firstRow="0" w:lastRow="0" w:firstColumn="1" w:lastColumn="0" w:oddVBand="0" w:evenVBand="0" w:oddHBand="0" w:evenHBand="0" w:firstRowFirstColumn="0" w:firstRowLastColumn="0" w:lastRowFirstColumn="0" w:lastRowLastColumn="0"/>
            <w:tcW w:w="382" w:type="pct"/>
            <w:vMerge w:val="restar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p>
        </w:tc>
        <w:tc>
          <w:tcPr>
            <w:tcW w:w="1742" w:type="pct"/>
            <w:vMerge w:val="restart"/>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Ndërhyrja</w:t>
            </w:r>
          </w:p>
        </w:tc>
        <w:tc>
          <w:tcPr>
            <w:tcW w:w="2083" w:type="pct"/>
            <w:gridSpan w:val="4"/>
            <w:tcBorders>
              <w:bottom w:val="single" w:sz="4" w:space="0" w:color="943634" w:themeColor="accent2" w:themeShade="BF"/>
            </w:tcBorders>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Parametrat e kompleksitetit</w:t>
            </w:r>
          </w:p>
        </w:tc>
        <w:tc>
          <w:tcPr>
            <w:tcW w:w="793" w:type="pct"/>
            <w:vMerge w:val="restart"/>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Niveli i kompleksitetit </w:t>
            </w:r>
          </w:p>
        </w:tc>
      </w:tr>
      <w:tr w:rsidR="0006081D" w:rsidRPr="00D532D6" w:rsidTr="007325BC">
        <w:trPr>
          <w:cnfStyle w:val="100000000000" w:firstRow="1" w:lastRow="0" w:firstColumn="0" w:lastColumn="0" w:oddVBand="0" w:evenVBand="0" w:oddHBand="0" w:evenHBand="0" w:firstRowFirstColumn="0" w:firstRowLastColumn="0" w:lastRowFirstColumn="0" w:lastRowLastColumn="0"/>
          <w:trHeight w:val="158"/>
          <w:tblHeader/>
        </w:trPr>
        <w:tc>
          <w:tcPr>
            <w:cnfStyle w:val="001000000000" w:firstRow="0" w:lastRow="0" w:firstColumn="1" w:lastColumn="0" w:oddVBand="0" w:evenVBand="0" w:oddHBand="0" w:evenHBand="0" w:firstRowFirstColumn="0" w:firstRowLastColumn="0" w:lastRowFirstColumn="0" w:lastRowLastColumn="0"/>
            <w:tcW w:w="382" w:type="pct"/>
            <w:vMerge/>
            <w:tcBorders>
              <w:bottom w:val="single" w:sz="12" w:space="0" w:color="943634" w:themeColor="accent2" w:themeShade="BF"/>
            </w:tcBorders>
            <w:vAlign w:val="center"/>
          </w:tcPr>
          <w:p w:rsidR="0006081D" w:rsidRPr="00D532D6" w:rsidRDefault="0006081D" w:rsidP="007325BC">
            <w:pPr>
              <w:pStyle w:val="BodyText"/>
              <w:widowControl w:val="0"/>
              <w:ind w:left="0" w:firstLine="0"/>
              <w:jc w:val="center"/>
              <w:rPr>
                <w:rFonts w:ascii="Garamond" w:hAnsi="Garamond" w:cs="Times New Roman"/>
                <w:sz w:val="20"/>
                <w:szCs w:val="20"/>
                <w:lang w:val="sq-AL"/>
              </w:rPr>
            </w:pPr>
          </w:p>
        </w:tc>
        <w:tc>
          <w:tcPr>
            <w:tcW w:w="1742" w:type="pct"/>
            <w:vMerge/>
            <w:tcBorders>
              <w:bottom w:val="single" w:sz="12" w:space="0" w:color="943634" w:themeColor="accent2" w:themeShade="BF"/>
            </w:tcBorders>
            <w:vAlign w:val="center"/>
          </w:tcPr>
          <w:p w:rsidR="0006081D" w:rsidRPr="00D532D6" w:rsidRDefault="0006081D" w:rsidP="007325BC">
            <w:pPr>
              <w:pStyle w:val="BodyText"/>
              <w:widowControl w:val="0"/>
              <w:ind w:left="0" w:firstLine="0"/>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p>
        </w:tc>
        <w:tc>
          <w:tcPr>
            <w:tcW w:w="486" w:type="pct"/>
            <w:tcBorders>
              <w:bottom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Shtrirja</w:t>
            </w:r>
          </w:p>
        </w:tc>
        <w:tc>
          <w:tcPr>
            <w:tcW w:w="487" w:type="pct"/>
            <w:tcBorders>
              <w:bottom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Objekti</w:t>
            </w:r>
          </w:p>
        </w:tc>
        <w:tc>
          <w:tcPr>
            <w:tcW w:w="500" w:type="pct"/>
            <w:tcBorders>
              <w:bottom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Varësia</w:t>
            </w:r>
          </w:p>
        </w:tc>
        <w:tc>
          <w:tcPr>
            <w:tcW w:w="610" w:type="pct"/>
            <w:tcBorders>
              <w:bottom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Gatishmëria</w:t>
            </w:r>
          </w:p>
        </w:tc>
        <w:tc>
          <w:tcPr>
            <w:tcW w:w="793" w:type="pct"/>
            <w:vMerge/>
            <w:tcBorders>
              <w:bottom w:val="single" w:sz="12" w:space="0" w:color="943634" w:themeColor="accent2" w:themeShade="BF"/>
            </w:tcBorders>
            <w:vAlign w:val="center"/>
          </w:tcPr>
          <w:p w:rsidR="0006081D" w:rsidRPr="00D532D6" w:rsidRDefault="0006081D" w:rsidP="007325BC">
            <w:pPr>
              <w:pStyle w:val="BodyText"/>
              <w:widowControl w:val="0"/>
              <w:ind w:left="0"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p>
        </w:tc>
      </w:tr>
      <w:tr w:rsidR="0006081D" w:rsidRPr="00D532D6" w:rsidTr="007325BC">
        <w:trPr>
          <w:trHeight w:val="134"/>
        </w:trPr>
        <w:tc>
          <w:tcPr>
            <w:cnfStyle w:val="001000000000" w:firstRow="0" w:lastRow="0" w:firstColumn="1" w:lastColumn="0" w:oddVBand="0" w:evenVBand="0" w:oddHBand="0" w:evenHBand="0" w:firstRowFirstColumn="0" w:firstRowLastColumn="0" w:lastRowFirstColumn="0" w:lastRowLastColumn="0"/>
            <w:tcW w:w="382"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w:t>
            </w:r>
          </w:p>
        </w:tc>
        <w:tc>
          <w:tcPr>
            <w:tcW w:w="1742"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Përgatitja dhe publikimi i kartës së qytetarit</w:t>
            </w:r>
          </w:p>
        </w:tc>
        <w:tc>
          <w:tcPr>
            <w:tcW w:w="486"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tabs>
                <w:tab w:val="left" w:pos="29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tcBorders>
              <w:top w:val="single" w:sz="12" w:space="0" w:color="943634" w:themeColor="accent2" w:themeShade="BF"/>
            </w:tcBorders>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r>
      <w:tr w:rsidR="0006081D" w:rsidRPr="00D532D6" w:rsidTr="007325BC">
        <w:trPr>
          <w:trHeight w:val="214"/>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2</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një mekanizmi të qendërzuar për ankesat</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220"/>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3</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Marrja e opinionit të qytetarit për çdo kërkesë për shërbim</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85"/>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4</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Trajnimi dhe shtimi i kapaciteteve</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i&amp;ii</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kanaleve të shumëfishta të ofrimit të shërbimit: </w:t>
            </w:r>
            <w:r w:rsidRPr="00D532D6">
              <w:rPr>
                <w:rFonts w:ascii="Garamond" w:hAnsi="Garamond" w:cs="Times New Roman"/>
                <w:i/>
                <w:sz w:val="20"/>
                <w:szCs w:val="20"/>
                <w:lang w:val="sq-AL"/>
              </w:rPr>
              <w:t>e-Albania &amp; Celulari</w:t>
            </w:r>
          </w:p>
        </w:tc>
        <w:tc>
          <w:tcPr>
            <w:tcW w:w="486"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iii</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Funksionimi i kanaleve të shumëfishta të ofrimit të shërbimit: Qendra e kontaktit për shërbimet</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512"/>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iv</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kanaleve të shumëfishta të ofrimit të shërbimit: </w:t>
            </w:r>
            <w:r w:rsidRPr="00D532D6">
              <w:rPr>
                <w:rFonts w:ascii="Garamond" w:hAnsi="Garamond" w:cs="Times New Roman"/>
                <w:i/>
                <w:sz w:val="20"/>
                <w:szCs w:val="20"/>
                <w:lang w:val="sq-AL"/>
              </w:rPr>
              <w:t>Sportelet me një ndalesë</w:t>
            </w:r>
          </w:p>
        </w:tc>
        <w:tc>
          <w:tcPr>
            <w:tcW w:w="486"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6</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Ndarja e funksionit të sportelit (</w:t>
            </w:r>
            <w:r w:rsidRPr="00D532D6">
              <w:rPr>
                <w:rFonts w:ascii="Garamond" w:hAnsi="Garamond" w:cs="Times New Roman"/>
                <w:i/>
                <w:sz w:val="20"/>
                <w:szCs w:val="20"/>
                <w:lang w:val="sq-AL"/>
              </w:rPr>
              <w:t>Front Office</w:t>
            </w:r>
            <w:r w:rsidRPr="00D532D6">
              <w:rPr>
                <w:rFonts w:ascii="Garamond" w:hAnsi="Garamond" w:cs="Times New Roman"/>
                <w:sz w:val="20"/>
                <w:szCs w:val="20"/>
                <w:lang w:val="sq-AL"/>
              </w:rPr>
              <w:t xml:space="preserve">) nga ajo e zyrës përgjegjëse të shërbimit </w:t>
            </w:r>
            <w:r w:rsidRPr="00D532D6">
              <w:rPr>
                <w:rFonts w:ascii="Garamond" w:hAnsi="Garamond" w:cs="Times New Roman"/>
                <w:i/>
                <w:sz w:val="20"/>
                <w:szCs w:val="20"/>
                <w:lang w:val="sq-AL"/>
              </w:rPr>
              <w:t>(Back Office)</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7 i</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i/>
                <w:sz w:val="20"/>
                <w:szCs w:val="20"/>
                <w:lang w:val="sq-AL"/>
              </w:rPr>
              <w:t>Sistemi i monitorimit të performancës (SMP)</w:t>
            </w:r>
          </w:p>
        </w:tc>
        <w:tc>
          <w:tcPr>
            <w:tcW w:w="486"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lastRenderedPageBreak/>
              <w:t>7 ii</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sz w:val="20"/>
                <w:szCs w:val="20"/>
                <w:lang w:val="sq-AL"/>
              </w:rPr>
              <w:br/>
            </w:r>
            <w:r w:rsidRPr="00D532D6">
              <w:rPr>
                <w:rFonts w:ascii="Garamond" w:hAnsi="Garamond" w:cs="Times New Roman"/>
                <w:i/>
                <w:sz w:val="20"/>
                <w:szCs w:val="20"/>
                <w:lang w:val="sq-AL"/>
              </w:rPr>
              <w:t>Plani i bazuar në rezultate</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530"/>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7 iii</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sz w:val="20"/>
                <w:szCs w:val="20"/>
                <w:lang w:val="sq-AL"/>
              </w:rPr>
              <w:br/>
            </w:r>
            <w:r w:rsidRPr="00D532D6">
              <w:rPr>
                <w:rFonts w:ascii="Garamond" w:hAnsi="Garamond" w:cs="Times New Roman"/>
                <w:i/>
                <w:sz w:val="20"/>
                <w:szCs w:val="20"/>
                <w:lang w:val="sq-AL"/>
              </w:rPr>
              <w:t>Çmimet dhe vlerësimet</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352"/>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8</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Zbatimi i parimit FIFO </w:t>
            </w:r>
          </w:p>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w:t>
            </w:r>
            <w:r w:rsidRPr="00D532D6">
              <w:rPr>
                <w:rFonts w:ascii="Garamond" w:hAnsi="Garamond" w:cs="Times New Roman"/>
                <w:i/>
                <w:sz w:val="20"/>
                <w:szCs w:val="20"/>
                <w:lang w:val="sq-AL"/>
              </w:rPr>
              <w:t>First in, first out)</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216"/>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9</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Dhënia e arsyeve për rastet kur shërbimi nuk lëvrohet</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236"/>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10</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masave disiplinore për vonesat në lëvrimin e shërbimeve</w:t>
            </w:r>
          </w:p>
        </w:tc>
        <w:tc>
          <w:tcPr>
            <w:tcW w:w="486"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06081D" w:rsidRPr="00D532D6" w:rsidTr="007325BC">
        <w:trPr>
          <w:trHeight w:val="243"/>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11</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Decentralizimi i kompetencës për ofrimin e shërbimeve </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06081D" w:rsidRPr="00D532D6" w:rsidTr="007325BC">
        <w:trPr>
          <w:trHeight w:val="249"/>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12</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Garantimi i së drejtës për shërbime </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06081D" w:rsidRPr="00D532D6" w:rsidTr="007325BC">
        <w:trPr>
          <w:trHeight w:val="124"/>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13</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Kalimi në qeverisjen dixhitale</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06081D" w:rsidRPr="00D532D6" w:rsidTr="007325BC">
        <w:trPr>
          <w:trHeight w:val="56"/>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Del="00697784"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14</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Ofrimi i shërbimeve në mënyrë automatike</w:t>
            </w:r>
          </w:p>
        </w:tc>
        <w:tc>
          <w:tcPr>
            <w:tcW w:w="486"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06081D" w:rsidRPr="00D532D6" w:rsidDel="00B51565"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06081D" w:rsidRPr="00D532D6" w:rsidTr="007325BC">
        <w:trPr>
          <w:trHeight w:val="131"/>
        </w:trPr>
        <w:tc>
          <w:tcPr>
            <w:cnfStyle w:val="001000000000" w:firstRow="0" w:lastRow="0" w:firstColumn="1" w:lastColumn="0" w:oddVBand="0" w:evenVBand="0" w:oddHBand="0" w:evenHBand="0" w:firstRowFirstColumn="0" w:firstRowLastColumn="0" w:lastRowFirstColumn="0" w:lastRowLastColumn="0"/>
            <w:tcW w:w="382" w:type="pct"/>
            <w:vAlign w:val="center"/>
          </w:tcPr>
          <w:p w:rsidR="0006081D" w:rsidRPr="00D532D6" w:rsidRDefault="0006081D" w:rsidP="007325BC">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15</w:t>
            </w:r>
          </w:p>
        </w:tc>
        <w:tc>
          <w:tcPr>
            <w:tcW w:w="1742" w:type="pct"/>
            <w:vAlign w:val="center"/>
          </w:tcPr>
          <w:p w:rsidR="0006081D" w:rsidRPr="00D532D6" w:rsidRDefault="0006081D" w:rsidP="007325BC">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miratimit në heshtje për shërbimet e përzgjedhura</w:t>
            </w:r>
          </w:p>
        </w:tc>
        <w:tc>
          <w:tcPr>
            <w:tcW w:w="486"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06081D" w:rsidRPr="00D532D6" w:rsidRDefault="0006081D" w:rsidP="007325BC">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bl>
    <w:p w:rsidR="0006081D" w:rsidRPr="001B1C64" w:rsidRDefault="0006081D" w:rsidP="0006081D">
      <w:pPr>
        <w:pStyle w:val="Hapesira7"/>
        <w:rPr>
          <w:lang w:val="sq-AL"/>
        </w:rPr>
      </w:pPr>
    </w:p>
    <w:p w:rsidR="0006081D" w:rsidRPr="001B1C64" w:rsidRDefault="0006081D" w:rsidP="0006081D">
      <w:pPr>
        <w:pStyle w:val="Paragrafi"/>
        <w:rPr>
          <w:lang w:val="sq-AL"/>
        </w:rPr>
      </w:pPr>
      <w:bookmarkStart w:id="296" w:name="_Toc445735368"/>
      <w:bookmarkStart w:id="297" w:name="_Toc451512526"/>
      <w:r w:rsidRPr="001B1C64">
        <w:rPr>
          <w:lang w:val="sq-AL"/>
        </w:rPr>
        <w:t>IV.</w:t>
      </w:r>
      <w:r w:rsidRPr="001B1C64">
        <w:rPr>
          <w:lang w:val="sq-AL"/>
        </w:rPr>
        <w:tab/>
      </w:r>
      <w:r>
        <w:rPr>
          <w:lang w:val="sq-AL"/>
        </w:rPr>
        <w:t xml:space="preserve"> </w:t>
      </w:r>
      <w:r w:rsidRPr="001B1C64">
        <w:rPr>
          <w:lang w:val="sq-AL"/>
        </w:rPr>
        <w:t>MBËSHTETJE PËR ZBATIM</w:t>
      </w:r>
      <w:bookmarkEnd w:id="296"/>
      <w:bookmarkEnd w:id="297"/>
    </w:p>
    <w:p w:rsidR="0006081D" w:rsidRPr="001B1C64" w:rsidRDefault="0006081D" w:rsidP="0006081D">
      <w:pPr>
        <w:pStyle w:val="Paragrafi"/>
        <w:rPr>
          <w:lang w:val="sq-AL"/>
        </w:rPr>
      </w:pPr>
      <w:bookmarkStart w:id="298" w:name="_Toc451512527"/>
      <w:r w:rsidRPr="001B1C64">
        <w:rPr>
          <w:lang w:val="sq-AL"/>
        </w:rPr>
        <w:t>4.1 Strukturat drejtuese dhe zbatuese</w:t>
      </w:r>
      <w:bookmarkEnd w:id="298"/>
    </w:p>
    <w:p w:rsidR="0006081D" w:rsidRPr="001B1C64" w:rsidRDefault="0006081D" w:rsidP="0006081D">
      <w:pPr>
        <w:pStyle w:val="Paragrafi"/>
        <w:rPr>
          <w:lang w:val="sq-AL"/>
        </w:rPr>
      </w:pPr>
      <w:r w:rsidRPr="001B1C64">
        <w:rPr>
          <w:lang w:val="sq-AL"/>
        </w:rPr>
        <w:t xml:space="preserve">Angazhimi i qëndrueshëm në nivelin më të lartë dhe nga të gjitha institucionet e administratës shtetërore që japin shërbime për qytetarët dhe bizneset, i shprehur në mirëfunksionimin e strukturës drejtuese dhe zbatuese të reformës për shërbime me në qendër qytetarin, përbën një kusht për të siguruar ruajtjen e vizionit, fokusit dhe vazhdimësisë në të gjithë rrugëtimin e reformës. </w:t>
      </w:r>
    </w:p>
    <w:p w:rsidR="0006081D" w:rsidRPr="001B1C64" w:rsidRDefault="0006081D" w:rsidP="0006081D">
      <w:pPr>
        <w:pStyle w:val="Paragrafi"/>
        <w:rPr>
          <w:lang w:val="sq-AL"/>
        </w:rPr>
      </w:pPr>
      <w:r w:rsidRPr="001B1C64">
        <w:rPr>
          <w:lang w:val="sq-AL"/>
        </w:rPr>
        <w:t>Struktura drejtuese e përfshin si nivelin strategjik dhe atë funksional duke harmonizuar në nivelin më të lartë qeveritar vendimmarrjen në bazë të menaxhimit të integruar të planifikimit me miratimin dhe ndjekjen e politikave përkatëse. Kjo e fundit realizohet nga Komiteti i Posaçëm Ndërministror, nën drejtimin e Kryeministrit, me pjesëmarrjen e të gjithë ministrave sipas institucioneve të administratës shtetërore në fokus, së bashku me ministrin për çështjet e pushtetit vendor, mbledhja e të cilit organizohet në mënyrë periodike nga ministri përgjegjës i ngarkuar me drejtimin e reformës.</w:t>
      </w:r>
    </w:p>
    <w:p w:rsidR="0006081D" w:rsidRPr="001B1C64" w:rsidRDefault="0006081D" w:rsidP="0006081D">
      <w:pPr>
        <w:pStyle w:val="Paragrafi"/>
        <w:rPr>
          <w:lang w:val="sq-AL"/>
        </w:rPr>
      </w:pPr>
      <w:r w:rsidRPr="001B1C64">
        <w:rPr>
          <w:lang w:val="sq-AL"/>
        </w:rPr>
        <w:t>Lidhjen ndërmjet strukturave drejtuese dhe atyre zbatuese e mundësojnë komiteti drejtues me pjesëmarrjen e aktorëve kryesorë institucionalë në zbatimin tërësor të reformës dhe departamenteve kyçe pranë Kryeministrisë, si dhe grupi i posaçëm menaxhues i ngritur nga ministri përgjegjës për reformën. Nën drejtimin e ministrit, komiteti drejtues realizon vendimmarrjen dhe mbikëqyrjen operacionale, ndërsa grupi i posaçëm siguron planifikimin dhe realizimin e bashkërenduar të veprimtarive për jetësimin e rezultateve. Kapacitetet e duhura menaxhuese pranë ministrit përgjegjës bëjnë të mundur mbështetjen efektive të drejtimit të reformës.</w:t>
      </w:r>
    </w:p>
    <w:p w:rsidR="0006081D" w:rsidRPr="001B1C64" w:rsidRDefault="0006081D" w:rsidP="0006081D">
      <w:pPr>
        <w:pStyle w:val="Paragrafi"/>
        <w:rPr>
          <w:lang w:val="sq-AL"/>
        </w:rPr>
      </w:pPr>
      <w:r w:rsidRPr="001B1C64">
        <w:rPr>
          <w:lang w:val="sq-AL"/>
        </w:rPr>
        <w:t>Institucionet e administratës shtetërore me funksione të posaçme në reformën për shërbime me në qendër qytetarin, si ADISA dhe AKSHI, dhe institucionet që kanë përgjegjësinë ligjore për dhënien e shërbimeve publike me natyrë administrative luajnë rolin parësor në zbatimin e politikave të kësaj reforme. Grupet e punës në nivel institucionesh varësie</w:t>
      </w:r>
      <w:r>
        <w:rPr>
          <w:lang w:val="sq-AL"/>
        </w:rPr>
        <w:t>,</w:t>
      </w:r>
      <w:r w:rsidRPr="001B1C64">
        <w:rPr>
          <w:lang w:val="sq-AL"/>
        </w:rPr>
        <w:t xml:space="preserve"> si dhe ato ministrore përbëjnë mekanizmat për organizimin e brendshëm të punës. </w:t>
      </w:r>
    </w:p>
    <w:p w:rsidR="0006081D" w:rsidRPr="001B1C64" w:rsidRDefault="0006081D" w:rsidP="0006081D">
      <w:pPr>
        <w:pStyle w:val="Paragrafi"/>
        <w:rPr>
          <w:lang w:val="sq-AL"/>
        </w:rPr>
      </w:pPr>
      <w:r w:rsidRPr="001B1C64">
        <w:rPr>
          <w:lang w:val="sq-AL"/>
        </w:rPr>
        <w:t>Ndërkohë, grupi i menaxhimit të integruar të politikave (GMIP)</w:t>
      </w:r>
      <w:r>
        <w:rPr>
          <w:lang w:val="sq-AL"/>
        </w:rPr>
        <w:t>,</w:t>
      </w:r>
      <w:r w:rsidRPr="001B1C64">
        <w:rPr>
          <w:lang w:val="sq-AL"/>
        </w:rPr>
        <w:t xml:space="preserve"> i cili drejtohet nga ministri përgjegjës, duke shfrytëzuar në nivel teknik dhe mekanizmin e grupit tematik, shërben për mbështetjen e koordinimit ndërinstitucional, niveli më i lartë i të cilit është Komiteti Ndërministror.</w:t>
      </w:r>
    </w:p>
    <w:p w:rsidR="0006081D" w:rsidRPr="001B1C64" w:rsidRDefault="0006081D" w:rsidP="0006081D">
      <w:pPr>
        <w:pStyle w:val="Paragrafi"/>
        <w:rPr>
          <w:lang w:val="sq-AL"/>
        </w:rPr>
      </w:pPr>
      <w:r w:rsidRPr="001B1C64">
        <w:rPr>
          <w:lang w:val="sq-AL"/>
        </w:rPr>
        <w:lastRenderedPageBreak/>
        <w:t>Në mbështetje të zbatimit dhe suksesit afatgjatë të reformës për shërbime me në qendër qytetarin, qeveria shqiptare do të adoptojë, në qasjen e grupeve të punës, praktikën e caktimit të kampionit të reformave, i cili do të ketë përgjegjësinë e shkëmbimit të informacionit dhe të koordinimit si brenda institucionit ashtu dhe në nivel ndërinstitucional. Në kuadrin e sistemit të menaxhimit të performancës, do të ketë një vëmendje të posaçme për vlerësimin periodik të kompetencave dhe performancës së kampionëve të reformave, bashkë me një skemë incentivash për mbështetjen e tyre.</w:t>
      </w:r>
    </w:p>
    <w:p w:rsidR="0006081D" w:rsidRPr="001B1C64" w:rsidRDefault="0006081D" w:rsidP="0006081D">
      <w:pPr>
        <w:pStyle w:val="Paragrafi"/>
        <w:rPr>
          <w:lang w:val="sq-AL"/>
        </w:rPr>
      </w:pPr>
      <w:bookmarkStart w:id="299" w:name="_Toc451512528"/>
      <w:r w:rsidRPr="001B1C64">
        <w:rPr>
          <w:lang w:val="sq-AL"/>
        </w:rPr>
        <w:t>4.2 Modelet e financimit</w:t>
      </w:r>
      <w:bookmarkEnd w:id="299"/>
    </w:p>
    <w:p w:rsidR="0006081D" w:rsidRPr="001B1C64" w:rsidRDefault="0006081D" w:rsidP="0006081D">
      <w:pPr>
        <w:pStyle w:val="Paragrafi"/>
        <w:rPr>
          <w:lang w:val="sq-AL"/>
        </w:rPr>
      </w:pPr>
      <w:r w:rsidRPr="001B1C64">
        <w:rPr>
          <w:lang w:val="sq-AL"/>
        </w:rPr>
        <w:t>Modelet e financimit të reformës për shërbime me në qendër qytetarin, e cila integron objektivat, masat dhe burimet mbështetëse të detajuara në SNRAP dhe SNSHAD, përfshijnë:</w:t>
      </w:r>
    </w:p>
    <w:p w:rsidR="0006081D" w:rsidRPr="001B1C64" w:rsidRDefault="0006081D" w:rsidP="0006081D">
      <w:pPr>
        <w:pStyle w:val="Paragrafi"/>
        <w:rPr>
          <w:lang w:val="sq-AL"/>
        </w:rPr>
      </w:pPr>
      <w:r w:rsidRPr="001B1C64">
        <w:rPr>
          <w:lang w:val="sq-AL"/>
        </w:rPr>
        <w:t>- financimin nga buxheti i shtetit;</w:t>
      </w:r>
    </w:p>
    <w:p w:rsidR="0006081D" w:rsidRPr="001B1C64" w:rsidRDefault="0006081D" w:rsidP="0006081D">
      <w:pPr>
        <w:pStyle w:val="Paragrafi"/>
        <w:rPr>
          <w:lang w:val="sq-AL"/>
        </w:rPr>
      </w:pPr>
      <w:r w:rsidRPr="001B1C64">
        <w:rPr>
          <w:lang w:val="sq-AL"/>
        </w:rPr>
        <w:t>- financimin nga partnerët për zhvillim.</w:t>
      </w:r>
    </w:p>
    <w:p w:rsidR="0006081D" w:rsidRPr="001B1C64" w:rsidRDefault="0006081D" w:rsidP="0006081D">
      <w:pPr>
        <w:pStyle w:val="Paragrafi"/>
        <w:rPr>
          <w:lang w:val="sq-AL"/>
        </w:rPr>
      </w:pPr>
      <w:r w:rsidRPr="001B1C64">
        <w:rPr>
          <w:lang w:val="sq-AL"/>
        </w:rPr>
        <w:t>Në çdo rast, zgjedhja e modelit më të përshtatshëm ndër modelet e mundshme të financimit do të mbështetet në:</w:t>
      </w:r>
    </w:p>
    <w:p w:rsidR="0006081D" w:rsidRPr="001B1C64" w:rsidRDefault="0006081D" w:rsidP="0006081D">
      <w:pPr>
        <w:pStyle w:val="Paragrafi"/>
        <w:rPr>
          <w:lang w:val="sq-AL"/>
        </w:rPr>
      </w:pPr>
      <w:r w:rsidRPr="001B1C64">
        <w:rPr>
          <w:lang w:val="sq-AL"/>
        </w:rPr>
        <w:t>- llojin e nismës dhe rezultateve të parashikuara;</w:t>
      </w:r>
    </w:p>
    <w:p w:rsidR="0006081D" w:rsidRPr="001B1C64" w:rsidRDefault="0006081D" w:rsidP="0006081D">
      <w:pPr>
        <w:pStyle w:val="Paragrafi"/>
        <w:rPr>
          <w:lang w:val="sq-AL"/>
        </w:rPr>
      </w:pPr>
      <w:r w:rsidRPr="001B1C64">
        <w:rPr>
          <w:lang w:val="sq-AL"/>
        </w:rPr>
        <w:t>- shpenzime që kryhen vetëm një herë ose janë të përsëritura;</w:t>
      </w:r>
    </w:p>
    <w:p w:rsidR="0006081D" w:rsidRPr="001B1C64" w:rsidRDefault="0006081D" w:rsidP="0006081D">
      <w:pPr>
        <w:pStyle w:val="Paragrafi"/>
        <w:rPr>
          <w:lang w:val="sq-AL"/>
        </w:rPr>
      </w:pPr>
      <w:r w:rsidRPr="001B1C64">
        <w:rPr>
          <w:lang w:val="sq-AL"/>
        </w:rPr>
        <w:t>- kërkesa financimi afatgjata ose afatshkurtra;</w:t>
      </w:r>
    </w:p>
    <w:p w:rsidR="0006081D" w:rsidRPr="001B1C64" w:rsidRDefault="0006081D" w:rsidP="0006081D">
      <w:pPr>
        <w:pStyle w:val="Paragrafi"/>
        <w:rPr>
          <w:lang w:val="sq-AL"/>
        </w:rPr>
      </w:pPr>
      <w:r w:rsidRPr="001B1C64">
        <w:rPr>
          <w:lang w:val="sq-AL"/>
        </w:rPr>
        <w:t>- kthimin e investimit;</w:t>
      </w:r>
    </w:p>
    <w:p w:rsidR="0006081D" w:rsidRPr="001B1C64" w:rsidRDefault="0006081D" w:rsidP="0006081D">
      <w:pPr>
        <w:pStyle w:val="Paragrafi"/>
        <w:rPr>
          <w:lang w:val="sq-AL"/>
        </w:rPr>
      </w:pPr>
      <w:r w:rsidRPr="001B1C64">
        <w:rPr>
          <w:lang w:val="sq-AL"/>
        </w:rPr>
        <w:t>- studimin e fizibilitetit.</w:t>
      </w:r>
    </w:p>
    <w:p w:rsidR="0006081D" w:rsidRPr="001B1C64" w:rsidRDefault="0006081D" w:rsidP="0006081D">
      <w:pPr>
        <w:pStyle w:val="Paragrafi"/>
        <w:rPr>
          <w:lang w:val="sq-AL"/>
        </w:rPr>
      </w:pPr>
      <w:bookmarkStart w:id="300" w:name="_Toc451512529"/>
      <w:r>
        <w:rPr>
          <w:lang w:val="sq-AL"/>
        </w:rPr>
        <w:t xml:space="preserve">4.3 </w:t>
      </w:r>
      <w:r w:rsidRPr="001B1C64">
        <w:rPr>
          <w:lang w:val="sq-AL"/>
        </w:rPr>
        <w:t>Monitorimi dhe vlerësimi (M&amp;V)</w:t>
      </w:r>
      <w:bookmarkEnd w:id="300"/>
    </w:p>
    <w:p w:rsidR="0006081D" w:rsidRPr="001B1C64" w:rsidRDefault="0006081D" w:rsidP="0006081D">
      <w:pPr>
        <w:pStyle w:val="Paragrafi"/>
        <w:rPr>
          <w:lang w:val="sq-AL"/>
        </w:rPr>
      </w:pPr>
      <w:r w:rsidRPr="001B1C64">
        <w:rPr>
          <w:lang w:val="sq-AL"/>
        </w:rPr>
        <w:t>Monitorimi dhe vlerësimi do të luajnë një rol thelbësor për matjen e ndikimit të politikave të reformës për shërbime me në qendër qytetarin, vlerësimin e arritjeve të objektivave dhe identifikimin e drejtimeve kryesore për përmirësim në nivelin e politikave. Si pjesë e M&amp;V do të jenë analizat e rregullta tremujore, gjashtëmujore dhe vjetore në bazë të një kuadri të rezultateve që do të përfshijë indikatorët përkatës duke iu referuar dhe strategjive të miratuara. Ajo do të ketë parasysh si raportet e ecurisë së zbatimit të ndërhyrjeve të parashikuara, ashtu dhe ato në aspektin e buxhetimit apo rishikimit buxhetor.</w:t>
      </w:r>
    </w:p>
    <w:p w:rsidR="0006081D" w:rsidRPr="001B1C64" w:rsidRDefault="0006081D" w:rsidP="0006081D">
      <w:pPr>
        <w:pStyle w:val="Paragrafi"/>
        <w:rPr>
          <w:lang w:val="sq-AL"/>
        </w:rPr>
      </w:pPr>
      <w:r w:rsidRPr="001B1C64">
        <w:rPr>
          <w:lang w:val="sq-AL"/>
        </w:rPr>
        <w:t xml:space="preserve">Ndërkohë, DPA-ja do të rishikohet e do të rivlerësohet në kuptimin strategjik çdo tre vjet, në bazë të rezultateve të vlerësimit të impaktit, si një instrument i cili do të ndihmojë për të matur nëse janë arritur objektivat e përcaktuar dhe për të orientuar e detajuar punën e mëtejshme. Në këtë kuadër, kontribut të veçantë do të ketë vlerësimi i impaktit social të reformës. </w:t>
      </w:r>
    </w:p>
    <w:p w:rsidR="0006081D" w:rsidRPr="001B1C64" w:rsidRDefault="0006081D" w:rsidP="0006081D">
      <w:pPr>
        <w:pStyle w:val="Paragrafi"/>
        <w:rPr>
          <w:lang w:val="sq-AL"/>
        </w:rPr>
      </w:pPr>
      <w:r>
        <w:rPr>
          <w:b/>
          <w:noProof/>
        </w:rPr>
        <mc:AlternateContent>
          <mc:Choice Requires="wps">
            <w:drawing>
              <wp:anchor distT="4294967294" distB="4294967294" distL="114300" distR="114300" simplePos="0" relativeHeight="251661312" behindDoc="0" locked="0" layoutInCell="1" allowOverlap="1">
                <wp:simplePos x="0" y="0"/>
                <wp:positionH relativeFrom="page">
                  <wp:posOffset>0</wp:posOffset>
                </wp:positionH>
                <wp:positionV relativeFrom="paragraph">
                  <wp:posOffset>8280399</wp:posOffset>
                </wp:positionV>
                <wp:extent cx="7772400" cy="0"/>
                <wp:effectExtent l="0" t="19050" r="19050" b="3810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772400" cy="0"/>
                        </a:xfrm>
                        <a:prstGeom prst="line">
                          <a:avLst/>
                        </a:prstGeom>
                        <a:noFill/>
                        <a:ln w="57150" cap="flat" cmpd="sng" algn="ctr">
                          <a:solidFill>
                            <a:schemeClr val="bg2"/>
                          </a:solidFill>
                          <a:prstDash val="solid"/>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7" o:spid="_x0000_s1026" style="position:absolute;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0,652pt" to="612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" strokecolor="#eeece1 [3214]" strokeweight="4.5pt">
                <o:lock v:ext="edit" shapetype="f"/>
                <w10:wrap anchorx="page"/>
              </v:line>
            </w:pict>
          </mc:Fallback>
        </mc:AlternateContent>
      </w:r>
      <w:bookmarkStart w:id="301" w:name="_Toc451512530"/>
      <w:r>
        <w:rPr>
          <w:lang w:val="sq-AL"/>
        </w:rPr>
        <w:t>4.4</w:t>
      </w:r>
      <w:r w:rsidRPr="001B1C64">
        <w:rPr>
          <w:lang w:val="sq-AL"/>
        </w:rPr>
        <w:t xml:space="preserve"> </w:t>
      </w:r>
      <w:r w:rsidRPr="001B1C64">
        <w:rPr>
          <w:lang w:val="sq-AL"/>
        </w:rPr>
        <w:tab/>
      </w:r>
      <w:bookmarkStart w:id="302" w:name="_Toc445735369"/>
      <w:r w:rsidRPr="001B1C64">
        <w:rPr>
          <w:lang w:val="sq-AL"/>
        </w:rPr>
        <w:t>Komunikimi dhe angazhimi i aktorëve</w:t>
      </w:r>
      <w:bookmarkEnd w:id="301"/>
      <w:bookmarkEnd w:id="302"/>
    </w:p>
    <w:p w:rsidR="0006081D" w:rsidRPr="001B1C64" w:rsidRDefault="0006081D" w:rsidP="0006081D">
      <w:pPr>
        <w:pStyle w:val="Paragrafi"/>
        <w:rPr>
          <w:lang w:val="sq-AL"/>
        </w:rPr>
      </w:pPr>
      <w:r w:rsidRPr="001B1C64">
        <w:rPr>
          <w:lang w:val="sq-AL"/>
        </w:rPr>
        <w:t>Strategjia e komunikimit do të mbulojë aspektet e mëposhtme të reformës për shërbime me në qendër qytetarin, si në raport me publikun/përfituesit ashtu dhe punonjësit e administratës shtetërore:</w:t>
      </w:r>
    </w:p>
    <w:p w:rsidR="0006081D" w:rsidRPr="001B1C64" w:rsidRDefault="0006081D" w:rsidP="0006081D">
      <w:pPr>
        <w:pStyle w:val="Paragrafi"/>
        <w:rPr>
          <w:rFonts w:eastAsia="Times New Roman"/>
          <w:lang w:val="sq-AL"/>
        </w:rPr>
      </w:pPr>
      <w:r w:rsidRPr="001B1C64">
        <w:rPr>
          <w:lang w:val="sq-AL"/>
        </w:rPr>
        <w:t>- rritja e ndërgjegjësimit dhe informimit për vizionin, objektivat dhe rezultatet;</w:t>
      </w:r>
    </w:p>
    <w:p w:rsidR="0006081D" w:rsidRPr="001B1C64" w:rsidRDefault="0006081D" w:rsidP="0006081D">
      <w:pPr>
        <w:pStyle w:val="Paragrafi"/>
        <w:rPr>
          <w:rFonts w:eastAsia="Times New Roman"/>
          <w:lang w:val="sq-AL"/>
        </w:rPr>
      </w:pPr>
      <w:r w:rsidRPr="001B1C64">
        <w:rPr>
          <w:lang w:val="sq-AL"/>
        </w:rPr>
        <w:t xml:space="preserve">- sigurimi i mbështetjes për ndryshim, si për procese të riinxhinieruara, kanale të reja dhe të transformuara të ofrimit të shërbimeve etj.; </w:t>
      </w:r>
    </w:p>
    <w:p w:rsidR="0006081D" w:rsidRPr="001B1C64" w:rsidRDefault="0006081D" w:rsidP="0006081D">
      <w:pPr>
        <w:pStyle w:val="Paragrafi"/>
        <w:rPr>
          <w:rFonts w:eastAsia="Times New Roman"/>
          <w:lang w:val="sq-AL"/>
        </w:rPr>
      </w:pPr>
      <w:r w:rsidRPr="001B1C64">
        <w:rPr>
          <w:lang w:val="sq-AL"/>
        </w:rPr>
        <w:t>- krijimi i besimit te publiku për përdorimin e teknologjisë dhe të shërbimeve elektronike në ndërveprimin me institucionet e administratës shtetërore;</w:t>
      </w:r>
    </w:p>
    <w:p w:rsidR="0006081D" w:rsidRPr="001B1C64" w:rsidRDefault="0006081D" w:rsidP="0006081D">
      <w:pPr>
        <w:pStyle w:val="Paragrafi"/>
        <w:rPr>
          <w:rFonts w:eastAsia="Times New Roman"/>
          <w:lang w:val="sq-AL"/>
        </w:rPr>
      </w:pPr>
      <w:r w:rsidRPr="001B1C64">
        <w:rPr>
          <w:lang w:val="sq-AL"/>
        </w:rPr>
        <w:t xml:space="preserve">- inkurajimi i kërkesës për përdorimin e shërbimeve të përmirësuara; </w:t>
      </w:r>
    </w:p>
    <w:p w:rsidR="0006081D" w:rsidRPr="001B1C64" w:rsidRDefault="0006081D" w:rsidP="0006081D">
      <w:pPr>
        <w:pStyle w:val="Paragrafi"/>
        <w:rPr>
          <w:rFonts w:eastAsia="Times New Roman"/>
          <w:lang w:val="sq-AL"/>
        </w:rPr>
      </w:pPr>
      <w:r w:rsidRPr="001B1C64">
        <w:rPr>
          <w:lang w:val="sq-AL"/>
        </w:rPr>
        <w:t xml:space="preserve">- përmirësimi i shkëmbimit të vazhdueshëm të informacionit; </w:t>
      </w:r>
    </w:p>
    <w:p w:rsidR="0006081D" w:rsidRPr="001B1C64" w:rsidRDefault="0006081D" w:rsidP="0006081D">
      <w:pPr>
        <w:pStyle w:val="Paragrafi"/>
        <w:rPr>
          <w:rFonts w:eastAsia="Times New Roman"/>
          <w:lang w:val="sq-AL"/>
        </w:rPr>
      </w:pPr>
      <w:r w:rsidRPr="001B1C64">
        <w:rPr>
          <w:lang w:val="sq-AL"/>
        </w:rPr>
        <w:t>- angazhimi i qytetarëve, si përfituesit kryesorë, në proceset e reformës, si dhe motivimi i punonjësve për të kontribuar në mënyrë efikase dhe në vazhdimësi për arritjen e objektivave.</w:t>
      </w:r>
    </w:p>
    <w:p w:rsidR="0006081D" w:rsidRPr="001B1C64" w:rsidRDefault="0006081D" w:rsidP="0006081D">
      <w:pPr>
        <w:pStyle w:val="Paragrafi"/>
        <w:rPr>
          <w:lang w:val="sq-AL"/>
        </w:rPr>
      </w:pPr>
      <w:r w:rsidRPr="001B1C64">
        <w:rPr>
          <w:lang w:val="sq-AL"/>
        </w:rPr>
        <w:t>Qeveria shqiptare do të vazhdojë të zbatojë një platformë angazhimi të gjerë të përfituesve, duke pasur në vëmendje pjesëmarrjen nga grupet në nevojë dhe ato vulnerabël, për të marrë opinione dhe sugjerime si në nivel politikash, ashtu dhe prioritizimin apo vlerësimin e ndërhyrjeve. Përveç konsultimeve apo kanaleve tradicionale, ky angazhim do të mundësohet dhe përmes shfrytëzimit të zgjidhjeve TIK.</w:t>
      </w:r>
    </w:p>
    <w:p w:rsidR="00C27616" w:rsidRDefault="00C27616"/>
    <w:sectPr w:rsidR="00C276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81D" w:rsidRDefault="0006081D" w:rsidP="0006081D">
      <w:pPr>
        <w:spacing w:after="0" w:line="240" w:lineRule="auto"/>
      </w:pPr>
      <w:r>
        <w:separator/>
      </w:r>
    </w:p>
  </w:endnote>
  <w:endnote w:type="continuationSeparator" w:id="0">
    <w:p w:rsidR="0006081D" w:rsidRDefault="0006081D" w:rsidP="0006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52161"/>
      <w:docPartObj>
        <w:docPartGallery w:val="Page Numbers (Bottom of Page)"/>
        <w:docPartUnique/>
      </w:docPartObj>
    </w:sdtPr>
    <w:sdtEndPr>
      <w:rPr>
        <w:rFonts w:ascii="Garamond" w:hAnsi="Garamond"/>
        <w:noProof/>
        <w:sz w:val="24"/>
        <w:szCs w:val="24"/>
      </w:rPr>
    </w:sdtEndPr>
    <w:sdtContent>
      <w:p w:rsidR="0006081D" w:rsidRPr="00B4283E" w:rsidRDefault="0006081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5426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1D" w:rsidRPr="005B4361" w:rsidRDefault="0006081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1152164"/>
      <w:docPartObj>
        <w:docPartGallery w:val="Page Numbers (Bottom of Page)"/>
        <w:docPartUnique/>
      </w:docPartObj>
    </w:sdtPr>
    <w:sdtEndPr>
      <w:rPr>
        <w:noProof/>
        <w:sz w:val="24"/>
        <w:szCs w:val="24"/>
      </w:rPr>
    </w:sdtEndPr>
    <w:sdtContent>
      <w:p w:rsidR="0006081D" w:rsidRPr="00833610" w:rsidRDefault="0006081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081D" w:rsidRDefault="000608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81D" w:rsidRDefault="0006081D" w:rsidP="0006081D">
      <w:pPr>
        <w:spacing w:after="0" w:line="240" w:lineRule="auto"/>
      </w:pPr>
      <w:r>
        <w:separator/>
      </w:r>
    </w:p>
  </w:footnote>
  <w:footnote w:type="continuationSeparator" w:id="0">
    <w:p w:rsidR="0006081D" w:rsidRDefault="0006081D" w:rsidP="0006081D">
      <w:pPr>
        <w:spacing w:after="0" w:line="240" w:lineRule="auto"/>
      </w:pPr>
      <w:r>
        <w:continuationSeparator/>
      </w:r>
    </w:p>
  </w:footnote>
  <w:footnote w:id="1">
    <w:p w:rsidR="0006081D" w:rsidRPr="00AB7E15" w:rsidRDefault="0006081D" w:rsidP="0006081D">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Prioritetet e qeverisë shqiptare përfshijnë: 1) reformën e tokës dhe atë territoriale; 2) përmirësimin e sektorit energjetik; 3) menaxhimin e burimeve ujore e të infrastrukturës; 4) investimet e huaja direkte; 5) reformat strukturore për modernizimin dhe konsolidimin e institucioneve publike; 6) qeverisjen inovative.</w:t>
      </w:r>
    </w:p>
  </w:footnote>
  <w:footnote w:id="2">
    <w:p w:rsidR="0006081D" w:rsidRPr="00AB7E15" w:rsidRDefault="0006081D" w:rsidP="0006081D">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Sipas ligjit nr. 13/2016, datë 18 shkurt 2016, “Për mënyrën e ofrimit të shërbimeve publike në sportel në Republikën e Shqipërisë”, neni 4: “Shërbim publik” është produkti që u ofrohet nga institucionet e administratës shtetërore, të pavarura dhe të qeverisjes vendore, brenda juridiksionit të tyre, personave fizikë dhe juridikë, në bazë të kërkesës së tyre dhe që rezulton në një përgjigje të formave të ndryshme, si certifikatë, licencë, leje, vërtetim etj., nga institucioni përgjegjës, i parashikuar në ligj.</w:t>
      </w:r>
    </w:p>
  </w:footnote>
  <w:footnote w:id="3">
    <w:p w:rsidR="0006081D" w:rsidRPr="00A10A90" w:rsidRDefault="0006081D" w:rsidP="0006081D">
      <w:pPr>
        <w:spacing w:after="0" w:line="240" w:lineRule="auto"/>
        <w:ind w:firstLine="0"/>
        <w:rPr>
          <w:rFonts w:ascii="Garamond" w:hAnsi="Garamond"/>
          <w:sz w:val="18"/>
          <w:szCs w:val="18"/>
          <w:lang w:val="sq-AL"/>
        </w:rPr>
      </w:pPr>
      <w:r w:rsidRPr="00A10A90">
        <w:rPr>
          <w:rStyle w:val="FootnoteReference"/>
          <w:rFonts w:ascii="Garamond" w:hAnsi="Garamond"/>
          <w:sz w:val="18"/>
          <w:szCs w:val="18"/>
          <w:lang w:val="sq-AL"/>
        </w:rPr>
        <w:footnoteRef/>
      </w:r>
      <w:r w:rsidRPr="00A10A90">
        <w:rPr>
          <w:rFonts w:ascii="Garamond" w:hAnsi="Garamond"/>
          <w:sz w:val="18"/>
          <w:szCs w:val="18"/>
          <w:lang w:val="sq-AL"/>
        </w:rPr>
        <w:t xml:space="preserve"> Anketa nga UNPACS, në çdo 2 vjet, me fokus qeverisjen elektronike, në 193 shtete pjesëmarrëse, vlerëson ekosistemin e qeverisjes së çdo shteti të mundësuar nga teknologjia, përmes 3 treguesve</w:t>
      </w:r>
      <w:r>
        <w:rPr>
          <w:rFonts w:ascii="Garamond" w:hAnsi="Garamond"/>
          <w:sz w:val="18"/>
          <w:szCs w:val="18"/>
          <w:lang w:val="sq-AL"/>
        </w:rPr>
        <w:t>,</w:t>
      </w:r>
      <w:r w:rsidRPr="00A10A90">
        <w:rPr>
          <w:rFonts w:ascii="Garamond" w:hAnsi="Garamond"/>
          <w:sz w:val="18"/>
          <w:szCs w:val="18"/>
          <w:lang w:val="sq-AL"/>
        </w:rPr>
        <w:t xml:space="preserve"> të cilët janë: OSI, indeksi i infrastrukturës së telekomunikacionit (TCI) dhe indeksi i kapitalit njerëzor (HCI). Mesatarja e secilit indeks përbën indeksin e përgjithshëm të zhvillimit të qeverisjes elektronike (EGDI).</w:t>
      </w:r>
    </w:p>
  </w:footnote>
  <w:footnote w:id="4">
    <w:p w:rsidR="0006081D" w:rsidRPr="00A10A90" w:rsidRDefault="0006081D" w:rsidP="0006081D">
      <w:pPr>
        <w:pStyle w:val="FootnoteText"/>
        <w:ind w:firstLine="0"/>
        <w:rPr>
          <w:rFonts w:ascii="Garamond" w:hAnsi="Garamond"/>
          <w:sz w:val="18"/>
          <w:szCs w:val="18"/>
        </w:rPr>
      </w:pPr>
      <w:r w:rsidRPr="00A10A90">
        <w:rPr>
          <w:rStyle w:val="FootnoteReference"/>
          <w:rFonts w:ascii="Garamond" w:hAnsi="Garamond"/>
          <w:sz w:val="18"/>
          <w:szCs w:val="18"/>
        </w:rPr>
        <w:footnoteRef/>
      </w:r>
      <w:r w:rsidRPr="00A10A90">
        <w:rPr>
          <w:rFonts w:ascii="Garamond" w:hAnsi="Garamond"/>
          <w:sz w:val="18"/>
          <w:szCs w:val="18"/>
        </w:rPr>
        <w:t xml:space="preserve"> Zhvillimi i kapaciteteve, PNUD, qershor 2009.</w:t>
      </w:r>
    </w:p>
  </w:footnote>
  <w:footnote w:id="5">
    <w:p w:rsidR="0006081D" w:rsidRPr="00A10A90" w:rsidRDefault="0006081D" w:rsidP="0006081D">
      <w:pPr>
        <w:spacing w:after="0" w:line="240" w:lineRule="auto"/>
        <w:ind w:firstLine="0"/>
        <w:rPr>
          <w:rFonts w:ascii="Garamond" w:hAnsi="Garamond"/>
          <w:sz w:val="18"/>
          <w:szCs w:val="18"/>
          <w:lang w:val="sq-AL"/>
        </w:rPr>
      </w:pPr>
      <w:r w:rsidRPr="00A10A90">
        <w:rPr>
          <w:rStyle w:val="FootnoteReference"/>
          <w:rFonts w:ascii="Garamond" w:hAnsi="Garamond"/>
          <w:sz w:val="18"/>
          <w:szCs w:val="18"/>
          <w:lang w:val="sq-AL"/>
        </w:rPr>
        <w:footnoteRef/>
      </w:r>
      <w:r w:rsidRPr="00A10A90">
        <w:rPr>
          <w:rFonts w:ascii="Garamond" w:hAnsi="Garamond"/>
          <w:sz w:val="18"/>
          <w:szCs w:val="18"/>
          <w:lang w:val="sq-AL"/>
        </w:rPr>
        <w:t xml:space="preserve"> Raporti i vlerësimit të nevojës për mirëqeverisje, Banka Botërore, gusht 2008.</w:t>
      </w:r>
    </w:p>
  </w:footnote>
  <w:footnote w:id="6">
    <w:p w:rsidR="0006081D" w:rsidRPr="00A10A90" w:rsidRDefault="0006081D" w:rsidP="0006081D">
      <w:pPr>
        <w:pStyle w:val="FootnoteText"/>
        <w:ind w:firstLine="0"/>
        <w:rPr>
          <w:rFonts w:ascii="Garamond" w:hAnsi="Garamond"/>
          <w:sz w:val="18"/>
          <w:szCs w:val="18"/>
        </w:rPr>
      </w:pPr>
      <w:r w:rsidRPr="00A10A90">
        <w:rPr>
          <w:rStyle w:val="FootnoteReference"/>
          <w:rFonts w:ascii="Garamond" w:hAnsi="Garamond"/>
          <w:sz w:val="18"/>
          <w:szCs w:val="18"/>
        </w:rPr>
        <w:footnoteRef/>
      </w:r>
      <w:r w:rsidRPr="00A10A90">
        <w:rPr>
          <w:rFonts w:ascii="Garamond" w:hAnsi="Garamond"/>
          <w:sz w:val="18"/>
          <w:szCs w:val="18"/>
        </w:rPr>
        <w:t xml:space="preserve"> Renditja në tabelë nuk tregon radhë prioriteti apo zbatimi. Ajo bazohet në një vlerësim mbi shkallën e kompleksitetit për realizimin e ndërhyrjeve, nga më e ulëta në më të lartën.</w:t>
      </w:r>
    </w:p>
  </w:footnote>
  <w:footnote w:id="7">
    <w:p w:rsidR="0006081D" w:rsidRPr="00AB7E15" w:rsidRDefault="0006081D" w:rsidP="0006081D">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Çdo ndërhyrje është vlerësuar në momentin e përgatitjes së kësaj DPA-je sipas nivelit “i ulët”, “mesatar” ose “i lartë” për çdo parametër, duke e krahasuar me të tjerat dhe duke përcaktuar kështu një renditje relative. Niveli i kompleksitetit në total është përllogaritur si një mesatare e nivelit individual të kompleksitetit që lidhet me katër parametrat e identifikuar.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081D" w:rsidRPr="00EB260B" w:rsidTr="0024030F">
      <w:trPr>
        <w:trHeight w:val="936"/>
        <w:jc w:val="center"/>
      </w:trPr>
      <w:tc>
        <w:tcPr>
          <w:tcW w:w="2811" w:type="dxa"/>
          <w:shd w:val="pct5" w:color="auto" w:fill="F2F2F2"/>
          <w:vAlign w:val="center"/>
        </w:tcPr>
        <w:p w:rsidR="0006081D" w:rsidRPr="00EB260B" w:rsidRDefault="0006081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081D" w:rsidRPr="00EB260B" w:rsidRDefault="0006081D" w:rsidP="0024030F">
          <w:pPr>
            <w:pStyle w:val="NoSpacing"/>
            <w:spacing w:before="100" w:after="100"/>
            <w:jc w:val="center"/>
            <w:rPr>
              <w:rFonts w:ascii="Garamond" w:hAnsi="Garamond"/>
              <w:b/>
              <w:sz w:val="28"/>
              <w:szCs w:val="28"/>
            </w:rPr>
          </w:pPr>
          <w:r>
            <w:rPr>
              <w:noProof/>
              <w:lang w:val="en-US"/>
            </w:rPr>
            <w:drawing>
              <wp:inline distT="0" distB="0" distL="0" distR="0" wp14:anchorId="761397DD" wp14:editId="68B5F3D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081D" w:rsidRPr="00EB260B" w:rsidRDefault="0006081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96</w:t>
          </w:r>
        </w:p>
      </w:tc>
    </w:tr>
  </w:tbl>
  <w:p w:rsidR="0006081D" w:rsidRPr="00385E2C" w:rsidRDefault="0006081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1D" w:rsidRDefault="000608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1D" w:rsidRDefault="0006081D"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738F4"/>
    <w:multiLevelType w:val="hybridMultilevel"/>
    <w:tmpl w:val="391AF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
    <w:nsid w:val="7A155151"/>
    <w:multiLevelType w:val="hybridMultilevel"/>
    <w:tmpl w:val="558EBD80"/>
    <w:lvl w:ilvl="0" w:tplc="4BE62D7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1D"/>
    <w:rsid w:val="0006081D"/>
    <w:rsid w:val="00C27616"/>
    <w:rsid w:val="00F05D0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1D"/>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06081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06081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06081D"/>
    <w:pPr>
      <w:tabs>
        <w:tab w:val="num" w:pos="1080"/>
      </w:tabs>
      <w:spacing w:before="200" w:after="0" w:line="271" w:lineRule="auto"/>
      <w:ind w:left="1080" w:hanging="360"/>
      <w:outlineLvl w:val="2"/>
    </w:pPr>
    <w:rPr>
      <w:rFonts w:ascii="Cambria" w:eastAsia="MS Mincho"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06081D"/>
    <w:rPr>
      <w:rFonts w:ascii="Arial" w:eastAsia="MS Mincho" w:hAnsi="Arial" w:cs="Arial"/>
      <w:b/>
      <w:bCs/>
      <w:kern w:val="32"/>
      <w:sz w:val="32"/>
      <w:szCs w:val="32"/>
      <w:lang w:val="en-US"/>
    </w:rPr>
  </w:style>
  <w:style w:type="character" w:customStyle="1" w:styleId="Heading2Char">
    <w:name w:val="Heading 2 Char"/>
    <w:basedOn w:val="DefaultParagraphFont"/>
    <w:uiPriority w:val="9"/>
    <w:semiHidden/>
    <w:rsid w:val="0006081D"/>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uiPriority w:val="9"/>
    <w:semiHidden/>
    <w:rsid w:val="0006081D"/>
    <w:rPr>
      <w:rFonts w:asciiTheme="majorHAnsi" w:eastAsiaTheme="majorEastAsia" w:hAnsiTheme="majorHAnsi" w:cstheme="majorBidi"/>
      <w:b/>
      <w:bCs/>
      <w:color w:val="4F81BD" w:themeColor="accent1"/>
      <w:lang w:val="en-US"/>
    </w:rPr>
  </w:style>
  <w:style w:type="paragraph" w:styleId="NoSpacing">
    <w:name w:val="No Spacing"/>
    <w:link w:val="NoSpacingChar"/>
    <w:uiPriority w:val="1"/>
    <w:qFormat/>
    <w:rsid w:val="0006081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06081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0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81D"/>
    <w:rPr>
      <w:rFonts w:ascii="Calibri" w:eastAsia="Calibri" w:hAnsi="Calibri" w:cs="Times New Roman"/>
      <w:lang w:val="en-US"/>
    </w:rPr>
  </w:style>
  <w:style w:type="paragraph" w:styleId="Footer">
    <w:name w:val="footer"/>
    <w:basedOn w:val="Normal"/>
    <w:link w:val="FooterChar"/>
    <w:uiPriority w:val="99"/>
    <w:unhideWhenUsed/>
    <w:rsid w:val="00060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81D"/>
    <w:rPr>
      <w:rFonts w:ascii="Calibri" w:eastAsia="Calibri" w:hAnsi="Calibri" w:cs="Times New Roman"/>
      <w:lang w:val="en-US"/>
    </w:rPr>
  </w:style>
  <w:style w:type="paragraph" w:customStyle="1" w:styleId="Paragrafi">
    <w:name w:val="Paragrafi"/>
    <w:link w:val="ParagrafiChar"/>
    <w:rsid w:val="0006081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6081D"/>
    <w:rPr>
      <w:rFonts w:ascii="Garamond" w:eastAsia="MS Mincho" w:hAnsi="Garamond" w:cs="CG Times"/>
      <w:sz w:val="24"/>
      <w:lang w:val="en-US"/>
    </w:rPr>
  </w:style>
  <w:style w:type="paragraph" w:customStyle="1" w:styleId="Autoriteti">
    <w:name w:val="Autoriteti"/>
    <w:next w:val="Normal"/>
    <w:link w:val="AutoritetiChar"/>
    <w:rsid w:val="0006081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6081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6081D"/>
    <w:rPr>
      <w:rFonts w:ascii="Garamond" w:eastAsia="MS Mincho" w:hAnsi="Garamond" w:cs="CG Times"/>
      <w:caps/>
      <w:sz w:val="24"/>
      <w:lang w:val="en-GB"/>
    </w:rPr>
  </w:style>
  <w:style w:type="character" w:customStyle="1" w:styleId="AutoritetiEmerChar">
    <w:name w:val="Autoriteti_Emer Char"/>
    <w:link w:val="AutoritetiEmer"/>
    <w:locked/>
    <w:rsid w:val="0006081D"/>
    <w:rPr>
      <w:rFonts w:ascii="Garamond" w:eastAsia="MS Mincho" w:hAnsi="Garamond" w:cs="Times New Roman"/>
      <w:b/>
      <w:bCs/>
      <w:sz w:val="24"/>
      <w:lang w:val="en-GB"/>
    </w:rPr>
  </w:style>
  <w:style w:type="paragraph" w:customStyle="1" w:styleId="Titull-Titull">
    <w:name w:val="Titull-Titull"/>
    <w:basedOn w:val="Paragrafi"/>
    <w:qFormat/>
    <w:rsid w:val="0006081D"/>
    <w:pPr>
      <w:ind w:firstLine="0"/>
      <w:jc w:val="center"/>
    </w:pPr>
    <w:rPr>
      <w:caps/>
      <w:szCs w:val="24"/>
    </w:rPr>
  </w:style>
  <w:style w:type="paragraph" w:customStyle="1" w:styleId="Hapesira7">
    <w:name w:val="Hapesira 7"/>
    <w:basedOn w:val="Paragrafi"/>
    <w:qFormat/>
    <w:rsid w:val="0006081D"/>
    <w:rPr>
      <w:sz w:val="14"/>
      <w:szCs w:val="24"/>
    </w:rPr>
  </w:style>
  <w:style w:type="paragraph" w:styleId="ListParagraph">
    <w:name w:val="List Paragraph"/>
    <w:aliases w:val="List Paragraph2,List Paragraph (numbered (a)),Normal 1,List Paragraph 1,Akapit z listą BS,Bullets,Citation List,Graphic,List Paragraph Char Char,Table of contents numbered,Resume Title,Ha,lp1,List Paragraph11,List Paragraph1 Char Char"/>
    <w:basedOn w:val="Normal"/>
    <w:link w:val="ListParagraphChar"/>
    <w:uiPriority w:val="34"/>
    <w:qFormat/>
    <w:rsid w:val="0006081D"/>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Citation List Char,Graphic Char,List Paragraph Char Char Char,Table of contents numbered Char,Ha Char"/>
    <w:link w:val="ListParagraph"/>
    <w:uiPriority w:val="34"/>
    <w:locked/>
    <w:rsid w:val="0006081D"/>
    <w:rPr>
      <w:rFonts w:ascii="Calibri" w:eastAsia="Times New Roman" w:hAnsi="Calibri" w:cs="Times New Roman"/>
      <w:lang w:val="en-US"/>
    </w:rPr>
  </w:style>
  <w:style w:type="character" w:customStyle="1" w:styleId="Heading2Char1">
    <w:name w:val="Heading 2 Char1"/>
    <w:link w:val="Heading2"/>
    <w:uiPriority w:val="9"/>
    <w:locked/>
    <w:rsid w:val="0006081D"/>
    <w:rPr>
      <w:rFonts w:ascii="Cambria" w:eastAsia="MS Mincho" w:hAnsi="Cambria" w:cs="Cambria"/>
      <w:b/>
      <w:bCs/>
      <w:sz w:val="26"/>
      <w:szCs w:val="26"/>
      <w:lang w:val="en-US"/>
    </w:rPr>
  </w:style>
  <w:style w:type="character" w:customStyle="1" w:styleId="Heading3Char1">
    <w:name w:val="Heading 3 Char1"/>
    <w:aliases w:val="Germa Char"/>
    <w:link w:val="Heading3"/>
    <w:uiPriority w:val="9"/>
    <w:locked/>
    <w:rsid w:val="0006081D"/>
    <w:rPr>
      <w:rFonts w:ascii="Cambria" w:eastAsia="MS Mincho" w:hAnsi="Cambria" w:cs="Cambria"/>
      <w:b/>
      <w:bCs/>
      <w:sz w:val="24"/>
      <w:szCs w:val="24"/>
      <w:lang w:val="en-US"/>
    </w:rPr>
  </w:style>
  <w:style w:type="paragraph" w:styleId="BodyText">
    <w:name w:val="Body Text"/>
    <w:basedOn w:val="Normal"/>
    <w:link w:val="BodyTextChar"/>
    <w:qFormat/>
    <w:rsid w:val="0006081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06081D"/>
    <w:rPr>
      <w:rFonts w:ascii="Arial" w:eastAsia="Times New Roman" w:hAnsi="Arial" w:cs="Arial"/>
      <w:color w:val="000000"/>
      <w:sz w:val="24"/>
      <w:szCs w:val="24"/>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6081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6081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06081D"/>
    <w:rPr>
      <w:vertAlign w:val="superscript"/>
    </w:rPr>
  </w:style>
  <w:style w:type="paragraph" w:customStyle="1" w:styleId="BVIfnrCarCarCarCarChar">
    <w:name w:val="BVI fnr Car Car Car Car Char"/>
    <w:basedOn w:val="Normal"/>
    <w:link w:val="FootnoteReference"/>
    <w:uiPriority w:val="99"/>
    <w:rsid w:val="0006081D"/>
    <w:pPr>
      <w:spacing w:after="160" w:line="240" w:lineRule="exact"/>
      <w:ind w:firstLine="0"/>
      <w:jc w:val="left"/>
    </w:pPr>
    <w:rPr>
      <w:rFonts w:asciiTheme="minorHAnsi" w:eastAsiaTheme="minorHAnsi" w:hAnsiTheme="minorHAnsi" w:cstheme="minorBidi"/>
      <w:vertAlign w:val="superscript"/>
      <w:lang w:val="sq-AL"/>
    </w:rPr>
  </w:style>
  <w:style w:type="table" w:styleId="MediumList1-Accent6">
    <w:name w:val="Medium List 1 Accent 6"/>
    <w:basedOn w:val="TableNormal"/>
    <w:uiPriority w:val="65"/>
    <w:rsid w:val="0006081D"/>
    <w:rPr>
      <w:rFonts w:eastAsiaTheme="minorEastAsia"/>
      <w:color w:val="000000" w:themeColor="text1"/>
      <w:lang w:val="en-US" w:bidi="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GridTable1Light-Accent11">
    <w:name w:val="Grid Table 1 Light - Accent 11"/>
    <w:basedOn w:val="TableNormal"/>
    <w:uiPriority w:val="46"/>
    <w:rsid w:val="0006081D"/>
    <w:rPr>
      <w:rFonts w:eastAsiaTheme="minorEastAsia"/>
      <w:lang w:val="en-US" w:bidi="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60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81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1D"/>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06081D"/>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06081D"/>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06081D"/>
    <w:pPr>
      <w:tabs>
        <w:tab w:val="num" w:pos="1080"/>
      </w:tabs>
      <w:spacing w:before="200" w:after="0" w:line="271" w:lineRule="auto"/>
      <w:ind w:left="1080" w:hanging="360"/>
      <w:outlineLvl w:val="2"/>
    </w:pPr>
    <w:rPr>
      <w:rFonts w:ascii="Cambria" w:eastAsia="MS Mincho"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06081D"/>
    <w:rPr>
      <w:rFonts w:ascii="Arial" w:eastAsia="MS Mincho" w:hAnsi="Arial" w:cs="Arial"/>
      <w:b/>
      <w:bCs/>
      <w:kern w:val="32"/>
      <w:sz w:val="32"/>
      <w:szCs w:val="32"/>
      <w:lang w:val="en-US"/>
    </w:rPr>
  </w:style>
  <w:style w:type="character" w:customStyle="1" w:styleId="Heading2Char">
    <w:name w:val="Heading 2 Char"/>
    <w:basedOn w:val="DefaultParagraphFont"/>
    <w:uiPriority w:val="9"/>
    <w:semiHidden/>
    <w:rsid w:val="0006081D"/>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uiPriority w:val="9"/>
    <w:semiHidden/>
    <w:rsid w:val="0006081D"/>
    <w:rPr>
      <w:rFonts w:asciiTheme="majorHAnsi" w:eastAsiaTheme="majorEastAsia" w:hAnsiTheme="majorHAnsi" w:cstheme="majorBidi"/>
      <w:b/>
      <w:bCs/>
      <w:color w:val="4F81BD" w:themeColor="accent1"/>
      <w:lang w:val="en-US"/>
    </w:rPr>
  </w:style>
  <w:style w:type="paragraph" w:styleId="NoSpacing">
    <w:name w:val="No Spacing"/>
    <w:link w:val="NoSpacingChar"/>
    <w:uiPriority w:val="1"/>
    <w:qFormat/>
    <w:rsid w:val="0006081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06081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0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81D"/>
    <w:rPr>
      <w:rFonts w:ascii="Calibri" w:eastAsia="Calibri" w:hAnsi="Calibri" w:cs="Times New Roman"/>
      <w:lang w:val="en-US"/>
    </w:rPr>
  </w:style>
  <w:style w:type="paragraph" w:styleId="Footer">
    <w:name w:val="footer"/>
    <w:basedOn w:val="Normal"/>
    <w:link w:val="FooterChar"/>
    <w:uiPriority w:val="99"/>
    <w:unhideWhenUsed/>
    <w:rsid w:val="00060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81D"/>
    <w:rPr>
      <w:rFonts w:ascii="Calibri" w:eastAsia="Calibri" w:hAnsi="Calibri" w:cs="Times New Roman"/>
      <w:lang w:val="en-US"/>
    </w:rPr>
  </w:style>
  <w:style w:type="paragraph" w:customStyle="1" w:styleId="Paragrafi">
    <w:name w:val="Paragrafi"/>
    <w:link w:val="ParagrafiChar"/>
    <w:rsid w:val="0006081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06081D"/>
    <w:rPr>
      <w:rFonts w:ascii="Garamond" w:eastAsia="MS Mincho" w:hAnsi="Garamond" w:cs="CG Times"/>
      <w:sz w:val="24"/>
      <w:lang w:val="en-US"/>
    </w:rPr>
  </w:style>
  <w:style w:type="paragraph" w:customStyle="1" w:styleId="Autoriteti">
    <w:name w:val="Autoriteti"/>
    <w:next w:val="Normal"/>
    <w:link w:val="AutoritetiChar"/>
    <w:rsid w:val="0006081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6081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6081D"/>
    <w:rPr>
      <w:rFonts w:ascii="Garamond" w:eastAsia="MS Mincho" w:hAnsi="Garamond" w:cs="CG Times"/>
      <w:caps/>
      <w:sz w:val="24"/>
      <w:lang w:val="en-GB"/>
    </w:rPr>
  </w:style>
  <w:style w:type="character" w:customStyle="1" w:styleId="AutoritetiEmerChar">
    <w:name w:val="Autoriteti_Emer Char"/>
    <w:link w:val="AutoritetiEmer"/>
    <w:locked/>
    <w:rsid w:val="0006081D"/>
    <w:rPr>
      <w:rFonts w:ascii="Garamond" w:eastAsia="MS Mincho" w:hAnsi="Garamond" w:cs="Times New Roman"/>
      <w:b/>
      <w:bCs/>
      <w:sz w:val="24"/>
      <w:lang w:val="en-GB"/>
    </w:rPr>
  </w:style>
  <w:style w:type="paragraph" w:customStyle="1" w:styleId="Titull-Titull">
    <w:name w:val="Titull-Titull"/>
    <w:basedOn w:val="Paragrafi"/>
    <w:qFormat/>
    <w:rsid w:val="0006081D"/>
    <w:pPr>
      <w:ind w:firstLine="0"/>
      <w:jc w:val="center"/>
    </w:pPr>
    <w:rPr>
      <w:caps/>
      <w:szCs w:val="24"/>
    </w:rPr>
  </w:style>
  <w:style w:type="paragraph" w:customStyle="1" w:styleId="Hapesira7">
    <w:name w:val="Hapesira 7"/>
    <w:basedOn w:val="Paragrafi"/>
    <w:qFormat/>
    <w:rsid w:val="0006081D"/>
    <w:rPr>
      <w:sz w:val="14"/>
      <w:szCs w:val="24"/>
    </w:rPr>
  </w:style>
  <w:style w:type="paragraph" w:styleId="ListParagraph">
    <w:name w:val="List Paragraph"/>
    <w:aliases w:val="List Paragraph2,List Paragraph (numbered (a)),Normal 1,List Paragraph 1,Akapit z listą BS,Bullets,Citation List,Graphic,List Paragraph Char Char,Table of contents numbered,Resume Title,Ha,lp1,List Paragraph11,List Paragraph1 Char Char"/>
    <w:basedOn w:val="Normal"/>
    <w:link w:val="ListParagraphChar"/>
    <w:uiPriority w:val="34"/>
    <w:qFormat/>
    <w:rsid w:val="0006081D"/>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Citation List Char,Graphic Char,List Paragraph Char Char Char,Table of contents numbered Char,Ha Char"/>
    <w:link w:val="ListParagraph"/>
    <w:uiPriority w:val="34"/>
    <w:locked/>
    <w:rsid w:val="0006081D"/>
    <w:rPr>
      <w:rFonts w:ascii="Calibri" w:eastAsia="Times New Roman" w:hAnsi="Calibri" w:cs="Times New Roman"/>
      <w:lang w:val="en-US"/>
    </w:rPr>
  </w:style>
  <w:style w:type="character" w:customStyle="1" w:styleId="Heading2Char1">
    <w:name w:val="Heading 2 Char1"/>
    <w:link w:val="Heading2"/>
    <w:uiPriority w:val="9"/>
    <w:locked/>
    <w:rsid w:val="0006081D"/>
    <w:rPr>
      <w:rFonts w:ascii="Cambria" w:eastAsia="MS Mincho" w:hAnsi="Cambria" w:cs="Cambria"/>
      <w:b/>
      <w:bCs/>
      <w:sz w:val="26"/>
      <w:szCs w:val="26"/>
      <w:lang w:val="en-US"/>
    </w:rPr>
  </w:style>
  <w:style w:type="character" w:customStyle="1" w:styleId="Heading3Char1">
    <w:name w:val="Heading 3 Char1"/>
    <w:aliases w:val="Germa Char"/>
    <w:link w:val="Heading3"/>
    <w:uiPriority w:val="9"/>
    <w:locked/>
    <w:rsid w:val="0006081D"/>
    <w:rPr>
      <w:rFonts w:ascii="Cambria" w:eastAsia="MS Mincho" w:hAnsi="Cambria" w:cs="Cambria"/>
      <w:b/>
      <w:bCs/>
      <w:sz w:val="24"/>
      <w:szCs w:val="24"/>
      <w:lang w:val="en-US"/>
    </w:rPr>
  </w:style>
  <w:style w:type="paragraph" w:styleId="BodyText">
    <w:name w:val="Body Text"/>
    <w:basedOn w:val="Normal"/>
    <w:link w:val="BodyTextChar"/>
    <w:qFormat/>
    <w:rsid w:val="0006081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06081D"/>
    <w:rPr>
      <w:rFonts w:ascii="Arial" w:eastAsia="Times New Roman" w:hAnsi="Arial" w:cs="Arial"/>
      <w:color w:val="000000"/>
      <w:sz w:val="24"/>
      <w:szCs w:val="24"/>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6081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6081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06081D"/>
    <w:rPr>
      <w:vertAlign w:val="superscript"/>
    </w:rPr>
  </w:style>
  <w:style w:type="paragraph" w:customStyle="1" w:styleId="BVIfnrCarCarCarCarChar">
    <w:name w:val="BVI fnr Car Car Car Car Char"/>
    <w:basedOn w:val="Normal"/>
    <w:link w:val="FootnoteReference"/>
    <w:uiPriority w:val="99"/>
    <w:rsid w:val="0006081D"/>
    <w:pPr>
      <w:spacing w:after="160" w:line="240" w:lineRule="exact"/>
      <w:ind w:firstLine="0"/>
      <w:jc w:val="left"/>
    </w:pPr>
    <w:rPr>
      <w:rFonts w:asciiTheme="minorHAnsi" w:eastAsiaTheme="minorHAnsi" w:hAnsiTheme="minorHAnsi" w:cstheme="minorBidi"/>
      <w:vertAlign w:val="superscript"/>
      <w:lang w:val="sq-AL"/>
    </w:rPr>
  </w:style>
  <w:style w:type="table" w:styleId="MediumList1-Accent6">
    <w:name w:val="Medium List 1 Accent 6"/>
    <w:basedOn w:val="TableNormal"/>
    <w:uiPriority w:val="65"/>
    <w:rsid w:val="0006081D"/>
    <w:rPr>
      <w:rFonts w:eastAsiaTheme="minorEastAsia"/>
      <w:color w:val="000000" w:themeColor="text1"/>
      <w:lang w:val="en-US" w:bidi="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GridTable1Light-Accent11">
    <w:name w:val="Grid Table 1 Light - Accent 11"/>
    <w:basedOn w:val="TableNormal"/>
    <w:uiPriority w:val="46"/>
    <w:rsid w:val="0006081D"/>
    <w:rPr>
      <w:rFonts w:eastAsiaTheme="minorEastAsia"/>
      <w:lang w:val="en-US" w:bidi="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060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81D"/>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6979</Words>
  <Characters>39782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2016-06-07T07:43:00Z</dcterms:created>
  <dcterms:modified xsi:type="dcterms:W3CDTF">2018-01-18T12:37:00Z</dcterms:modified>
</cp:coreProperties>
</file>