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2BB" w:rsidRPr="00453313" w:rsidRDefault="00DB42BB" w:rsidP="00DB42BB">
      <w:pPr>
        <w:pStyle w:val="Paragrafi"/>
        <w:jc w:val="center"/>
        <w:rPr>
          <w:b/>
          <w:spacing w:val="-4"/>
          <w:lang w:val="sq-AL"/>
        </w:rPr>
      </w:pPr>
      <w:r w:rsidRPr="00453313">
        <w:rPr>
          <w:b/>
          <w:spacing w:val="-4"/>
          <w:lang w:val="sq-AL"/>
        </w:rPr>
        <w:t>VENDIM</w:t>
      </w:r>
    </w:p>
    <w:p w:rsidR="00DB42BB" w:rsidRPr="00453313" w:rsidRDefault="00DB42BB" w:rsidP="00DB42BB">
      <w:pPr>
        <w:pStyle w:val="Paragrafi"/>
        <w:jc w:val="center"/>
        <w:rPr>
          <w:b/>
          <w:spacing w:val="-4"/>
          <w:lang w:val="sq-AL"/>
        </w:rPr>
      </w:pPr>
      <w:bookmarkStart w:id="0" w:name="_GoBack"/>
      <w:r w:rsidRPr="00453313">
        <w:rPr>
          <w:b/>
          <w:spacing w:val="-4"/>
          <w:lang w:val="sq-AL"/>
        </w:rPr>
        <w:t>Nr. 449, datë 15.6.2016</w:t>
      </w:r>
    </w:p>
    <w:bookmarkEnd w:id="0"/>
    <w:p w:rsidR="00DB42BB" w:rsidRPr="00453313" w:rsidRDefault="00DB42BB" w:rsidP="00DB42BB">
      <w:pPr>
        <w:pStyle w:val="Hapesira7"/>
        <w:rPr>
          <w:spacing w:val="-4"/>
          <w:lang w:val="sq-AL"/>
        </w:rPr>
      </w:pPr>
    </w:p>
    <w:p w:rsidR="00DB42BB" w:rsidRPr="00453313" w:rsidRDefault="00DB42BB" w:rsidP="00DB42BB">
      <w:pPr>
        <w:pStyle w:val="Paragrafi"/>
        <w:jc w:val="center"/>
        <w:rPr>
          <w:b/>
          <w:spacing w:val="-4"/>
          <w:lang w:val="sq-AL"/>
        </w:rPr>
      </w:pPr>
      <w:r w:rsidRPr="00453313">
        <w:rPr>
          <w:b/>
          <w:spacing w:val="-4"/>
          <w:lang w:val="sq-AL"/>
        </w:rPr>
        <w:t>PËR MIRATIMIN E KUSHTEVE DHE TË PROCEDURAVE PËR PËRCAKTIMIN E FURNIZUESIT TË MUNDËSISË SË FUNDIT TË ENERGJISË ELEKTRIKE</w:t>
      </w:r>
    </w:p>
    <w:p w:rsidR="00DB42BB" w:rsidRPr="00453313" w:rsidRDefault="00DB42BB" w:rsidP="00DB42BB">
      <w:pPr>
        <w:pStyle w:val="Hapesira7"/>
        <w:rPr>
          <w:spacing w:val="-4"/>
          <w:lang w:val="sq-AL"/>
        </w:rPr>
      </w:pPr>
    </w:p>
    <w:p w:rsidR="00DB42BB" w:rsidRPr="00453313" w:rsidRDefault="00DB42BB" w:rsidP="00DB42BB">
      <w:pPr>
        <w:pStyle w:val="Paragrafi"/>
        <w:rPr>
          <w:spacing w:val="-4"/>
          <w:lang w:val="sq-AL"/>
        </w:rPr>
      </w:pPr>
      <w:r w:rsidRPr="00453313">
        <w:rPr>
          <w:spacing w:val="-4"/>
          <w:lang w:val="sq-AL"/>
        </w:rPr>
        <w:t>Në mbështetje të nenit 100 të Kushtetutës dhe të pikës 1, të nenit 87, të ligjit nr. 43/2015, “Për sektorin e energjisë elektrike”, me propozimin e ministrit të Energjisë dhe Industrisë, Këshilli i Ministrave</w:t>
      </w:r>
    </w:p>
    <w:p w:rsidR="00DB42BB" w:rsidRPr="00453313" w:rsidRDefault="00DB42BB" w:rsidP="00DB42BB">
      <w:pPr>
        <w:pStyle w:val="Paragrafi"/>
        <w:jc w:val="center"/>
        <w:rPr>
          <w:spacing w:val="-4"/>
          <w:lang w:val="sq-AL"/>
        </w:rPr>
      </w:pPr>
      <w:r w:rsidRPr="00453313">
        <w:rPr>
          <w:spacing w:val="-4"/>
          <w:lang w:val="sq-AL"/>
        </w:rPr>
        <w:t>VENDOSI:</w:t>
      </w:r>
    </w:p>
    <w:p w:rsidR="00DB42BB" w:rsidRPr="00453313" w:rsidRDefault="00DB42BB" w:rsidP="00DB42BB">
      <w:pPr>
        <w:pStyle w:val="Hapesira7"/>
        <w:rPr>
          <w:spacing w:val="-4"/>
          <w:lang w:val="sq-AL"/>
        </w:rPr>
      </w:pPr>
    </w:p>
    <w:p w:rsidR="00DB42BB" w:rsidRPr="00453313" w:rsidRDefault="00DB42BB" w:rsidP="00DB42BB">
      <w:pPr>
        <w:pStyle w:val="Paragrafi"/>
        <w:rPr>
          <w:spacing w:val="-4"/>
          <w:lang w:val="sq-AL"/>
        </w:rPr>
      </w:pPr>
      <w:r w:rsidRPr="00453313">
        <w:rPr>
          <w:spacing w:val="-4"/>
          <w:lang w:val="sq-AL"/>
        </w:rPr>
        <w:t>I. Të përgjithshme</w:t>
      </w:r>
    </w:p>
    <w:p w:rsidR="00DB42BB" w:rsidRPr="00453313" w:rsidRDefault="00DB42BB" w:rsidP="00DB42BB">
      <w:pPr>
        <w:pStyle w:val="Paragrafi"/>
        <w:rPr>
          <w:spacing w:val="-4"/>
          <w:lang w:val="sq-AL"/>
        </w:rPr>
      </w:pPr>
      <w:r w:rsidRPr="00453313">
        <w:rPr>
          <w:spacing w:val="-4"/>
          <w:lang w:val="sq-AL"/>
        </w:rPr>
        <w:t>1. Ky vendim përcakton kushtet dhe procedurat për caktimin e furnizuesit të mundësisë së fundit të energjisë elektrike. Kjo procedurë zbatohet nga Enti Rregullator i Energjisë (ERE) në mënyrë transparente dhe jodiskriminuese.</w:t>
      </w:r>
    </w:p>
    <w:p w:rsidR="00DB42BB" w:rsidRPr="00453313" w:rsidRDefault="00DB42BB" w:rsidP="00DB42BB">
      <w:pPr>
        <w:pStyle w:val="Paragrafi"/>
        <w:rPr>
          <w:spacing w:val="-4"/>
          <w:lang w:val="sq-AL"/>
        </w:rPr>
      </w:pPr>
      <w:r w:rsidRPr="00453313">
        <w:rPr>
          <w:spacing w:val="-4"/>
          <w:lang w:val="sq-AL"/>
        </w:rPr>
        <w:t>2. Furnizuesi i mundësisë së fundit, i caktuar nga ERE, është i detyruar të furnizojë klientët, të cilët mbeten pa furnizues, kur:</w:t>
      </w:r>
    </w:p>
    <w:p w:rsidR="00DB42BB" w:rsidRPr="00453313" w:rsidRDefault="00DB42BB" w:rsidP="00DB42BB">
      <w:pPr>
        <w:pStyle w:val="Paragrafi"/>
        <w:rPr>
          <w:spacing w:val="-4"/>
          <w:lang w:val="sq-AL"/>
        </w:rPr>
      </w:pPr>
    </w:p>
    <w:p w:rsidR="00DB42BB" w:rsidRPr="00453313" w:rsidRDefault="00DB42BB" w:rsidP="00DB42BB">
      <w:pPr>
        <w:pStyle w:val="Paragrafi"/>
        <w:rPr>
          <w:spacing w:val="-4"/>
          <w:lang w:val="sq-AL"/>
        </w:rPr>
      </w:pPr>
      <w:r w:rsidRPr="00453313">
        <w:rPr>
          <w:spacing w:val="-4"/>
          <w:lang w:val="sq-AL"/>
        </w:rPr>
        <w:t>a) furnizuesi i mëparshëm, në përputhje me legjislacionin në fuqi, është në kushtet e paaftësisë paguese ose është në proces falimentimi;</w:t>
      </w:r>
    </w:p>
    <w:p w:rsidR="00DB42BB" w:rsidRPr="00453313" w:rsidRDefault="00DB42BB" w:rsidP="00DB42BB">
      <w:pPr>
        <w:pStyle w:val="Paragrafi"/>
        <w:rPr>
          <w:spacing w:val="-4"/>
          <w:lang w:val="sq-AL"/>
        </w:rPr>
      </w:pPr>
      <w:r w:rsidRPr="00453313">
        <w:rPr>
          <w:spacing w:val="-4"/>
          <w:lang w:val="sq-AL"/>
        </w:rPr>
        <w:t>b) furnizuesit të mëparshëm, në përputhje me ligjin nr. 43/2015, “Për sektorin e energjisë elekt-rike”, i është hequr ose i është pezulluar përko-hësisht licenca;</w:t>
      </w:r>
    </w:p>
    <w:p w:rsidR="00DB42BB" w:rsidRPr="00453313" w:rsidRDefault="00DB42BB" w:rsidP="00DB42BB">
      <w:pPr>
        <w:pStyle w:val="Paragrafi"/>
        <w:rPr>
          <w:spacing w:val="-4"/>
          <w:lang w:val="sq-AL"/>
        </w:rPr>
      </w:pPr>
      <w:r w:rsidRPr="00453313">
        <w:rPr>
          <w:spacing w:val="-4"/>
          <w:lang w:val="sq-AL"/>
        </w:rPr>
        <w:t>c) klienti e ka objektivisht të pamundur të gjejë një furnizues në treg.</w:t>
      </w:r>
    </w:p>
    <w:p w:rsidR="00DB42BB" w:rsidRPr="00453313" w:rsidRDefault="00DB42BB" w:rsidP="00DB42BB">
      <w:pPr>
        <w:pStyle w:val="Paragrafi"/>
        <w:rPr>
          <w:spacing w:val="-4"/>
          <w:lang w:val="sq-AL"/>
        </w:rPr>
      </w:pPr>
      <w:r w:rsidRPr="00453313">
        <w:rPr>
          <w:spacing w:val="-4"/>
          <w:lang w:val="sq-AL"/>
        </w:rPr>
        <w:t xml:space="preserve">3. Në këtë vendim, termi “aplikues” nënkupton një furnizues, i cili, në përputhje me këtë vendim, aplikon për të qenë furnizues i mundësisë së fundit. Çdo përdorim tjetër, në këtë vendim, do të ketë kuptimin e përcaktuar në ligjin nr. 43/2015, “Për sektorin e energjisë elektrike”. </w:t>
      </w:r>
    </w:p>
    <w:p w:rsidR="00DB42BB" w:rsidRPr="00453313" w:rsidRDefault="00DB42BB" w:rsidP="00DB42BB">
      <w:pPr>
        <w:pStyle w:val="Paragrafi"/>
        <w:rPr>
          <w:spacing w:val="-4"/>
          <w:lang w:val="sq-AL"/>
        </w:rPr>
      </w:pPr>
      <w:r w:rsidRPr="00453313">
        <w:rPr>
          <w:spacing w:val="-4"/>
          <w:lang w:val="sq-AL"/>
        </w:rPr>
        <w:t>II. Kushtet dhe procedurat për përcaktimin e furnizuesit të mundësisë së fundit</w:t>
      </w:r>
    </w:p>
    <w:p w:rsidR="00DB42BB" w:rsidRPr="00453313" w:rsidRDefault="00DB42BB" w:rsidP="00DB42BB">
      <w:pPr>
        <w:pStyle w:val="Paragrafi"/>
        <w:rPr>
          <w:spacing w:val="-4"/>
          <w:lang w:val="sq-AL"/>
        </w:rPr>
      </w:pPr>
      <w:r w:rsidRPr="00453313">
        <w:rPr>
          <w:spacing w:val="-4"/>
          <w:lang w:val="sq-AL"/>
        </w:rPr>
        <w:t>1. Shoqëritë e interesuara për t’u caktuar si furnizues të mundësisë së fundit kanë të drejtë të aplikojnë në ERE, brenda 15 ditëve kalendarike nga data e vendimit të Bordit të Komisionerëve për hapjen e procedurës.</w:t>
      </w:r>
    </w:p>
    <w:p w:rsidR="00DB42BB" w:rsidRPr="00453313" w:rsidRDefault="00DB42BB" w:rsidP="00DB42BB">
      <w:pPr>
        <w:pStyle w:val="Paragrafi"/>
        <w:rPr>
          <w:spacing w:val="-4"/>
          <w:lang w:val="sq-AL"/>
        </w:rPr>
      </w:pPr>
    </w:p>
    <w:p w:rsidR="00DB42BB" w:rsidRPr="00453313" w:rsidRDefault="00DB42BB" w:rsidP="00DB42BB">
      <w:pPr>
        <w:pStyle w:val="Paragrafi"/>
        <w:rPr>
          <w:spacing w:val="-4"/>
          <w:lang w:val="sq-AL"/>
        </w:rPr>
      </w:pPr>
      <w:r w:rsidRPr="00453313">
        <w:rPr>
          <w:spacing w:val="-4"/>
          <w:lang w:val="sq-AL"/>
        </w:rPr>
        <w:t>2. Aplikuesi, për t’u caktuar si furnizues i mundësisë së fundit, duhet të dorëzojë dokumenta-cionin, si më poshtë vijon:</w:t>
      </w:r>
    </w:p>
    <w:p w:rsidR="00DB42BB" w:rsidRPr="00453313" w:rsidRDefault="00DB42BB" w:rsidP="00DB42BB">
      <w:pPr>
        <w:pStyle w:val="Paragrafi"/>
        <w:rPr>
          <w:spacing w:val="-4"/>
          <w:lang w:val="sq-AL"/>
        </w:rPr>
      </w:pPr>
      <w:r w:rsidRPr="00453313">
        <w:rPr>
          <w:spacing w:val="-4"/>
          <w:lang w:val="sq-AL"/>
        </w:rPr>
        <w:t>a) Ekstraktin e regjistrit tregtar, nga Qendra Kombëtare e Regjistrimit;</w:t>
      </w:r>
    </w:p>
    <w:p w:rsidR="00DB42BB" w:rsidRPr="00453313" w:rsidRDefault="00DB42BB" w:rsidP="00DB42BB">
      <w:pPr>
        <w:pStyle w:val="Paragrafi"/>
        <w:rPr>
          <w:spacing w:val="-4"/>
          <w:lang w:val="sq-AL"/>
        </w:rPr>
      </w:pPr>
      <w:r w:rsidRPr="00453313">
        <w:rPr>
          <w:spacing w:val="-4"/>
          <w:lang w:val="sq-AL"/>
        </w:rPr>
        <w:t>b) Kopje të licencës për furnizimin me energji elektrike në Republikën e Shqipërisë;</w:t>
      </w:r>
    </w:p>
    <w:p w:rsidR="00DB42BB" w:rsidRPr="00453313" w:rsidRDefault="00DB42BB" w:rsidP="00DB42BB">
      <w:pPr>
        <w:pStyle w:val="Paragrafi"/>
        <w:rPr>
          <w:spacing w:val="-4"/>
          <w:lang w:val="sq-AL"/>
        </w:rPr>
      </w:pPr>
      <w:r w:rsidRPr="00453313">
        <w:rPr>
          <w:spacing w:val="-4"/>
          <w:lang w:val="sq-AL"/>
        </w:rPr>
        <w:t>c) Përshkrimin e kapaciteteve teknike, organi-zative, profesionale dhe financiare të shoqë-risë;</w:t>
      </w:r>
    </w:p>
    <w:p w:rsidR="00DB42BB" w:rsidRPr="00453313" w:rsidRDefault="00DB42BB" w:rsidP="00DB42BB">
      <w:pPr>
        <w:pStyle w:val="Paragrafi"/>
        <w:rPr>
          <w:spacing w:val="-4"/>
          <w:lang w:val="sq-AL"/>
        </w:rPr>
      </w:pPr>
      <w:r w:rsidRPr="00453313">
        <w:rPr>
          <w:spacing w:val="-4"/>
          <w:lang w:val="sq-AL"/>
        </w:rPr>
        <w:t>ç) Dëshmi të nevojshme që shoqëria shet dhe blen energji elektrike nëpërmjet transaksioneve (dypalëshe) në baza javore;</w:t>
      </w:r>
    </w:p>
    <w:p w:rsidR="00DB42BB" w:rsidRPr="00453313" w:rsidRDefault="00DB42BB" w:rsidP="00DB42BB">
      <w:pPr>
        <w:pStyle w:val="Paragrafi"/>
        <w:rPr>
          <w:spacing w:val="-4"/>
          <w:lang w:val="sq-AL"/>
        </w:rPr>
      </w:pPr>
      <w:r w:rsidRPr="00453313">
        <w:rPr>
          <w:spacing w:val="-4"/>
          <w:lang w:val="sq-AL"/>
        </w:rPr>
        <w:t>d) Dokumente që vërtetojnë se personi juridik i ka plotësuar detyrimet fiskale dhe të sigurimeve shoqërore, lëshuar nga administrata tatimore;</w:t>
      </w:r>
    </w:p>
    <w:p w:rsidR="00DB42BB" w:rsidRPr="00453313" w:rsidRDefault="00DB42BB" w:rsidP="00DB42BB">
      <w:pPr>
        <w:pStyle w:val="Paragrafi"/>
        <w:rPr>
          <w:spacing w:val="-4"/>
          <w:lang w:val="sq-AL"/>
        </w:rPr>
      </w:pPr>
      <w:r w:rsidRPr="00453313">
        <w:rPr>
          <w:spacing w:val="-4"/>
          <w:lang w:val="sq-AL"/>
        </w:rPr>
        <w:t>dh) Dokumentin që vërteton se personi juridik nuk është dënuar me vendim të formës së prerë, që lidhet me aktivitetin e shoqërisë, lëshuar nga gjykata;</w:t>
      </w:r>
    </w:p>
    <w:p w:rsidR="00DB42BB" w:rsidRPr="00453313" w:rsidRDefault="00DB42BB" w:rsidP="00DB42BB">
      <w:pPr>
        <w:pStyle w:val="Paragrafi"/>
        <w:rPr>
          <w:spacing w:val="-4"/>
          <w:lang w:val="sq-AL"/>
        </w:rPr>
      </w:pPr>
      <w:r w:rsidRPr="00453313">
        <w:rPr>
          <w:spacing w:val="-4"/>
          <w:lang w:val="sq-AL"/>
        </w:rPr>
        <w:t>e) Dokumentin që vërteton se përfaqësuesi i personit juridik nuk ndodhet në ndjekje penale, lëshuar nga prokuroria;</w:t>
      </w:r>
    </w:p>
    <w:p w:rsidR="00DB42BB" w:rsidRPr="00453313" w:rsidRDefault="00DB42BB" w:rsidP="00DB42BB">
      <w:pPr>
        <w:pStyle w:val="Paragrafi"/>
        <w:rPr>
          <w:spacing w:val="-4"/>
          <w:lang w:val="sq-AL"/>
        </w:rPr>
      </w:pPr>
      <w:r w:rsidRPr="00453313">
        <w:rPr>
          <w:spacing w:val="-4"/>
          <w:lang w:val="sq-AL"/>
        </w:rPr>
        <w:t xml:space="preserve">ë) Informacion të detajuar për aktivitetin e tij, bazuar në kërkesat e përgjithshme, të specifikuara në këtë vendim, dhe, veçanërisht: </w:t>
      </w:r>
    </w:p>
    <w:p w:rsidR="00DB42BB" w:rsidRPr="00453313" w:rsidRDefault="00DB42BB" w:rsidP="00DB42BB">
      <w:pPr>
        <w:pStyle w:val="Paragrafi"/>
        <w:rPr>
          <w:spacing w:val="-4"/>
          <w:lang w:val="sq-AL"/>
        </w:rPr>
      </w:pPr>
      <w:r w:rsidRPr="00453313">
        <w:rPr>
          <w:spacing w:val="-4"/>
          <w:lang w:val="sq-AL"/>
        </w:rPr>
        <w:t>i) eksperiencën e tij të mëparshme në aktivitetin e furnizimit dhe kategorinë e klientëve të furnizuar;</w:t>
      </w:r>
    </w:p>
    <w:p w:rsidR="00DB42BB" w:rsidRPr="00453313" w:rsidRDefault="00DB42BB" w:rsidP="00DB42BB">
      <w:pPr>
        <w:pStyle w:val="Paragrafi"/>
        <w:rPr>
          <w:spacing w:val="-4"/>
          <w:lang w:val="sq-AL"/>
        </w:rPr>
      </w:pPr>
      <w:r w:rsidRPr="00453313">
        <w:rPr>
          <w:spacing w:val="-4"/>
          <w:lang w:val="sq-AL"/>
        </w:rPr>
        <w:t>ii) datën kur është i gatshëm për fillimin e ushtrimit të funksioneve të furnizuesit të mundë</w:t>
      </w:r>
      <w:r>
        <w:rPr>
          <w:spacing w:val="-4"/>
          <w:lang w:val="sq-AL"/>
        </w:rPr>
        <w:t>-</w:t>
      </w:r>
      <w:r w:rsidRPr="00453313">
        <w:rPr>
          <w:spacing w:val="-4"/>
          <w:lang w:val="sq-AL"/>
        </w:rPr>
        <w:t>sisë së fundit.</w:t>
      </w:r>
    </w:p>
    <w:p w:rsidR="00DB42BB" w:rsidRPr="00453313" w:rsidRDefault="00DB42BB" w:rsidP="00DB42BB">
      <w:pPr>
        <w:pStyle w:val="Paragrafi"/>
        <w:rPr>
          <w:spacing w:val="-4"/>
          <w:lang w:val="sq-AL"/>
        </w:rPr>
      </w:pPr>
      <w:r w:rsidRPr="00453313">
        <w:rPr>
          <w:spacing w:val="-4"/>
          <w:lang w:val="sq-AL"/>
        </w:rPr>
        <w:t xml:space="preserve">3. Në vendimin për hapjen e procedurave ERE miraton kriteret e vlerësimit dhe të përzgjedhjes së furnizuesit të mundësisë së fundit, duke përcaktuar pikëzimin mbi elementet e kapaciteteve teknike, </w:t>
      </w:r>
      <w:r w:rsidRPr="00453313">
        <w:rPr>
          <w:spacing w:val="-4"/>
          <w:lang w:val="sq-AL"/>
        </w:rPr>
        <w:lastRenderedPageBreak/>
        <w:t>organizative, profesionale, financiare dhe ekspe</w:t>
      </w:r>
      <w:r>
        <w:rPr>
          <w:spacing w:val="-4"/>
          <w:lang w:val="sq-AL"/>
        </w:rPr>
        <w:t>-</w:t>
      </w:r>
      <w:r w:rsidRPr="00453313">
        <w:rPr>
          <w:spacing w:val="-4"/>
          <w:lang w:val="sq-AL"/>
        </w:rPr>
        <w:t xml:space="preserve">riencën e shoqërisë së furnizimit. </w:t>
      </w:r>
    </w:p>
    <w:p w:rsidR="00DB42BB" w:rsidRPr="00453313" w:rsidRDefault="00DB42BB" w:rsidP="00DB42BB">
      <w:pPr>
        <w:pStyle w:val="Paragrafi"/>
        <w:rPr>
          <w:spacing w:val="-4"/>
          <w:lang w:val="sq-AL"/>
        </w:rPr>
      </w:pPr>
      <w:r w:rsidRPr="00453313">
        <w:rPr>
          <w:spacing w:val="-4"/>
          <w:lang w:val="sq-AL"/>
        </w:rPr>
        <w:t>4. ERE shqyrton nëse dokumentet e depo</w:t>
      </w:r>
      <w:r>
        <w:rPr>
          <w:spacing w:val="-4"/>
          <w:lang w:val="sq-AL"/>
        </w:rPr>
        <w:t>-</w:t>
      </w:r>
      <w:r w:rsidRPr="00453313">
        <w:rPr>
          <w:spacing w:val="-4"/>
          <w:lang w:val="sq-AL"/>
        </w:rPr>
        <w:t>zituara nga aplikuesi janë në përputhje me kërkesat e këtij vendimi dhe mund të kërkojë dokumen</w:t>
      </w:r>
      <w:r>
        <w:rPr>
          <w:spacing w:val="-4"/>
          <w:lang w:val="sq-AL"/>
        </w:rPr>
        <w:t>-</w:t>
      </w:r>
      <w:r w:rsidRPr="00453313">
        <w:rPr>
          <w:spacing w:val="-4"/>
          <w:lang w:val="sq-AL"/>
        </w:rPr>
        <w:t>tacion shtesë për të verifikuar besuesh-mërinë dhe saktësinë e të dhënave të dokumenteve.</w:t>
      </w:r>
    </w:p>
    <w:p w:rsidR="00DB42BB" w:rsidRPr="00453313" w:rsidRDefault="00DB42BB" w:rsidP="00DB42BB">
      <w:pPr>
        <w:pStyle w:val="Paragrafi"/>
        <w:rPr>
          <w:spacing w:val="-4"/>
          <w:lang w:val="sq-AL"/>
        </w:rPr>
      </w:pPr>
      <w:r w:rsidRPr="00453313">
        <w:rPr>
          <w:spacing w:val="-4"/>
          <w:lang w:val="sq-AL"/>
        </w:rPr>
        <w:t>5. Në rastet kur në aplikim mungon ndonjë nga dokumentet ose informacionet e kërkuara, ERE i kërkon aplikuesit të paraqesë dokumentacionin e munguar, brenda 7 ditëve kalendarike nga dita e njoftimit për plotësimin e tij.</w:t>
      </w:r>
    </w:p>
    <w:p w:rsidR="00DB42BB" w:rsidRPr="00453313" w:rsidRDefault="00DB42BB" w:rsidP="00DB42BB">
      <w:pPr>
        <w:pStyle w:val="Paragrafi"/>
        <w:rPr>
          <w:spacing w:val="-4"/>
          <w:lang w:val="sq-AL"/>
        </w:rPr>
      </w:pPr>
      <w:r w:rsidRPr="00453313">
        <w:rPr>
          <w:spacing w:val="-4"/>
          <w:lang w:val="sq-AL"/>
        </w:rPr>
        <w:t xml:space="preserve">6. Bordi i Komisionerëve të ERE-s, brenda 30 ditëve kalendarike nga përfundimi i afatit të përcaktuar në pikën 2, të këtij kreu, cakton si furnizues të mundësisë së fundit aplikuesin me pikët më të larta, që zotëron aftësitë më të mirat për të kryer detyrimet e furnizuesit të mundësisë së fundit dhe angazhohet dhe për të kryer detyrat sipas termave dhe kushteve të përcaktuara në legjislacionin në fuqi. </w:t>
      </w:r>
    </w:p>
    <w:p w:rsidR="00DB42BB" w:rsidRPr="00453313" w:rsidRDefault="00DB42BB" w:rsidP="00DB42BB">
      <w:pPr>
        <w:pStyle w:val="Paragrafi"/>
        <w:rPr>
          <w:spacing w:val="-4"/>
          <w:lang w:val="sq-AL"/>
        </w:rPr>
      </w:pPr>
      <w:r w:rsidRPr="00453313">
        <w:rPr>
          <w:spacing w:val="-4"/>
          <w:lang w:val="sq-AL"/>
        </w:rPr>
        <w:t xml:space="preserve">7. ERE, në vendimin e caktimit të furnizuesit të mundësisë së fundit, përcakton detyrimet ligjore për aktivitetet e furnizuesit të mundësisë së fundit dhe të drejtat e detyrimet e tij. </w:t>
      </w:r>
    </w:p>
    <w:p w:rsidR="00DB42BB" w:rsidRPr="00453313" w:rsidRDefault="00DB42BB" w:rsidP="00DB42BB">
      <w:pPr>
        <w:pStyle w:val="Paragrafi"/>
        <w:rPr>
          <w:spacing w:val="-4"/>
          <w:lang w:val="sq-AL"/>
        </w:rPr>
      </w:pPr>
      <w:r w:rsidRPr="00453313">
        <w:rPr>
          <w:spacing w:val="-4"/>
          <w:lang w:val="sq-AL"/>
        </w:rPr>
        <w:t>8. Furnizuesi i përzgjedhur i mundësisë të fundit duhet të konsiderohet si personi i caktuar për të siguruar furnizimin e mundësisë së fundit me energji elektrike për konsumatorët familjarë dhe konsumatorët e vegjël jofamiljarë, sipas përcaktimeve të pikës 1, të nenit 86, të ligjit nr. 43/2015, “Për sektorin e energjisë elektrike”, në territorin e Republikës së Shqipërisë për një periudhë 3-vjeçare, nga momenti i përzgjedhjes.</w:t>
      </w:r>
    </w:p>
    <w:p w:rsidR="00DB42BB" w:rsidRPr="00453313" w:rsidRDefault="00DB42BB" w:rsidP="00DB42BB">
      <w:pPr>
        <w:pStyle w:val="Paragrafi"/>
        <w:rPr>
          <w:spacing w:val="-4"/>
          <w:lang w:val="sq-AL"/>
        </w:rPr>
      </w:pPr>
      <w:r w:rsidRPr="00453313">
        <w:rPr>
          <w:spacing w:val="-4"/>
          <w:lang w:val="sq-AL"/>
        </w:rPr>
        <w:t>9. Furnizuesi i mundësisë të fundit, pas miratimin të vendimit të ERE-s, duhet të publikojë në faqen e tij të internetit një njoftim mbi mundësinë e furnizimit me energji elektrike si mundësi e fundit dhe duhet të njoftojë operatorët e sistemit të transmetimit e të shpërndarjes për fillimin e punimeve si furnizues i mundësisë të fundit.</w:t>
      </w:r>
    </w:p>
    <w:p w:rsidR="00DB42BB" w:rsidRPr="00453313" w:rsidRDefault="00DB42BB" w:rsidP="00DB42BB">
      <w:pPr>
        <w:pStyle w:val="Paragrafi"/>
        <w:rPr>
          <w:spacing w:val="-4"/>
          <w:lang w:val="sq-AL"/>
        </w:rPr>
      </w:pPr>
      <w:r w:rsidRPr="00453313">
        <w:rPr>
          <w:spacing w:val="-4"/>
          <w:lang w:val="sq-AL"/>
        </w:rPr>
        <w:t>10. Furnizuesi i mundësisë së fundit duhet të përmbushë detyrimet sipas ligjit nr. 43/2015, “Për sektorin e energjisë elektrike”, kodet e sistemit të transmetimit e të shpërndarjes dhe çdo akt tjetër të nevojshëm për funksionimin e tij.</w:t>
      </w:r>
    </w:p>
    <w:p w:rsidR="00DB42BB" w:rsidRPr="00453313" w:rsidRDefault="00DB42BB" w:rsidP="00DB42BB">
      <w:pPr>
        <w:pStyle w:val="Paragrafi"/>
        <w:rPr>
          <w:spacing w:val="-4"/>
          <w:lang w:val="sq-AL"/>
        </w:rPr>
      </w:pPr>
      <w:r w:rsidRPr="00453313">
        <w:rPr>
          <w:spacing w:val="-4"/>
          <w:lang w:val="sq-AL"/>
        </w:rPr>
        <w:t>11. Furnizuesi i mundësisë së fundit duhet të informojë ERE-n për përfundimin e afatit të caktimit të tij në përputhje me afatet ligjore, por jo më vonë se 4 (katër) muaj më përpara.</w:t>
      </w:r>
    </w:p>
    <w:p w:rsidR="00DB42BB" w:rsidRPr="00453313" w:rsidRDefault="00DB42BB" w:rsidP="00DB42BB">
      <w:pPr>
        <w:pStyle w:val="Paragrafi"/>
        <w:rPr>
          <w:spacing w:val="-4"/>
          <w:lang w:val="sq-AL"/>
        </w:rPr>
      </w:pPr>
      <w:r w:rsidRPr="00453313">
        <w:rPr>
          <w:spacing w:val="-4"/>
          <w:lang w:val="sq-AL"/>
        </w:rPr>
        <w:t>12. ERE, në përputhje me ligjin nr. 43/2015, monitoron dhe mbikëqyr aktivitetin e furnizuesit të mundësisë të fundit.</w:t>
      </w:r>
    </w:p>
    <w:p w:rsidR="00DB42BB" w:rsidRPr="00453313" w:rsidRDefault="00DB42BB" w:rsidP="00DB42BB">
      <w:pPr>
        <w:pStyle w:val="Paragrafi"/>
        <w:rPr>
          <w:spacing w:val="-4"/>
          <w:lang w:val="sq-AL"/>
        </w:rPr>
      </w:pPr>
      <w:r w:rsidRPr="00453313">
        <w:rPr>
          <w:spacing w:val="-4"/>
          <w:lang w:val="sq-AL"/>
        </w:rPr>
        <w:t>III. Përfundimtare</w:t>
      </w:r>
    </w:p>
    <w:p w:rsidR="00DB42BB" w:rsidRPr="00453313" w:rsidRDefault="00DB42BB" w:rsidP="00DB42BB">
      <w:pPr>
        <w:pStyle w:val="Paragrafi"/>
        <w:rPr>
          <w:spacing w:val="-4"/>
          <w:lang w:val="sq-AL"/>
        </w:rPr>
      </w:pPr>
      <w:r w:rsidRPr="00453313">
        <w:rPr>
          <w:spacing w:val="-4"/>
          <w:lang w:val="sq-AL"/>
        </w:rPr>
        <w:t>1. Deri në përzgjedhjen e furnizuesit të mundësisë së fundit, sipas këtij vendimi, ERE cakton, përkohësisht, furnizuesin e ngarkuar me detyrimin e shërbimit publik për të kryer detyrat e furnizuesit të mundësisë së fundit.</w:t>
      </w:r>
    </w:p>
    <w:p w:rsidR="00DB42BB" w:rsidRPr="00453313" w:rsidRDefault="00DB42BB" w:rsidP="00DB42BB">
      <w:pPr>
        <w:pStyle w:val="Paragrafi"/>
        <w:rPr>
          <w:spacing w:val="-4"/>
          <w:lang w:val="sq-AL"/>
        </w:rPr>
      </w:pPr>
      <w:r w:rsidRPr="00453313">
        <w:rPr>
          <w:spacing w:val="-4"/>
          <w:lang w:val="sq-AL"/>
        </w:rPr>
        <w:t>2. Në rastet kur klienti nuk arrin të sigurojë furnizues në treg, për shkak të pamundësisë objektive të operatorëve të sistemit, furnizimi si mundësi e fundit kryhet në të njëjtat kushte me shërbimin universal të furnizimit.</w:t>
      </w:r>
    </w:p>
    <w:p w:rsidR="00DB42BB" w:rsidRDefault="00DB42BB" w:rsidP="00DB42BB">
      <w:pPr>
        <w:pStyle w:val="Paragrafi"/>
        <w:rPr>
          <w:spacing w:val="-4"/>
          <w:lang w:val="sq-AL"/>
        </w:rPr>
      </w:pPr>
    </w:p>
    <w:p w:rsidR="00DB42BB" w:rsidRPr="00453313" w:rsidRDefault="00DB42BB" w:rsidP="00DB42BB">
      <w:pPr>
        <w:pStyle w:val="Paragrafi"/>
        <w:rPr>
          <w:spacing w:val="-4"/>
          <w:lang w:val="sq-AL"/>
        </w:rPr>
      </w:pPr>
      <w:r w:rsidRPr="00453313">
        <w:rPr>
          <w:spacing w:val="-4"/>
          <w:lang w:val="sq-AL"/>
        </w:rPr>
        <w:t>3. Ngarkohen Ministria e Energjisë dhe Indu-strisë dhe Enti Rregullator i Energjisë për zbatimin e këtij vendimi.</w:t>
      </w:r>
    </w:p>
    <w:p w:rsidR="00DB42BB" w:rsidRPr="00453313" w:rsidRDefault="00DB42BB" w:rsidP="00DB42BB">
      <w:pPr>
        <w:pStyle w:val="Paragrafi"/>
        <w:rPr>
          <w:spacing w:val="-4"/>
          <w:lang w:val="sq-AL"/>
        </w:rPr>
      </w:pPr>
      <w:r w:rsidRPr="00453313">
        <w:rPr>
          <w:spacing w:val="-4"/>
          <w:lang w:val="sq-AL"/>
        </w:rPr>
        <w:tab/>
        <w:t>Ky vendim hyn në fuqi pas botimit në Fletoren Zyrtare.</w:t>
      </w:r>
    </w:p>
    <w:p w:rsidR="00DB42BB" w:rsidRPr="00453313" w:rsidRDefault="00DB42BB" w:rsidP="00DB42BB">
      <w:pPr>
        <w:pStyle w:val="Autoriteti"/>
        <w:keepNext w:val="0"/>
        <w:rPr>
          <w:spacing w:val="-4"/>
          <w:lang w:val="sq-AL"/>
        </w:rPr>
      </w:pPr>
      <w:r w:rsidRPr="00453313">
        <w:rPr>
          <w:spacing w:val="-4"/>
          <w:lang w:val="sq-AL"/>
        </w:rPr>
        <w:t>KRYEMINISTRI</w:t>
      </w:r>
    </w:p>
    <w:p w:rsidR="00DB42BB" w:rsidRPr="00453313" w:rsidRDefault="00DB42BB" w:rsidP="00DB42BB">
      <w:pPr>
        <w:pStyle w:val="Paragrafi"/>
        <w:jc w:val="right"/>
        <w:rPr>
          <w:b/>
          <w:spacing w:val="-4"/>
          <w:lang w:val="sq-AL"/>
        </w:rPr>
      </w:pPr>
      <w:r w:rsidRPr="00453313">
        <w:rPr>
          <w:b/>
          <w:spacing w:val="-4"/>
          <w:lang w:val="sq-AL"/>
        </w:rPr>
        <w:t>Edi Rama</w:t>
      </w:r>
    </w:p>
    <w:p w:rsidR="00DB42BB" w:rsidRPr="00453313" w:rsidRDefault="00DB42BB" w:rsidP="00DB42BB">
      <w:pPr>
        <w:pStyle w:val="Paragrafi"/>
        <w:jc w:val="center"/>
        <w:rPr>
          <w:b/>
          <w:spacing w:val="-4"/>
          <w:sz w:val="14"/>
          <w:lang w:val="sq-AL"/>
        </w:rPr>
      </w:pPr>
    </w:p>
    <w:p w:rsidR="00111D77" w:rsidRDefault="00111D77"/>
    <w:sectPr w:rsidR="00111D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2BB"/>
    <w:rsid w:val="00111D77"/>
    <w:rsid w:val="00DB42B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B42B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B42BB"/>
    <w:rPr>
      <w:rFonts w:ascii="Garamond" w:eastAsia="MS Mincho" w:hAnsi="Garamond" w:cs="CG Times"/>
      <w:sz w:val="24"/>
      <w:lang w:val="en-US"/>
    </w:rPr>
  </w:style>
  <w:style w:type="paragraph" w:customStyle="1" w:styleId="Autoriteti">
    <w:name w:val="Autoriteti"/>
    <w:next w:val="Normal"/>
    <w:link w:val="AutoritetiChar"/>
    <w:rsid w:val="00DB42BB"/>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B42BB"/>
    <w:rPr>
      <w:rFonts w:ascii="Garamond" w:eastAsia="MS Mincho" w:hAnsi="Garamond" w:cs="CG Times"/>
      <w:caps/>
      <w:sz w:val="24"/>
      <w:lang w:val="en-GB"/>
    </w:rPr>
  </w:style>
  <w:style w:type="paragraph" w:customStyle="1" w:styleId="Hapesira7">
    <w:name w:val="Hapesira 7"/>
    <w:basedOn w:val="Paragrafi"/>
    <w:qFormat/>
    <w:rsid w:val="00DB42B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B42B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B42BB"/>
    <w:rPr>
      <w:rFonts w:ascii="Garamond" w:eastAsia="MS Mincho" w:hAnsi="Garamond" w:cs="CG Times"/>
      <w:sz w:val="24"/>
      <w:lang w:val="en-US"/>
    </w:rPr>
  </w:style>
  <w:style w:type="paragraph" w:customStyle="1" w:styleId="Autoriteti">
    <w:name w:val="Autoriteti"/>
    <w:next w:val="Normal"/>
    <w:link w:val="AutoritetiChar"/>
    <w:rsid w:val="00DB42BB"/>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DB42BB"/>
    <w:rPr>
      <w:rFonts w:ascii="Garamond" w:eastAsia="MS Mincho" w:hAnsi="Garamond" w:cs="CG Times"/>
      <w:caps/>
      <w:sz w:val="24"/>
      <w:lang w:val="en-GB"/>
    </w:rPr>
  </w:style>
  <w:style w:type="paragraph" w:customStyle="1" w:styleId="Hapesira7">
    <w:name w:val="Hapesira 7"/>
    <w:basedOn w:val="Paragrafi"/>
    <w:qFormat/>
    <w:rsid w:val="00DB42B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2016-06-23T09:43:00Z</dcterms:created>
  <dcterms:modified xsi:type="dcterms:W3CDTF">2016-06-23T09:44:00Z</dcterms:modified>
</cp:coreProperties>
</file>