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ABF" w:rsidRPr="00802A56" w:rsidRDefault="00625ABF" w:rsidP="00625ABF">
      <w:pPr>
        <w:pStyle w:val="NeniTitull"/>
        <w:rPr>
          <w:spacing w:val="-4"/>
          <w:lang w:val="sq-AL"/>
        </w:rPr>
      </w:pPr>
      <w:r w:rsidRPr="00802A56">
        <w:rPr>
          <w:spacing w:val="-4"/>
          <w:lang w:val="sq-AL"/>
        </w:rPr>
        <w:t>VENDIM</w:t>
      </w:r>
    </w:p>
    <w:p w:rsidR="00625ABF" w:rsidRPr="00802A56" w:rsidRDefault="00625ABF" w:rsidP="00625ABF">
      <w:pPr>
        <w:pStyle w:val="NeniTitull"/>
        <w:rPr>
          <w:spacing w:val="-4"/>
          <w:lang w:val="sq-AL"/>
        </w:rPr>
      </w:pPr>
      <w:r w:rsidRPr="00802A56">
        <w:rPr>
          <w:spacing w:val="-4"/>
          <w:lang w:val="sq-AL"/>
        </w:rPr>
        <w:t>Nr. 460, datë 22.6.201</w:t>
      </w:r>
      <w:r>
        <w:rPr>
          <w:spacing w:val="-4"/>
          <w:lang w:val="sq-AL"/>
        </w:rPr>
        <w:t>6</w:t>
      </w:r>
    </w:p>
    <w:p w:rsidR="00625ABF" w:rsidRPr="00802A56" w:rsidRDefault="00625ABF" w:rsidP="00625ABF">
      <w:pPr>
        <w:pStyle w:val="Hapesira7"/>
        <w:rPr>
          <w:lang w:val="sq-AL"/>
        </w:rPr>
      </w:pPr>
    </w:p>
    <w:p w:rsidR="00625ABF" w:rsidRDefault="00625ABF" w:rsidP="00625ABF">
      <w:pPr>
        <w:pStyle w:val="NeniTitull"/>
        <w:rPr>
          <w:spacing w:val="-4"/>
          <w:lang w:val="sq-AL"/>
        </w:rPr>
      </w:pPr>
      <w:r w:rsidRPr="00802A56">
        <w:rPr>
          <w:spacing w:val="-4"/>
          <w:lang w:val="sq-AL"/>
        </w:rPr>
        <w:t xml:space="preserve">PËR NJË NDRYSHIM NË VENDIMIN NR. 953, DATË 29.12.2014, TË KËSHILLIT TË MINISTRAVE, “PËR DISPOZITAT ZBATUESE TË LIGJIT NR. 92/2014, “PËR TATIMIN MBI VLERËN E SHTUAR NË REPUBLIKËN E SHQIPËRISË”, </w:t>
      </w:r>
    </w:p>
    <w:p w:rsidR="00625ABF" w:rsidRPr="00802A56" w:rsidRDefault="00625ABF" w:rsidP="00625ABF">
      <w:pPr>
        <w:pStyle w:val="NeniTitull"/>
        <w:rPr>
          <w:spacing w:val="-4"/>
          <w:lang w:val="sq-AL"/>
        </w:rPr>
      </w:pPr>
      <w:r w:rsidRPr="00802A56">
        <w:rPr>
          <w:spacing w:val="-4"/>
          <w:lang w:val="sq-AL"/>
        </w:rPr>
        <w:t>TË NDRYSHUAR”</w:t>
      </w:r>
    </w:p>
    <w:p w:rsidR="00625ABF" w:rsidRPr="00802A56" w:rsidRDefault="00625ABF" w:rsidP="00625ABF">
      <w:pPr>
        <w:pStyle w:val="Hapesira7"/>
        <w:rPr>
          <w:lang w:val="sq-AL"/>
        </w:rPr>
      </w:pPr>
      <w:r w:rsidRPr="00802A56">
        <w:rPr>
          <w:lang w:val="sq-AL"/>
        </w:rPr>
        <w:t> </w:t>
      </w:r>
    </w:p>
    <w:p w:rsidR="00625ABF" w:rsidRPr="00802A56" w:rsidRDefault="00625ABF" w:rsidP="00625ABF">
      <w:pPr>
        <w:pStyle w:val="Paragrafi"/>
        <w:rPr>
          <w:spacing w:val="-4"/>
          <w:lang w:val="sq-AL"/>
        </w:rPr>
      </w:pPr>
      <w:r w:rsidRPr="00802A56">
        <w:rPr>
          <w:spacing w:val="-4"/>
          <w:lang w:val="sq-AL"/>
        </w:rPr>
        <w:t>Në mbështetje të nenit 100 të Kushtetutës dhe të nenit 159, të ligjit nr. 92/2014, “Për tatimin mbi vlerën e shtuar në Republikën e Shqipërisë”, të ndryshuar, me propozimin e ministrit të Financave, Këshilli i Ministrave</w:t>
      </w:r>
    </w:p>
    <w:p w:rsidR="00625ABF" w:rsidRPr="00802A56" w:rsidRDefault="00625ABF" w:rsidP="00625ABF">
      <w:pPr>
        <w:pStyle w:val="Hapesira7"/>
        <w:rPr>
          <w:lang w:val="sq-AL"/>
        </w:rPr>
      </w:pPr>
      <w:r w:rsidRPr="00802A56">
        <w:rPr>
          <w:lang w:val="sq-AL"/>
        </w:rPr>
        <w:tab/>
      </w:r>
      <w:r w:rsidRPr="00802A56">
        <w:rPr>
          <w:lang w:val="sq-AL"/>
        </w:rPr>
        <w:tab/>
      </w:r>
      <w:r w:rsidRPr="00802A56">
        <w:rPr>
          <w:lang w:val="sq-AL"/>
        </w:rPr>
        <w:tab/>
      </w:r>
      <w:r w:rsidRPr="00802A56">
        <w:rPr>
          <w:lang w:val="sq-AL"/>
        </w:rPr>
        <w:tab/>
      </w:r>
      <w:r w:rsidRPr="00802A56">
        <w:rPr>
          <w:lang w:val="sq-AL"/>
        </w:rPr>
        <w:tab/>
      </w:r>
      <w:r w:rsidRPr="00802A56">
        <w:rPr>
          <w:lang w:val="sq-AL"/>
        </w:rPr>
        <w:tab/>
      </w:r>
      <w:r w:rsidRPr="00802A56">
        <w:rPr>
          <w:lang w:val="sq-AL"/>
        </w:rPr>
        <w:tab/>
      </w:r>
      <w:r w:rsidRPr="00802A56">
        <w:rPr>
          <w:lang w:val="sq-AL"/>
        </w:rPr>
        <w:tab/>
      </w:r>
    </w:p>
    <w:p w:rsidR="00625ABF" w:rsidRPr="00802A56" w:rsidRDefault="00625ABF" w:rsidP="00625ABF">
      <w:pPr>
        <w:pStyle w:val="NeniNr"/>
        <w:rPr>
          <w:spacing w:val="-4"/>
          <w:lang w:val="sq-AL"/>
        </w:rPr>
      </w:pPr>
      <w:r w:rsidRPr="00802A56">
        <w:rPr>
          <w:spacing w:val="-4"/>
          <w:lang w:val="sq-AL"/>
        </w:rPr>
        <w:t>VENDOSI:</w:t>
      </w:r>
    </w:p>
    <w:p w:rsidR="00625ABF" w:rsidRPr="00802A56" w:rsidRDefault="00625ABF" w:rsidP="00625ABF">
      <w:pPr>
        <w:pStyle w:val="Hapesira7"/>
        <w:rPr>
          <w:lang w:val="sq-AL"/>
        </w:rPr>
      </w:pPr>
    </w:p>
    <w:p w:rsidR="00625ABF" w:rsidRPr="00802A56" w:rsidRDefault="00625ABF" w:rsidP="00625ABF">
      <w:pPr>
        <w:pStyle w:val="Paragrafi"/>
        <w:rPr>
          <w:spacing w:val="-4"/>
          <w:lang w:val="sq-AL"/>
        </w:rPr>
      </w:pPr>
      <w:r w:rsidRPr="00802A56">
        <w:rPr>
          <w:spacing w:val="-4"/>
          <w:lang w:val="sq-AL"/>
        </w:rPr>
        <w:t>Neni 10, i vendimit nr. 953, datë 29.12.2014, të Këshillit të Minis</w:t>
      </w:r>
      <w:r>
        <w:rPr>
          <w:spacing w:val="-4"/>
          <w:lang w:val="sq-AL"/>
        </w:rPr>
        <w:t>trave, të ndryshuar, ndryshohet</w:t>
      </w:r>
      <w:r w:rsidRPr="00802A56">
        <w:rPr>
          <w:spacing w:val="-4"/>
          <w:lang w:val="sq-AL"/>
        </w:rPr>
        <w:t xml:space="preserve"> si më poshtë vijon:</w:t>
      </w:r>
    </w:p>
    <w:p w:rsidR="00625ABF" w:rsidRPr="00802A56" w:rsidRDefault="00625ABF" w:rsidP="00625ABF">
      <w:pPr>
        <w:pStyle w:val="Hapesira7"/>
        <w:rPr>
          <w:lang w:val="sq-AL"/>
        </w:rPr>
      </w:pPr>
    </w:p>
    <w:p w:rsidR="00625ABF" w:rsidRPr="00802A56" w:rsidRDefault="00625ABF" w:rsidP="00625ABF">
      <w:pPr>
        <w:pStyle w:val="NeniNr"/>
        <w:rPr>
          <w:spacing w:val="-4"/>
          <w:lang w:val="sq-AL"/>
        </w:rPr>
      </w:pPr>
      <w:r w:rsidRPr="00802A56">
        <w:rPr>
          <w:spacing w:val="-4"/>
          <w:lang w:val="sq-AL"/>
        </w:rPr>
        <w:t>“Neni 10</w:t>
      </w:r>
    </w:p>
    <w:p w:rsidR="00625ABF" w:rsidRPr="00802A56" w:rsidRDefault="00625ABF" w:rsidP="00625ABF">
      <w:pPr>
        <w:pStyle w:val="NeniNr"/>
        <w:rPr>
          <w:b/>
          <w:spacing w:val="-4"/>
          <w:lang w:val="sq-AL"/>
        </w:rPr>
      </w:pPr>
      <w:r w:rsidRPr="00802A56">
        <w:rPr>
          <w:b/>
          <w:spacing w:val="-4"/>
          <w:lang w:val="sq-AL"/>
        </w:rPr>
        <w:t>Përcaktimi i kategorisë së eksportuesve për qëllim të rimbursimit të TVSH-së</w:t>
      </w:r>
    </w:p>
    <w:p w:rsidR="00625ABF" w:rsidRPr="00802A56" w:rsidRDefault="00625ABF" w:rsidP="00625ABF">
      <w:pPr>
        <w:pStyle w:val="Hapesira7"/>
        <w:rPr>
          <w:lang w:val="sq-AL"/>
        </w:rPr>
      </w:pPr>
    </w:p>
    <w:p w:rsidR="00625ABF" w:rsidRPr="00802A56" w:rsidRDefault="00625ABF" w:rsidP="00625ABF">
      <w:pPr>
        <w:pStyle w:val="Paragrafi"/>
        <w:rPr>
          <w:spacing w:val="-4"/>
          <w:lang w:val="sq-AL"/>
        </w:rPr>
      </w:pPr>
      <w:r w:rsidRPr="00802A56">
        <w:rPr>
          <w:spacing w:val="-4"/>
          <w:lang w:val="sq-AL"/>
        </w:rPr>
        <w:t>1. Për qëllime të rimbursimit të TVSH-së, kategoritë e eksportuesve në zbatim të pikës 3, të nenit 77, të ligjit, janë personat e tatueshëm eksportues</w:t>
      </w:r>
      <w:r>
        <w:rPr>
          <w:spacing w:val="-4"/>
          <w:lang w:val="sq-AL"/>
        </w:rPr>
        <w:t>,</w:t>
      </w:r>
      <w:r w:rsidRPr="00802A56">
        <w:rPr>
          <w:spacing w:val="-4"/>
          <w:lang w:val="sq-AL"/>
        </w:rPr>
        <w:t xml:space="preserve"> si dhe personat e tatueshëm që rieksportojnë mallrat joshqiptare nën regjimin e përpunimit aktiv në Republikën e Shqipërisë, siç përcaktohet në Kodin Doganor, të cilët plotësojnë njëkohësisht kriteret e mëposhtme: </w:t>
      </w:r>
    </w:p>
    <w:p w:rsidR="00625ABF" w:rsidRPr="00802A56" w:rsidRDefault="00625ABF" w:rsidP="00625ABF">
      <w:pPr>
        <w:pStyle w:val="Paragrafi"/>
        <w:rPr>
          <w:spacing w:val="-4"/>
          <w:lang w:val="sq-AL"/>
        </w:rPr>
      </w:pPr>
      <w:r w:rsidRPr="00802A56">
        <w:rPr>
          <w:spacing w:val="-4"/>
          <w:lang w:val="sq-AL"/>
        </w:rPr>
        <w:t xml:space="preserve">a) Vlera e eksporteve të kryera në periudhën/at tatimore, për të cilën/at kërkohet rimbursim, është më shumë se 70% e vlerës së përgjithshme të shitjeve, përfshirë eksportet; </w:t>
      </w:r>
    </w:p>
    <w:p w:rsidR="00625ABF" w:rsidRPr="00802A56" w:rsidRDefault="00625ABF" w:rsidP="00625ABF">
      <w:pPr>
        <w:pStyle w:val="Paragrafi"/>
        <w:rPr>
          <w:spacing w:val="-4"/>
          <w:lang w:val="sq-AL"/>
        </w:rPr>
      </w:pPr>
      <w:r w:rsidRPr="00802A56">
        <w:rPr>
          <w:spacing w:val="-4"/>
          <w:lang w:val="sq-AL"/>
        </w:rPr>
        <w:t xml:space="preserve">b) Kanë aktivitet eksportues mbi 1 vit; </w:t>
      </w:r>
    </w:p>
    <w:p w:rsidR="00625ABF" w:rsidRPr="00802A56" w:rsidRDefault="00625ABF" w:rsidP="00625ABF">
      <w:pPr>
        <w:pStyle w:val="Paragrafi"/>
        <w:rPr>
          <w:spacing w:val="-4"/>
          <w:lang w:val="sq-AL"/>
        </w:rPr>
      </w:pPr>
      <w:r w:rsidRPr="00802A56">
        <w:rPr>
          <w:spacing w:val="-4"/>
          <w:lang w:val="sq-AL"/>
        </w:rPr>
        <w:t xml:space="preserve">c) Paraqesin si dokument prove të kryerjes së eksportit deklaratën doganore të eksportit, lëshuar sipas legjislacionit doganor në Republikën e Shqipërisë; </w:t>
      </w:r>
    </w:p>
    <w:p w:rsidR="00625ABF" w:rsidRPr="00802A56" w:rsidRDefault="00625ABF" w:rsidP="00625ABF">
      <w:pPr>
        <w:pStyle w:val="Paragrafi"/>
        <w:rPr>
          <w:spacing w:val="-4"/>
          <w:lang w:val="sq-AL"/>
        </w:rPr>
      </w:pPr>
      <w:r w:rsidRPr="00802A56">
        <w:rPr>
          <w:spacing w:val="-4"/>
          <w:lang w:val="sq-AL"/>
        </w:rPr>
        <w:t>ç) Nuk kanë detyrime të papaguara të kontri</w:t>
      </w:r>
      <w:r>
        <w:rPr>
          <w:spacing w:val="-4"/>
          <w:lang w:val="sq-AL"/>
        </w:rPr>
        <w:t>-</w:t>
      </w:r>
      <w:r w:rsidRPr="00802A56">
        <w:rPr>
          <w:spacing w:val="-4"/>
          <w:lang w:val="sq-AL"/>
        </w:rPr>
        <w:t xml:space="preserve">buteve të sigurimeve shoqërore dhe shëndetësore. </w:t>
      </w:r>
    </w:p>
    <w:p w:rsidR="00625ABF" w:rsidRPr="00802A56" w:rsidRDefault="00625ABF" w:rsidP="00625ABF">
      <w:pPr>
        <w:pStyle w:val="Paragrafi"/>
        <w:rPr>
          <w:spacing w:val="-4"/>
          <w:lang w:val="sq-AL"/>
        </w:rPr>
      </w:pPr>
      <w:r w:rsidRPr="00802A56">
        <w:rPr>
          <w:spacing w:val="-4"/>
          <w:lang w:val="sq-AL"/>
        </w:rPr>
        <w:t xml:space="preserve">2. </w:t>
      </w:r>
      <w:r w:rsidRPr="00802A56">
        <w:rPr>
          <w:spacing w:val="-4"/>
          <w:lang w:val="sq-AL"/>
        </w:rPr>
        <w:tab/>
        <w:t>Personat e tatueshëm, që plotësojnë kriteret sipas pikës 1, të këtij neni, rimbursohen auto</w:t>
      </w:r>
      <w:r>
        <w:rPr>
          <w:spacing w:val="-4"/>
          <w:lang w:val="sq-AL"/>
        </w:rPr>
        <w:t>-</w:t>
      </w:r>
      <w:r w:rsidRPr="00802A56">
        <w:rPr>
          <w:spacing w:val="-4"/>
          <w:lang w:val="sq-AL"/>
        </w:rPr>
        <w:t xml:space="preserve">matikisht brenda 30 ditëve nga data e paraqitjes së kërkesës për rimbursim të TVSH-së, si persona me risk zero. </w:t>
      </w:r>
    </w:p>
    <w:p w:rsidR="00625ABF" w:rsidRPr="00802A56" w:rsidRDefault="00625ABF" w:rsidP="00625ABF">
      <w:pPr>
        <w:pStyle w:val="Paragrafi"/>
        <w:rPr>
          <w:spacing w:val="-4"/>
          <w:lang w:val="sq-AL"/>
        </w:rPr>
      </w:pPr>
      <w:r w:rsidRPr="00802A56">
        <w:rPr>
          <w:spacing w:val="-4"/>
          <w:lang w:val="sq-AL"/>
        </w:rPr>
        <w:t xml:space="preserve">3. </w:t>
      </w:r>
      <w:r w:rsidRPr="00802A56">
        <w:rPr>
          <w:spacing w:val="-4"/>
          <w:lang w:val="sq-AL"/>
        </w:rPr>
        <w:tab/>
        <w:t>Personat e tatueshëm, vlera e eksporteve të të cilëve, të kryera në periudhën/at tatimore për të cilën/at kërkohet rimbursimi, përbën më shumë se 50% deri në 70% të vlerës së përgjithshme të shitjeve</w:t>
      </w:r>
      <w:r>
        <w:rPr>
          <w:spacing w:val="-4"/>
          <w:lang w:val="sq-AL"/>
        </w:rPr>
        <w:t>,</w:t>
      </w:r>
      <w:r w:rsidRPr="00802A56">
        <w:rPr>
          <w:spacing w:val="-4"/>
          <w:lang w:val="sq-AL"/>
        </w:rPr>
        <w:t xml:space="preserve"> përfshirë eksportet, rimbursohen brenda 30 ditëve nga data e paraqitjes së kërkesës për rimbursim të TVSH-së, duke iu nënshtruar më parë procedurës së analizës së riskut. </w:t>
      </w:r>
    </w:p>
    <w:p w:rsidR="00625ABF" w:rsidRPr="00802A56" w:rsidRDefault="00625ABF" w:rsidP="00625ABF">
      <w:pPr>
        <w:pStyle w:val="Paragrafi"/>
        <w:rPr>
          <w:spacing w:val="-4"/>
          <w:lang w:val="sq-AL"/>
        </w:rPr>
      </w:pPr>
      <w:r w:rsidRPr="00802A56">
        <w:rPr>
          <w:spacing w:val="-4"/>
          <w:lang w:val="sq-AL"/>
        </w:rPr>
        <w:t xml:space="preserve">Nëse nga analiza e riskut rezulton se personi i tatueshëm që klasifikohet në këtë kategori duhet t’i nënshtrohet procesit të kontrollit tatimor, e gjithë procedura, përfshirë kontrollin, përfundon brenda 30 ditëve nga data e paraqitjes së kërkesës. Në të kundërt, brenda afatit 30-ditor nga data e paraqitjes së kërkesës për rimbursim kryhet rimbursimi i TVSH-së nëpërmjet sistemit të thesarit. </w:t>
      </w:r>
    </w:p>
    <w:p w:rsidR="00625ABF" w:rsidRPr="00802A56" w:rsidRDefault="00625ABF" w:rsidP="00625ABF">
      <w:pPr>
        <w:pStyle w:val="Paragrafi"/>
        <w:rPr>
          <w:spacing w:val="-4"/>
          <w:lang w:val="sq-AL"/>
        </w:rPr>
      </w:pPr>
      <w:r w:rsidRPr="00802A56">
        <w:rPr>
          <w:spacing w:val="-4"/>
          <w:lang w:val="sq-AL"/>
        </w:rPr>
        <w:t xml:space="preserve"> 4. </w:t>
      </w:r>
      <w:r w:rsidRPr="00802A56">
        <w:rPr>
          <w:spacing w:val="-4"/>
          <w:lang w:val="sq-AL"/>
        </w:rPr>
        <w:tab/>
        <w:t>Të gjithë personat e tjerë të tatueshëm që kryejnë eksporte, por nuk klasifikohen në pikat 1 dhe 3, të këtij neni, rimbursohen brenda 60 ditëve nga data e paraqitjes së kërkesës për rimbursim duke iu nënshtruar procedurës së analizës së riskut.”.</w:t>
      </w:r>
    </w:p>
    <w:p w:rsidR="00625ABF" w:rsidRPr="00802A56" w:rsidRDefault="00625ABF" w:rsidP="00625ABF">
      <w:pPr>
        <w:pStyle w:val="Paragrafi"/>
        <w:rPr>
          <w:spacing w:val="-4"/>
          <w:lang w:val="sq-AL"/>
        </w:rPr>
      </w:pPr>
      <w:bookmarkStart w:id="0" w:name="_GoBack"/>
      <w:bookmarkEnd w:id="0"/>
      <w:r w:rsidRPr="00802A56">
        <w:rPr>
          <w:spacing w:val="-4"/>
          <w:lang w:val="sq-AL"/>
        </w:rPr>
        <w:t>Ky vendim hyn në fuqi pas botimit në Fletoren Zyrtare.</w:t>
      </w:r>
    </w:p>
    <w:p w:rsidR="00625ABF" w:rsidRPr="000204F9" w:rsidRDefault="00625ABF" w:rsidP="00625ABF">
      <w:pPr>
        <w:pStyle w:val="Paragrafi"/>
        <w:jc w:val="right"/>
        <w:rPr>
          <w:spacing w:val="-4"/>
          <w:sz w:val="10"/>
          <w:lang w:val="sq-AL"/>
        </w:rPr>
      </w:pPr>
    </w:p>
    <w:p w:rsidR="00625ABF" w:rsidRPr="0005674F" w:rsidRDefault="00625ABF" w:rsidP="0005674F">
      <w:pPr>
        <w:pStyle w:val="Paragrafi"/>
        <w:jc w:val="right"/>
        <w:rPr>
          <w:spacing w:val="-4"/>
          <w:szCs w:val="24"/>
          <w:lang w:val="sq-AL"/>
        </w:rPr>
      </w:pPr>
      <w:r w:rsidRPr="0005674F">
        <w:rPr>
          <w:spacing w:val="-4"/>
          <w:szCs w:val="24"/>
          <w:lang w:val="sq-AL"/>
        </w:rPr>
        <w:t>KRYEMINISTRI</w:t>
      </w:r>
    </w:p>
    <w:p w:rsidR="0007583F" w:rsidRPr="0005674F" w:rsidRDefault="00625ABF" w:rsidP="0005674F">
      <w:pPr>
        <w:jc w:val="right"/>
        <w:rPr>
          <w:rFonts w:ascii="Garamond" w:hAnsi="Garamond"/>
          <w:sz w:val="24"/>
          <w:szCs w:val="24"/>
        </w:rPr>
      </w:pPr>
      <w:r w:rsidRPr="0005674F">
        <w:rPr>
          <w:rFonts w:ascii="Garamond" w:hAnsi="Garamond"/>
          <w:b/>
          <w:spacing w:val="-4"/>
          <w:sz w:val="24"/>
          <w:szCs w:val="24"/>
          <w:lang w:val="sq-AL"/>
        </w:rPr>
        <w:t>Edi Rama</w:t>
      </w:r>
    </w:p>
    <w:sectPr w:rsidR="0007583F" w:rsidRPr="0005674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ABF"/>
    <w:rsid w:val="0005674F"/>
    <w:rsid w:val="0007583F"/>
    <w:rsid w:val="00625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ABF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25AB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25ABF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625AB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25AB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25AB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25AB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ABF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25AB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25ABF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625AB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25AB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25AB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25AB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2016-06-29T07:01:00Z</dcterms:created>
  <dcterms:modified xsi:type="dcterms:W3CDTF">2018-01-19T12:50:00Z</dcterms:modified>
</cp:coreProperties>
</file>