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16" w:rsidRPr="000A1A1F" w:rsidRDefault="00B83616" w:rsidP="00B83616">
      <w:pPr>
        <w:pStyle w:val="NeniTitull"/>
        <w:rPr>
          <w:spacing w:val="-4"/>
          <w:lang w:val="sq-AL"/>
        </w:rPr>
      </w:pPr>
      <w:bookmarkStart w:id="0" w:name="_GoBack"/>
      <w:r w:rsidRPr="000A1A1F">
        <w:rPr>
          <w:spacing w:val="-4"/>
          <w:lang w:val="sq-AL"/>
        </w:rPr>
        <w:t>VENDIM</w:t>
      </w:r>
    </w:p>
    <w:p w:rsidR="00B83616" w:rsidRPr="000A1A1F" w:rsidRDefault="00B83616" w:rsidP="00B83616">
      <w:pPr>
        <w:pStyle w:val="NeniTitull"/>
        <w:rPr>
          <w:spacing w:val="-4"/>
          <w:lang w:val="sq-AL"/>
        </w:rPr>
      </w:pPr>
      <w:r w:rsidRPr="000A1A1F">
        <w:rPr>
          <w:spacing w:val="-4"/>
          <w:lang w:val="sq-AL"/>
        </w:rPr>
        <w:t>Nr. 463, datë 22.6.</w:t>
      </w:r>
      <w:r>
        <w:rPr>
          <w:spacing w:val="-4"/>
          <w:lang w:val="sq-AL"/>
        </w:rPr>
        <w:t>2016</w:t>
      </w:r>
    </w:p>
    <w:p w:rsidR="00B83616" w:rsidRPr="000A1A1F" w:rsidRDefault="00B83616" w:rsidP="00B83616">
      <w:pPr>
        <w:pStyle w:val="Hapesira7"/>
        <w:rPr>
          <w:lang w:val="sq-AL"/>
        </w:rPr>
      </w:pPr>
    </w:p>
    <w:p w:rsidR="00B83616" w:rsidRPr="000A1A1F" w:rsidRDefault="00B83616" w:rsidP="00B83616">
      <w:pPr>
        <w:pStyle w:val="NeniTitull"/>
        <w:rPr>
          <w:spacing w:val="-4"/>
          <w:lang w:val="sq-AL"/>
        </w:rPr>
      </w:pPr>
      <w:r w:rsidRPr="000A1A1F">
        <w:rPr>
          <w:spacing w:val="-4"/>
          <w:lang w:val="sq-AL"/>
        </w:rPr>
        <w:t>PËR SHPALLJEN E ZONËS SË TEKNOLOGJISË DHE ZHVILLIMIT EKONOMIK NË KOPLIK, MALËSI E MADHE</w:t>
      </w:r>
    </w:p>
    <w:p w:rsidR="00B83616" w:rsidRPr="000A1A1F" w:rsidRDefault="00B83616" w:rsidP="00B83616">
      <w:pPr>
        <w:pStyle w:val="Hapesira7"/>
        <w:rPr>
          <w:lang w:val="sq-AL"/>
        </w:rPr>
      </w:pP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Në mbështetje të nenit 100 të Kushtetutës dhe të nenit 4, të ligjit nr. 9789, datë 19.7.2007, “Për krijimin dhe funksionimin e zonave të teknologjisë dhe zhvillimit ekonomik”, të ndryshuar, me propozimin e ministrit të Zhvillimit Ekonomik, Turizmit, Tregtisë dhe Sipërmarrjes, Këshilli i Ministrave </w:t>
      </w:r>
    </w:p>
    <w:p w:rsidR="00B83616" w:rsidRPr="000A1A1F" w:rsidRDefault="00B83616" w:rsidP="00B83616">
      <w:pPr>
        <w:pStyle w:val="Hapesira7"/>
        <w:rPr>
          <w:sz w:val="2"/>
          <w:lang w:val="sq-AL"/>
        </w:rPr>
      </w:pPr>
    </w:p>
    <w:p w:rsidR="00B83616" w:rsidRPr="000A1A1F" w:rsidRDefault="00B83616" w:rsidP="00B83616">
      <w:pPr>
        <w:pStyle w:val="NeniNr"/>
        <w:rPr>
          <w:spacing w:val="-4"/>
          <w:lang w:val="sq-AL"/>
        </w:rPr>
      </w:pPr>
      <w:r w:rsidRPr="000A1A1F">
        <w:rPr>
          <w:spacing w:val="-4"/>
          <w:lang w:val="sq-AL"/>
        </w:rPr>
        <w:t>VENDOSI:</w:t>
      </w:r>
    </w:p>
    <w:p w:rsidR="00B83616" w:rsidRPr="000A1A1F" w:rsidRDefault="00B83616" w:rsidP="00B83616">
      <w:pPr>
        <w:pStyle w:val="Hapesira7"/>
        <w:rPr>
          <w:lang w:val="sq-AL"/>
        </w:rPr>
      </w:pP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>1. Shpalljen “Zonë e teknologjisë dhe zhvillimit ekonomik” të territorit me sipërfaqe 61 (gjashtë</w:t>
      </w:r>
      <w:r>
        <w:rPr>
          <w:spacing w:val="-4"/>
          <w:lang w:val="sq-AL"/>
        </w:rPr>
        <w:t>-</w:t>
      </w:r>
      <w:r w:rsidRPr="000A1A1F">
        <w:rPr>
          <w:spacing w:val="-4"/>
          <w:lang w:val="sq-AL"/>
        </w:rPr>
        <w:t xml:space="preserve">dhjetë e një) ha, pjesë e zonës kadastrale nr. 2220, në Koplik, Malësi e Madhe, të përbërë nga parcelat me numrat e pasurive dhe sipërfaqet përkatëse, sipas listës që i bashkëlidhet këtij vendimi.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2. Shtrirja, kufijtë, pikat e hyrjes dhe të daljes së kësaj zone përcaktohen në hartën treguese, që i bashkëlidhet këtij vendimi. </w:t>
      </w:r>
    </w:p>
    <w:p w:rsidR="00B83616" w:rsidRDefault="00B83616" w:rsidP="00B83616">
      <w:pPr>
        <w:pStyle w:val="Paragrafi"/>
        <w:rPr>
          <w:spacing w:val="-4"/>
          <w:lang w:val="sq-AL"/>
        </w:rPr>
      </w:pP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3. Veprimtaritë që do të zhvillohen në këtë zonë janë të llojit: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a) prodhuese, industriale dhe agropërpunimi;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b) tregtare dhe magazinimi mallrash;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c) shërbime.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>4. Periudha e funksionimit të zonës është deri në 99 vjet.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>5. Zona e teknologjisë dhe</w:t>
      </w:r>
      <w:r>
        <w:rPr>
          <w:spacing w:val="-4"/>
          <w:lang w:val="sq-AL"/>
        </w:rPr>
        <w:t xml:space="preserve"> e </w:t>
      </w:r>
      <w:r w:rsidRPr="000A1A1F">
        <w:rPr>
          <w:spacing w:val="-4"/>
          <w:lang w:val="sq-AL"/>
        </w:rPr>
        <w:t xml:space="preserve"> zhvillimit ekono</w:t>
      </w:r>
      <w:r>
        <w:rPr>
          <w:spacing w:val="-4"/>
          <w:lang w:val="sq-AL"/>
        </w:rPr>
        <w:t>-</w:t>
      </w:r>
      <w:r w:rsidRPr="000A1A1F">
        <w:rPr>
          <w:spacing w:val="-4"/>
          <w:lang w:val="sq-AL"/>
        </w:rPr>
        <w:t>mik jepet me qira, me çmimin 1 euro.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6. Përzgjedhja e zhvilluesit të zonës të bëhet nëpërmjet procedurës konkurruese.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7. Kriteret, në bazë të të cilave do të vlerësohen zhvilluesit, janë: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a) propozimi i projektit teknik;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b) ndikimi mjedisor;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c) ndikimi social;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ç) kohëzgjatja e punimeve;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>d) kapaciteti financiar i kompanisë dhe mundësia e financimit të projektit.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>8. Vendimi nr. 12, datë 4.1.2008, i Këshillit të Ministrave, “Për shpalljen e zonës ekonomike në Koplik, Shkodër”, dhe vendimi nr. 773, datë 4.6.2008, i Këshillit të Ministrave, “Për përcaktimin e autoritetit kontraktues, për dhënien e statusit të zhvilluesit të zonës ekonomike në Koplik, Shkodër, dhe miratimin e bonusit, në procedurën përzgje</w:t>
      </w:r>
      <w:r>
        <w:rPr>
          <w:spacing w:val="-4"/>
          <w:lang w:val="sq-AL"/>
        </w:rPr>
        <w:t>-</w:t>
      </w:r>
      <w:r w:rsidRPr="000A1A1F">
        <w:rPr>
          <w:spacing w:val="-4"/>
          <w:lang w:val="sq-AL"/>
        </w:rPr>
        <w:t>dhëse konkurruese, që i jepet shoqërisë”, shfuqi</w:t>
      </w:r>
      <w:r>
        <w:rPr>
          <w:spacing w:val="-4"/>
          <w:lang w:val="sq-AL"/>
        </w:rPr>
        <w:t>-</w:t>
      </w:r>
      <w:r w:rsidRPr="000A1A1F">
        <w:rPr>
          <w:spacing w:val="-4"/>
          <w:lang w:val="sq-AL"/>
        </w:rPr>
        <w:t>zohen.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 xml:space="preserve">9. Ngarkohet Ministria e Zhvillimit Ekonomik, Turizmit, Tregtisë dhe Sipërmarrjes për zbatimin e këtij vendimi. </w:t>
      </w:r>
    </w:p>
    <w:p w:rsidR="00B83616" w:rsidRPr="000A1A1F" w:rsidRDefault="00B83616" w:rsidP="00B83616">
      <w:pPr>
        <w:pStyle w:val="Paragrafi"/>
        <w:rPr>
          <w:spacing w:val="-4"/>
          <w:lang w:val="sq-AL"/>
        </w:rPr>
      </w:pPr>
      <w:r w:rsidRPr="000A1A1F">
        <w:rPr>
          <w:spacing w:val="-4"/>
          <w:lang w:val="sq-AL"/>
        </w:rPr>
        <w:t>Ky vendim hyn në fuqi pas botimit në Fletoren Zyrtare.</w:t>
      </w:r>
    </w:p>
    <w:p w:rsidR="00B83616" w:rsidRPr="000A1A1F" w:rsidRDefault="00B83616" w:rsidP="00B83616">
      <w:pPr>
        <w:pStyle w:val="Paragrafi"/>
        <w:rPr>
          <w:spacing w:val="-4"/>
          <w:sz w:val="8"/>
          <w:lang w:val="sq-AL"/>
        </w:rPr>
      </w:pPr>
    </w:p>
    <w:p w:rsidR="00B83616" w:rsidRPr="000A1A1F" w:rsidRDefault="00B83616" w:rsidP="00B83616">
      <w:pPr>
        <w:pStyle w:val="Paragrafi"/>
        <w:jc w:val="right"/>
        <w:rPr>
          <w:spacing w:val="-4"/>
          <w:lang w:val="sq-AL"/>
        </w:rPr>
      </w:pPr>
      <w:r w:rsidRPr="000A1A1F">
        <w:rPr>
          <w:spacing w:val="-4"/>
          <w:lang w:val="sq-AL"/>
        </w:rPr>
        <w:t>KRYEMINISTRI</w:t>
      </w:r>
    </w:p>
    <w:p w:rsidR="00B83616" w:rsidRPr="000A1A1F" w:rsidRDefault="00B83616" w:rsidP="00B83616">
      <w:pPr>
        <w:pStyle w:val="Paragrafi"/>
        <w:jc w:val="right"/>
        <w:rPr>
          <w:b/>
          <w:spacing w:val="-4"/>
          <w:lang w:val="sq-AL"/>
        </w:rPr>
      </w:pPr>
      <w:r w:rsidRPr="000A1A1F">
        <w:rPr>
          <w:b/>
          <w:spacing w:val="-4"/>
          <w:lang w:val="sq-AL"/>
        </w:rPr>
        <w:t>Edi Rama</w:t>
      </w:r>
    </w:p>
    <w:bookmarkEnd w:id="0"/>
    <w:p w:rsidR="00B83616" w:rsidRDefault="00B83616" w:rsidP="00B83616">
      <w:pPr>
        <w:pStyle w:val="Paragrafi"/>
        <w:rPr>
          <w:lang w:val="sq-AL"/>
        </w:rPr>
        <w:sectPr w:rsidR="00B83616" w:rsidSect="009C6AF1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B83616" w:rsidRPr="00550DA6" w:rsidRDefault="00B83616" w:rsidP="00B83616">
      <w:pPr>
        <w:pStyle w:val="Hapesira7"/>
        <w:rPr>
          <w:lang w:val="sq-AL"/>
        </w:rPr>
      </w:pPr>
    </w:p>
    <w:p w:rsidR="00B83616" w:rsidRPr="00550DA6" w:rsidRDefault="00B83616" w:rsidP="00B83616">
      <w:pPr>
        <w:pStyle w:val="NeniNr"/>
        <w:rPr>
          <w:lang w:val="sq-AL"/>
        </w:rPr>
      </w:pPr>
      <w:r w:rsidRPr="00550DA6">
        <w:rPr>
          <w:lang w:val="sq-AL"/>
        </w:rPr>
        <w:t xml:space="preserve">LISTA E PASURIVE QË DO TË PËRFSHIHEN NË </w:t>
      </w:r>
      <w:r>
        <w:rPr>
          <w:lang w:val="sq-AL"/>
        </w:rPr>
        <w:t>“</w:t>
      </w:r>
      <w:r w:rsidRPr="00550DA6">
        <w:rPr>
          <w:lang w:val="sq-AL"/>
        </w:rPr>
        <w:t>ZONËN E TEKNOLOGJISË DHE ZHVILLIMIT EKONOMIK</w:t>
      </w:r>
      <w:r>
        <w:rPr>
          <w:lang w:val="sq-AL"/>
        </w:rPr>
        <w:t>”,</w:t>
      </w:r>
      <w:r w:rsidRPr="00550DA6">
        <w:rPr>
          <w:lang w:val="sq-AL"/>
        </w:rPr>
        <w:t xml:space="preserve"> KOPLIK, MALËSI E MADHE</w:t>
      </w:r>
    </w:p>
    <w:p w:rsidR="00B83616" w:rsidRPr="000A1A1F" w:rsidRDefault="00B83616" w:rsidP="00B83616">
      <w:pPr>
        <w:pStyle w:val="NeniNr"/>
        <w:rPr>
          <w:sz w:val="14"/>
          <w:lang w:val="sq-AL"/>
        </w:rPr>
      </w:pP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918"/>
        <w:gridCol w:w="1980"/>
        <w:gridCol w:w="1710"/>
        <w:gridCol w:w="1890"/>
        <w:gridCol w:w="1440"/>
        <w:gridCol w:w="1890"/>
      </w:tblGrid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A1A1F">
              <w:rPr>
                <w:b/>
                <w:sz w:val="20"/>
                <w:lang w:val="sq-AL"/>
              </w:rPr>
              <w:t xml:space="preserve">Nr. 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A1A1F">
              <w:rPr>
                <w:b/>
                <w:sz w:val="20"/>
                <w:lang w:val="sq-AL"/>
              </w:rPr>
              <w:t>Zona kadastrale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A1A1F">
              <w:rPr>
                <w:b/>
                <w:sz w:val="20"/>
                <w:lang w:val="sq-AL"/>
              </w:rPr>
              <w:t>Nr. i pasurisë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A1A1F">
              <w:rPr>
                <w:b/>
                <w:sz w:val="20"/>
                <w:lang w:val="sq-AL"/>
              </w:rPr>
              <w:t>Lloji i pasurisë</w:t>
            </w:r>
          </w:p>
        </w:tc>
        <w:tc>
          <w:tcPr>
            <w:tcW w:w="144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A1A1F">
              <w:rPr>
                <w:b/>
                <w:sz w:val="20"/>
                <w:lang w:val="sq-AL"/>
              </w:rPr>
              <w:t>Sipërfaqja m</w:t>
            </w:r>
            <w:r w:rsidRPr="000A1A1F">
              <w:rPr>
                <w:b/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A1A1F">
              <w:rPr>
                <w:b/>
                <w:sz w:val="20"/>
                <w:lang w:val="sq-AL"/>
              </w:rPr>
              <w:t>Statusi i pronësisë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201/8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985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193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27,573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3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194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20,978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4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163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30,382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5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160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63,199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6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161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86,998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7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159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24,004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8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200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86,417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9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195/1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Kullotë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49,321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10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157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19,882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11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158/1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19,124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12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187/2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55,941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13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185/4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Kullotë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99,231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14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192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22,000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15</w:t>
            </w: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2220</w:t>
            </w: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201/9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Arë</w:t>
            </w: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4,004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A1A1F">
              <w:rPr>
                <w:sz w:val="20"/>
                <w:lang w:val="sq-AL"/>
              </w:rPr>
              <w:t>Shtet</w:t>
            </w:r>
          </w:p>
        </w:tc>
      </w:tr>
      <w:tr w:rsidR="00B83616" w:rsidRPr="000A1A1F" w:rsidTr="007A3076">
        <w:tc>
          <w:tcPr>
            <w:tcW w:w="918" w:type="dxa"/>
          </w:tcPr>
          <w:p w:rsidR="00B83616" w:rsidRPr="000A1A1F" w:rsidRDefault="00B83616" w:rsidP="007A3076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980" w:type="dxa"/>
          </w:tcPr>
          <w:p w:rsidR="00B83616" w:rsidRPr="000A1A1F" w:rsidRDefault="00B83616" w:rsidP="007A3076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710" w:type="dxa"/>
          </w:tcPr>
          <w:p w:rsidR="00B83616" w:rsidRPr="000A1A1F" w:rsidRDefault="00B83616" w:rsidP="007A3076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B83616" w:rsidRPr="000A1A1F" w:rsidRDefault="00B83616" w:rsidP="007A3076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0A1A1F">
              <w:rPr>
                <w:b/>
                <w:sz w:val="20"/>
                <w:lang w:val="sq-AL"/>
              </w:rPr>
              <w:t>610,039</w:t>
            </w:r>
          </w:p>
        </w:tc>
        <w:tc>
          <w:tcPr>
            <w:tcW w:w="1890" w:type="dxa"/>
          </w:tcPr>
          <w:p w:rsidR="00B83616" w:rsidRPr="000A1A1F" w:rsidRDefault="00B83616" w:rsidP="007A307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A1A1F">
              <w:rPr>
                <w:b/>
                <w:sz w:val="20"/>
                <w:lang w:val="sq-AL"/>
              </w:rPr>
              <w:t>SHUMA</w:t>
            </w:r>
          </w:p>
        </w:tc>
      </w:tr>
    </w:tbl>
    <w:p w:rsidR="00B83616" w:rsidRPr="00550DA6" w:rsidRDefault="00B83616" w:rsidP="00B83616">
      <w:pPr>
        <w:pStyle w:val="Paragrafi"/>
        <w:rPr>
          <w:lang w:val="sq-AL"/>
        </w:rPr>
      </w:pPr>
    </w:p>
    <w:p w:rsidR="00B83616" w:rsidRPr="00550DA6" w:rsidRDefault="00B83616" w:rsidP="00B83616">
      <w:pPr>
        <w:pStyle w:val="Paragrafi"/>
        <w:ind w:firstLine="0"/>
        <w:jc w:val="center"/>
        <w:rPr>
          <w:lang w:val="sq-AL"/>
        </w:rPr>
      </w:pPr>
      <w:r w:rsidRPr="00550DA6">
        <w:rPr>
          <w:noProof/>
        </w:rPr>
        <w:drawing>
          <wp:inline distT="0" distB="0" distL="0" distR="0" wp14:anchorId="50CDD1A0" wp14:editId="02EFD5CC">
            <wp:extent cx="6277970" cy="4107976"/>
            <wp:effectExtent l="19050" t="19050" r="27940" b="260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liku hart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0" t="1699"/>
                    <a:stretch/>
                  </pic:blipFill>
                  <pic:spPr bwMode="auto">
                    <a:xfrm>
                      <a:off x="0" y="0"/>
                      <a:ext cx="6332394" cy="41435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3616" w:rsidRPr="00550DA6" w:rsidRDefault="00B83616" w:rsidP="00B83616">
      <w:pPr>
        <w:pStyle w:val="Paragrafi"/>
        <w:rPr>
          <w:lang w:val="sq-AL"/>
        </w:rPr>
      </w:pPr>
    </w:p>
    <w:p w:rsidR="00B83616" w:rsidRDefault="00B83616" w:rsidP="00B83616">
      <w:pPr>
        <w:pStyle w:val="NeniTitull"/>
        <w:rPr>
          <w:lang w:val="sq-AL"/>
        </w:rPr>
        <w:sectPr w:rsidR="00B83616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7583F" w:rsidRDefault="0007583F"/>
    <w:sectPr w:rsidR="000758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16"/>
    <w:rsid w:val="0007583F"/>
    <w:rsid w:val="009C6AF1"/>
    <w:rsid w:val="00B8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61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8361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8361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B8361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8361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8361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83616"/>
    <w:rPr>
      <w:sz w:val="14"/>
      <w:szCs w:val="24"/>
    </w:rPr>
  </w:style>
  <w:style w:type="table" w:styleId="TableGrid">
    <w:name w:val="Table Grid"/>
    <w:basedOn w:val="TableNormal"/>
    <w:uiPriority w:val="59"/>
    <w:rsid w:val="00B8361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16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61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8361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8361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B8361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8361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8361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83616"/>
    <w:rPr>
      <w:sz w:val="14"/>
      <w:szCs w:val="24"/>
    </w:rPr>
  </w:style>
  <w:style w:type="table" w:styleId="TableGrid">
    <w:name w:val="Table Grid"/>
    <w:basedOn w:val="TableNormal"/>
    <w:uiPriority w:val="59"/>
    <w:rsid w:val="00B8361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1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2016-06-29T07:03:00Z</dcterms:created>
  <dcterms:modified xsi:type="dcterms:W3CDTF">2018-01-19T12:51:00Z</dcterms:modified>
</cp:coreProperties>
</file>