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2D6" w:rsidRPr="00F52364" w:rsidRDefault="001552D6" w:rsidP="001552D6">
      <w:pPr>
        <w:pStyle w:val="NeniTitull"/>
        <w:rPr>
          <w:spacing w:val="-4"/>
          <w:lang w:val="sq-AL"/>
        </w:rPr>
      </w:pPr>
      <w:r w:rsidRPr="00F52364">
        <w:rPr>
          <w:spacing w:val="-4"/>
          <w:lang w:val="sq-AL"/>
        </w:rPr>
        <w:t xml:space="preserve">VENDIM </w:t>
      </w:r>
    </w:p>
    <w:p w:rsidR="001552D6" w:rsidRPr="00F52364" w:rsidRDefault="001552D6" w:rsidP="001552D6">
      <w:pPr>
        <w:pStyle w:val="NeniTitull"/>
        <w:rPr>
          <w:spacing w:val="-4"/>
          <w:lang w:val="sq-AL"/>
        </w:rPr>
      </w:pPr>
      <w:r w:rsidRPr="00F52364">
        <w:rPr>
          <w:spacing w:val="-4"/>
          <w:lang w:val="sq-AL"/>
        </w:rPr>
        <w:t>Nr. 504, datë 6.7.2016</w:t>
      </w:r>
    </w:p>
    <w:p w:rsidR="001552D6" w:rsidRPr="00F52364" w:rsidRDefault="001552D6" w:rsidP="001552D6">
      <w:pPr>
        <w:pStyle w:val="Hapesira7"/>
        <w:rPr>
          <w:lang w:val="sq-AL"/>
        </w:rPr>
      </w:pPr>
    </w:p>
    <w:p w:rsidR="001552D6" w:rsidRDefault="001552D6" w:rsidP="001552D6">
      <w:pPr>
        <w:pStyle w:val="NeniTitull"/>
        <w:rPr>
          <w:spacing w:val="-4"/>
          <w:vertAlign w:val="superscript"/>
          <w:lang w:val="sq-AL"/>
        </w:rPr>
      </w:pPr>
      <w:r w:rsidRPr="00F52364">
        <w:rPr>
          <w:spacing w:val="-4"/>
          <w:lang w:val="sq-AL"/>
        </w:rPr>
        <w:t>PËR KRIJIMIN E AGJENCISË KOMBËTARE TË UJËSJELLËS-KANALIZIMEVE</w:t>
      </w:r>
      <w:r w:rsidRPr="00F52364">
        <w:rPr>
          <w:spacing w:val="-4"/>
          <w:vertAlign w:val="superscript"/>
          <w:lang w:val="sq-AL"/>
        </w:rPr>
        <w:footnoteReference w:id="1"/>
      </w:r>
      <w:r w:rsidRPr="00F52364">
        <w:rPr>
          <w:spacing w:val="-4"/>
          <w:vertAlign w:val="superscript"/>
          <w:lang w:val="sq-AL"/>
        </w:rPr>
        <w:t xml:space="preserve"> </w:t>
      </w:r>
      <w:r w:rsidR="00E47542">
        <w:rPr>
          <w:rStyle w:val="FootnoteReference"/>
          <w:spacing w:val="-4"/>
          <w:lang w:val="sq-AL"/>
        </w:rPr>
        <w:footnoteReference w:id="2"/>
      </w:r>
    </w:p>
    <w:p w:rsidR="00E47542" w:rsidRPr="00E47542" w:rsidRDefault="00E47542" w:rsidP="00E47542">
      <w:pPr>
        <w:jc w:val="center"/>
        <w:rPr>
          <w:rFonts w:ascii="Garamond" w:hAnsi="Garamond"/>
          <w:i/>
          <w:color w:val="FF0000"/>
          <w:sz w:val="24"/>
          <w:szCs w:val="24"/>
          <w:lang w:val="sq-AL"/>
        </w:rPr>
      </w:pPr>
      <w:r w:rsidRPr="00E47542">
        <w:rPr>
          <w:rFonts w:ascii="Garamond" w:hAnsi="Garamond"/>
          <w:i/>
          <w:color w:val="FF0000"/>
          <w:sz w:val="24"/>
          <w:szCs w:val="24"/>
          <w:lang w:val="sq-AL"/>
        </w:rPr>
        <w:t>(Ndryshuar me VKM nr.435, dat</w:t>
      </w:r>
      <w:r>
        <w:rPr>
          <w:rFonts w:ascii="Garamond" w:hAnsi="Garamond"/>
          <w:i/>
          <w:color w:val="FF0000"/>
          <w:sz w:val="24"/>
          <w:szCs w:val="24"/>
          <w:lang w:val="sq-AL"/>
        </w:rPr>
        <w:t>ë</w:t>
      </w:r>
      <w:r w:rsidRPr="00E47542">
        <w:rPr>
          <w:rFonts w:ascii="Garamond" w:hAnsi="Garamond"/>
          <w:i/>
          <w:color w:val="FF0000"/>
          <w:sz w:val="24"/>
          <w:szCs w:val="24"/>
          <w:lang w:val="sq-AL"/>
        </w:rPr>
        <w:t xml:space="preserve"> 17.5.2017)</w:t>
      </w:r>
    </w:p>
    <w:p w:rsidR="00E47542" w:rsidRPr="00E47542" w:rsidRDefault="00E47542" w:rsidP="00E47542">
      <w:pPr>
        <w:jc w:val="right"/>
        <w:rPr>
          <w:rFonts w:ascii="Garamond" w:hAnsi="Garamond"/>
          <w:i/>
          <w:color w:val="FF0000"/>
          <w:sz w:val="24"/>
          <w:szCs w:val="24"/>
          <w:lang w:val="sq-AL"/>
        </w:rPr>
      </w:pPr>
      <w:r w:rsidRPr="00E47542">
        <w:rPr>
          <w:rFonts w:ascii="Garamond" w:hAnsi="Garamond"/>
          <w:i/>
          <w:color w:val="FF0000"/>
          <w:sz w:val="24"/>
          <w:szCs w:val="24"/>
          <w:lang w:val="sq-AL"/>
        </w:rPr>
        <w:t>(I P</w:t>
      </w:r>
      <w:r>
        <w:rPr>
          <w:rFonts w:ascii="Garamond" w:hAnsi="Garamond"/>
          <w:i/>
          <w:color w:val="FF0000"/>
          <w:sz w:val="24"/>
          <w:szCs w:val="24"/>
          <w:lang w:val="sq-AL"/>
        </w:rPr>
        <w:t>ë</w:t>
      </w:r>
      <w:r w:rsidRPr="00E47542">
        <w:rPr>
          <w:rFonts w:ascii="Garamond" w:hAnsi="Garamond"/>
          <w:i/>
          <w:color w:val="FF0000"/>
          <w:sz w:val="24"/>
          <w:szCs w:val="24"/>
          <w:lang w:val="sq-AL"/>
        </w:rPr>
        <w:t>rdit</w:t>
      </w:r>
      <w:r>
        <w:rPr>
          <w:rFonts w:ascii="Garamond" w:hAnsi="Garamond"/>
          <w:i/>
          <w:color w:val="FF0000"/>
          <w:sz w:val="24"/>
          <w:szCs w:val="24"/>
          <w:lang w:val="sq-AL"/>
        </w:rPr>
        <w:t>ë</w:t>
      </w:r>
      <w:r w:rsidRPr="00E47542">
        <w:rPr>
          <w:rFonts w:ascii="Garamond" w:hAnsi="Garamond"/>
          <w:i/>
          <w:color w:val="FF0000"/>
          <w:sz w:val="24"/>
          <w:szCs w:val="24"/>
          <w:lang w:val="sq-AL"/>
        </w:rPr>
        <w:t>suar)</w:t>
      </w:r>
    </w:p>
    <w:p w:rsidR="001552D6" w:rsidRPr="00E47542" w:rsidRDefault="001552D6" w:rsidP="001552D6">
      <w:pPr>
        <w:pStyle w:val="Hapesira7"/>
        <w:rPr>
          <w:sz w:val="24"/>
          <w:lang w:val="sq-AL"/>
        </w:rPr>
      </w:pP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Në mbështetje të nenit 100 të Kushtetutës, të nenit 10, të ligjit nr. 9000, datë 30.1.2003, “Për organizimin dhe funksionimin e Këshillit të Ministrave”, dhe të nenit 6, të ligjit nr. 90/2012, “Për organizimin dhe funksionimin e administratës shtetërore”, me propozimin e ministrit të Transportit dhe Infrastrukturës, Këshilli i Minis-trave</w:t>
      </w:r>
    </w:p>
    <w:p w:rsidR="001552D6" w:rsidRPr="00E47542" w:rsidRDefault="001552D6" w:rsidP="001552D6">
      <w:pPr>
        <w:pStyle w:val="Hapesira7"/>
        <w:rPr>
          <w:sz w:val="24"/>
          <w:lang w:val="sq-AL"/>
        </w:rPr>
      </w:pPr>
    </w:p>
    <w:p w:rsidR="001552D6" w:rsidRPr="00E47542" w:rsidRDefault="001552D6" w:rsidP="001552D6">
      <w:pPr>
        <w:pStyle w:val="NeniNr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VENDOSI:</w:t>
      </w:r>
    </w:p>
    <w:p w:rsidR="001552D6" w:rsidRPr="00E47542" w:rsidRDefault="001552D6" w:rsidP="001552D6">
      <w:pPr>
        <w:pStyle w:val="Hapesira7"/>
        <w:rPr>
          <w:sz w:val="24"/>
          <w:lang w:val="sq-AL"/>
        </w:rPr>
      </w:pP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I. DISPOZITA TË PËRGJITHSHME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1. Krijimin e Agjencisë Kombëtare të Ujësjellës-Kanalizimeve (AKUK).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2. AKUK-u është person juridik publik, buxhetor, në varësi të ministrit të Transportit dhe Infrastrukturës.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3. AKUK-u është organ shtetëror i specializuar në fushën e ujësjellës-kanalizimeve dhe trajtimit të ujërave të ndotura. Ajo mbështet teknikisht politikat e ministrisë përgjegjëse për infrastruk-turën, në përputhje me legjislacionin dhe politikat e përcaktuara në strategjitë sektoriale, si dhe politikat përkatëse për administrimin e ujërave dhe mbrojtjen mjedisore të cilësisë së ujërave.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4. AKUK-u ka stemën, logon dhe vulën e vet zyrtare, të cilat miratohen nga ministri i Transportit dhe Infrastrukturës. Stema përbëhet nga stema e Republikës së Shqipërisë, me shënimet: “Republika e Shqipërisë, Ministria e Transportit dhe Infrastrukturës, Agjencia Kombëtare e Ujësjellës-Kanalizimeve”, në përputhje me përcaktimet e vendimit nr. 474, datë 10.7.2003, të Këshillit të Ministrave, “Për mënyrën e përdorimit të stemës së Republikës, si dhe raportin e përmasave të saj”.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II. ORGANIZIMI I AKUK-ut</w:t>
      </w:r>
    </w:p>
    <w:p w:rsidR="001552D6" w:rsidRPr="00E47542" w:rsidRDefault="001552D6" w:rsidP="00E47542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1. AKUK-u ka statusin e agjencisë kombëtare në nivel qendror, me seli në Tiranë.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2. AKUK-u ka në përbërjen e saj edhe tri drejtori rajonale, si pjesë të strukturës brenda organikës së saj.</w:t>
      </w:r>
    </w:p>
    <w:p w:rsidR="00E47542" w:rsidRPr="00E47542" w:rsidRDefault="001552D6" w:rsidP="001552D6">
      <w:pPr>
        <w:pStyle w:val="Paragrafi"/>
        <w:rPr>
          <w:i/>
          <w:color w:val="FF0000"/>
          <w:spacing w:val="-4"/>
          <w:szCs w:val="24"/>
          <w:lang w:val="sq-AL"/>
        </w:rPr>
      </w:pPr>
      <w:r w:rsidRPr="00E47542">
        <w:rPr>
          <w:i/>
          <w:color w:val="FF0000"/>
          <w:spacing w:val="-4"/>
          <w:szCs w:val="24"/>
          <w:lang w:val="sq-AL"/>
        </w:rPr>
        <w:t xml:space="preserve">3. </w:t>
      </w:r>
      <w:r w:rsidR="00E47542" w:rsidRPr="00E47542">
        <w:rPr>
          <w:i/>
          <w:color w:val="FF0000"/>
          <w:spacing w:val="-4"/>
          <w:szCs w:val="24"/>
          <w:lang w:val="sq-AL"/>
        </w:rPr>
        <w:t xml:space="preserve">AKUK-ja drejtohet nga drejtori i Përgjithshëm, i cili organizon dhe drejton të gjithë veprimtarinë e kësaj agjencie dhe përgjigjet para ministrit përgjegjës për infrastrukturën. Drejtori i Përgjithshëm në </w:t>
      </w:r>
      <w:proofErr w:type="spellStart"/>
      <w:r w:rsidR="00E47542" w:rsidRPr="00E47542">
        <w:rPr>
          <w:i/>
          <w:color w:val="FF0000"/>
          <w:spacing w:val="-4"/>
          <w:szCs w:val="24"/>
          <w:lang w:val="sq-AL"/>
        </w:rPr>
        <w:t>veprimtarine</w:t>
      </w:r>
      <w:proofErr w:type="spellEnd"/>
      <w:r w:rsidR="00E47542" w:rsidRPr="00E47542">
        <w:rPr>
          <w:i/>
          <w:color w:val="FF0000"/>
          <w:spacing w:val="-4"/>
          <w:szCs w:val="24"/>
          <w:lang w:val="sq-AL"/>
        </w:rPr>
        <w:t xml:space="preserve"> e tij mbështetet nga 2 (dy) zëvendësdrejtorë të përgjithshëm.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4. Marrëdhëniet e punës së drejtorit të Përgjithshëm të AKUK-ut dhe nëpunësve të saj rregullohen sipas legjislacionit për shërbimin civil. Për punonjësit që zbatojnë projektet e huaja respektohen aktet ligjore dhe nënligjore në fuqi. Marrëdhëniet e punës së punonjësve administrativë rregullohen sipas dispozitave të ligjit nr. 7961, datë 12.7.1995, “Kodi i Punës i Republikës së Shqipërisë”, të ndryshuar.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 xml:space="preserve">5. Struktura dhe organika e AKUK-ut miratohen me urdhër të Kryeministrit, me propozimin e ministrit përgjegjës për infrastrukturën. 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6. Metodat e brendshme të punës dhe sjellja e personelit të AKUK-ut miratohen nga ministri përgjegjës për infrastrukturën.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III. PËRGJEGJËSITË DHE DETYRAT E AKUK-ut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 xml:space="preserve">1. AKUK-u, nëpërmjet autoritetit të saj ligjor dhe teknik, koordinon dhe monitoron të gjitha </w:t>
      </w:r>
      <w:r w:rsidRPr="00E47542">
        <w:rPr>
          <w:spacing w:val="-4"/>
          <w:szCs w:val="24"/>
          <w:lang w:val="sq-AL"/>
        </w:rPr>
        <w:lastRenderedPageBreak/>
        <w:t>aktivitetet sektoriale për sigurimin e shërbimit të furnizimit me ujë të pijshëm, kanalizimeve dhe trajtimin e ujërave të ndotura, në bashkëpunim me të gjitha institucionet e vendit, në nivel qendror dhe vendor.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2. AKUK-u ushtron këto kompetenca: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a) Mbështet teknikisht zbatimin e politikave dhe strategjive në fushën e ujësjellës-kanalizimeve dhe trajtimit të ujërave të ndotura;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b) Mund t’i propozojë ministrisë së linjës ndryshimin dhe përmirësimin e kuadrit ligjor e nënligjor për sektorin e ujësjellës-kanalizimeve e trajtimit të ujërave të ndotura dhe është pjesë e grupeve të punës për hartimin e politikave dhe strategjive kombëtare për sektorin;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c) I propozon ministrisë përgjegjëse për infrastrukturën planifikimin e nevojave për investime për ndërtimin/rehabilitimin e sistemeve të ujësjellësve, rrjeteve të kanalizimeve, impianteve të trajtimit të ujërave të ndotura (ITUN), bazuar në programet e qeverisë dhe në masterplanin kombëtar sektorial;</w:t>
      </w:r>
    </w:p>
    <w:p w:rsidR="001552D6" w:rsidRPr="00E47542" w:rsidRDefault="00E47542" w:rsidP="001552D6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ç) </w:t>
      </w:r>
      <w:bookmarkStart w:id="0" w:name="_GoBack"/>
      <w:bookmarkEnd w:id="0"/>
      <w:r w:rsidR="001552D6" w:rsidRPr="00E47542">
        <w:rPr>
          <w:spacing w:val="-4"/>
          <w:szCs w:val="24"/>
          <w:lang w:val="sq-AL"/>
        </w:rPr>
        <w:t xml:space="preserve">Kontrollon dhe miraton, nga pikëpamja teknike, të gjitha projektet e ujësjellës-kanalizimeve dhe ITUN-eve, të financuara nga buxheti i shtetit, buxheti i bashkisë, buxheti i shoqërisë UK apo institucione financiare ndërkombëtare, me qëllim garantimin dhe zbatimin e rregullave teknike të projektimit, ndjek zbatimin e projekteve me financim të huaj, në këtë fushë, si dhe të kontratave të lidhura, duke qenë përgjegjëse edhe për monitorimin e ecurisë së tyre; 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d) Koordinon, nxit dhe bashkëpunon me institucionet shtetërore, institucionet financiare ndërkombëtare, investitorët dhe palët e interesuara për zbatimin e strategjive të sektorit për shërbimet e ujësjellës-kanalizimeve dhe trajtimit të ujërave të ndotura;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 xml:space="preserve">dh) </w:t>
      </w:r>
      <w:r w:rsidRPr="00E47542">
        <w:rPr>
          <w:spacing w:val="-4"/>
          <w:szCs w:val="24"/>
          <w:lang w:val="sq-AL"/>
        </w:rPr>
        <w:tab/>
        <w:t>Është përgjegjëse për metodologjinë dhe shpërndarjen e subvencioneve të planifikuara në buxhetin e shtetit, në përputhje me ligjin dhe aktet nënligjore në fuqi;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 xml:space="preserve">e) Është institucioni përgjegjës për hartimin dhe zbatimin e procedurave dhe programit të monitorimit për shërbimet e furnizimit me ujë, të kanalizimeve dhe trajtimit të ujërave të ndotura; </w:t>
      </w:r>
    </w:p>
    <w:p w:rsidR="001552D6" w:rsidRPr="00E47542" w:rsidRDefault="00E47542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 xml:space="preserve">ë) </w:t>
      </w:r>
      <w:r w:rsidR="001552D6" w:rsidRPr="00E47542">
        <w:rPr>
          <w:spacing w:val="-4"/>
          <w:szCs w:val="24"/>
          <w:lang w:val="sq-AL"/>
        </w:rPr>
        <w:t>Ka të drejtë të ushtrojë kontrolle, me karakter teknik, në çdo subjekt që është ofrues i shërbimeve të furnizimit me ujë, të kanalizimeve dhe trajtimit të ujërave të ndotura dhe dorëzon të dhënat për përdorimin e ujit në Kadastrën Kombëtare të Ujit, pranë ministrisë përgjegjëse;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 xml:space="preserve">f) Ka të drejtën e përcaktimit të treguesve dhe kritereve që duhet të arrijë çdo ofrues i shërbimeve në këtë sektor në kontratën e performancës, e cila firmoset nga palët. Këto kritere miratohen me udhëzim të ministrit përgjegjës për infrastrukturën; 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g) Mbështet politikëbërësit për hartimin e zbatimin e akteve nënligjore dhe procedurave, për procesin e kalimit të administrimit të shërbimeve të furnizimit me ujë, kanalizimeve dhe trajtimit të ujërave të ndotura, nga pushteti vendor në atë qendror, në rastet e mospërmbushjes së detyrimeve kontraktuale;</w:t>
      </w:r>
    </w:p>
    <w:p w:rsidR="001552D6" w:rsidRPr="00E47542" w:rsidRDefault="00E47542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 xml:space="preserve">gj) </w:t>
      </w:r>
      <w:r w:rsidR="001552D6" w:rsidRPr="00E47542">
        <w:rPr>
          <w:spacing w:val="-4"/>
          <w:szCs w:val="24"/>
          <w:lang w:val="sq-AL"/>
        </w:rPr>
        <w:t xml:space="preserve">Planifikon nevojat për trajnime dhe koordi-non punën për realizimin e trajnimeve e certifikimit, sipas akteve ligjore dhe nënligjore në fuqi; 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 xml:space="preserve">h) Ngre një sistem informacioni, nëpërmjet krijimit të një regjistri elektronik dhe shkresor publik, i cili përmban informacionin lidhur me: </w:t>
      </w:r>
    </w:p>
    <w:p w:rsidR="001552D6" w:rsidRPr="00E47542" w:rsidRDefault="001552D6" w:rsidP="00E47542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i) planifikimin e investimeve që bën secila shoqëri;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ii) projektakte dhe akte për miratimin e projekteve;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iii) kërkesa për finacime etj.;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i) Koordinon nismat për investime në fushën e ujësjellës-kanalizimeve, në bazë të rëndësisë strategjike, si dhe merr pjesë dhe ofron këshillime gjatë procesit të hartimit të projekteve në fushën e ujësjellës-kanalizimeve. Përgatit, gjithashtu, projekte zhvillimore dhe projekte pilot, me kërkesë të bashkive, qarqeve dhe ministrive apo institucioneve të tjera qendrore.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IV. DISPOZITA KALIMTARE DHE TË FUNDIT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 xml:space="preserve">1. Drejtoria e Përgjithshme e Ujësjellës-Kanalizimeve, me hyrjen në fuqi të këtij vendimi, transformohet në Agjenci Kombëtare të Ujësjellës-Kanalizimeve. Të gjitha të drejtat, detyrimet dhe funksionet e DPUK-së do të vazhdojnë të ushtrohen prej saj, deri në fillimin e veprimtarisë së organeve të Agjencisë. Për nëpunësit civilë, në Drejtorinë e Përgjithshme të Ujësjellës-Kanalizi-meve, zbatohen dispozitat e përcaktuara në legjislacionin e nëpunësit civil, në rastin e mbylljes dhe </w:t>
      </w:r>
      <w:r w:rsidRPr="00E47542">
        <w:rPr>
          <w:spacing w:val="-4"/>
          <w:szCs w:val="24"/>
          <w:lang w:val="sq-AL"/>
        </w:rPr>
        <w:lastRenderedPageBreak/>
        <w:t>ristrukturimit të institucioneve.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2. Efektet financiare, që rrjedhin nga zbatimi i këtij vendimi, të përballohen nga buxheti i shtetit, nëpërmjet Ministrisë së Transportit dhe Infrastrukturës.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3. Ngarkohen Ministria e Transportit dhe Infrastrukturës dhe Drejtoria e Përgjithshme e Ujësjellës-Kanalizimeve për zbatimin e këtij vendimi.</w:t>
      </w:r>
    </w:p>
    <w:p w:rsidR="001552D6" w:rsidRPr="00E47542" w:rsidRDefault="001552D6" w:rsidP="001552D6">
      <w:pPr>
        <w:pStyle w:val="Paragrafi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Ky vendim hyn në fuqi pas botimit në Fletoren Zyrtare.</w:t>
      </w:r>
    </w:p>
    <w:p w:rsidR="001552D6" w:rsidRPr="00F52364" w:rsidRDefault="001552D6" w:rsidP="001552D6">
      <w:pPr>
        <w:pStyle w:val="Hapesira7"/>
        <w:rPr>
          <w:lang w:val="sq-AL"/>
        </w:rPr>
      </w:pPr>
    </w:p>
    <w:p w:rsidR="001552D6" w:rsidRPr="00E47542" w:rsidRDefault="001552D6" w:rsidP="001552D6">
      <w:pPr>
        <w:pStyle w:val="Paragrafi"/>
        <w:jc w:val="right"/>
        <w:rPr>
          <w:spacing w:val="-4"/>
          <w:szCs w:val="24"/>
          <w:lang w:val="sq-AL"/>
        </w:rPr>
      </w:pPr>
      <w:r w:rsidRPr="00E47542">
        <w:rPr>
          <w:spacing w:val="-4"/>
          <w:szCs w:val="24"/>
          <w:lang w:val="sq-AL"/>
        </w:rPr>
        <w:t>ZËVENDËSKRYEMINISTRI</w:t>
      </w:r>
    </w:p>
    <w:p w:rsidR="00C86A72" w:rsidRPr="00E47542" w:rsidRDefault="001552D6" w:rsidP="00E47542">
      <w:pPr>
        <w:jc w:val="right"/>
        <w:rPr>
          <w:rFonts w:ascii="Garamond" w:hAnsi="Garamond"/>
          <w:sz w:val="24"/>
          <w:szCs w:val="24"/>
        </w:rPr>
      </w:pPr>
      <w:r w:rsidRPr="00E47542">
        <w:rPr>
          <w:rFonts w:ascii="Garamond" w:hAnsi="Garamond"/>
          <w:b/>
          <w:spacing w:val="-4"/>
          <w:sz w:val="24"/>
          <w:szCs w:val="24"/>
          <w:lang w:val="sq-AL"/>
        </w:rPr>
        <w:t>Niko Peleshi</w:t>
      </w:r>
    </w:p>
    <w:sectPr w:rsidR="00C86A72" w:rsidRPr="00E4754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BBF" w:rsidRDefault="00F55BBF" w:rsidP="001552D6">
      <w:pPr>
        <w:spacing w:after="0" w:line="240" w:lineRule="auto"/>
      </w:pPr>
      <w:r>
        <w:separator/>
      </w:r>
    </w:p>
  </w:endnote>
  <w:endnote w:type="continuationSeparator" w:id="0">
    <w:p w:rsidR="00F55BBF" w:rsidRDefault="00F55BBF" w:rsidP="00155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95338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47542" w:rsidRDefault="00E475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47542" w:rsidRDefault="00E475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BBF" w:rsidRDefault="00F55BBF" w:rsidP="001552D6">
      <w:pPr>
        <w:spacing w:after="0" w:line="240" w:lineRule="auto"/>
      </w:pPr>
      <w:r>
        <w:separator/>
      </w:r>
    </w:p>
  </w:footnote>
  <w:footnote w:type="continuationSeparator" w:id="0">
    <w:p w:rsidR="00F55BBF" w:rsidRDefault="00F55BBF" w:rsidP="001552D6">
      <w:pPr>
        <w:spacing w:after="0" w:line="240" w:lineRule="auto"/>
      </w:pPr>
      <w:r>
        <w:continuationSeparator/>
      </w:r>
    </w:p>
  </w:footnote>
  <w:footnote w:id="1">
    <w:p w:rsidR="001552D6" w:rsidRPr="00C733BD" w:rsidRDefault="001552D6" w:rsidP="001552D6">
      <w:pPr>
        <w:pStyle w:val="FootnoteText"/>
        <w:ind w:firstLine="0"/>
        <w:rPr>
          <w:rFonts w:ascii="Garamond" w:hAnsi="Garamond"/>
          <w:iCs/>
        </w:rPr>
      </w:pPr>
      <w:r w:rsidRPr="00C733BD">
        <w:rPr>
          <w:rStyle w:val="FootnoteReference"/>
          <w:rFonts w:ascii="Garamond" w:hAnsi="Garamond"/>
        </w:rPr>
        <w:footnoteRef/>
      </w:r>
      <w:r w:rsidRPr="00C733BD">
        <w:rPr>
          <w:rFonts w:ascii="Garamond" w:hAnsi="Garamond"/>
        </w:rPr>
        <w:t xml:space="preserve"> Ky vendim është përafruar pjesërisht me direktivën 2000/60/KE të Parlamentit Evropian dhe të Këshillit, të datës 23 tetor 2000, “Ngritja e një kuadri ligjor për veprimet e komunitetit në fushën e politikës së ujërave”, nr. CELEX: 32000L0060, (</w:t>
      </w:r>
      <w:r w:rsidRPr="00C733BD">
        <w:rPr>
          <w:rFonts w:ascii="Garamond" w:hAnsi="Garamond"/>
          <w:iCs/>
        </w:rPr>
        <w:t>Fletorja Zyrtare e Bashkimit Evropian, L. 327, 22.12.2000, p. 1–73</w:t>
      </w:r>
      <w:r w:rsidRPr="00C733BD">
        <w:rPr>
          <w:rFonts w:ascii="Garamond" w:hAnsi="Garamond"/>
        </w:rPr>
        <w:t>)</w:t>
      </w:r>
    </w:p>
  </w:footnote>
  <w:footnote w:id="2">
    <w:p w:rsidR="00E47542" w:rsidRPr="00E47542" w:rsidRDefault="00E47542" w:rsidP="00E47542">
      <w:pPr>
        <w:pStyle w:val="FootnoteText"/>
        <w:ind w:firstLine="0"/>
        <w:rPr>
          <w:rFonts w:ascii="Garamond" w:hAnsi="Garamond"/>
          <w:lang w:val="en-US"/>
        </w:rPr>
      </w:pPr>
      <w:r w:rsidRPr="00E47542">
        <w:rPr>
          <w:rStyle w:val="FootnoteReference"/>
          <w:rFonts w:ascii="Garamond" w:hAnsi="Garamond"/>
        </w:rPr>
        <w:footnoteRef/>
      </w:r>
      <w:r w:rsidRPr="00E47542">
        <w:rPr>
          <w:rFonts w:ascii="Garamond" w:hAnsi="Garamond"/>
        </w:rPr>
        <w:t xml:space="preserve"> </w:t>
      </w:r>
      <w:r w:rsidRPr="00E47542">
        <w:rPr>
          <w:rFonts w:ascii="Garamond" w:hAnsi="Garamond"/>
          <w:lang w:val="en-US"/>
        </w:rPr>
        <w:t xml:space="preserve">VKM nr.504, </w:t>
      </w:r>
      <w:proofErr w:type="spellStart"/>
      <w:r w:rsidRPr="00E47542">
        <w:rPr>
          <w:rFonts w:ascii="Garamond" w:hAnsi="Garamond"/>
          <w:lang w:val="en-US"/>
        </w:rPr>
        <w:t>dat</w:t>
      </w:r>
      <w:r>
        <w:rPr>
          <w:rFonts w:ascii="Garamond" w:hAnsi="Garamond"/>
          <w:lang w:val="en-US"/>
        </w:rPr>
        <w:t>ë</w:t>
      </w:r>
      <w:proofErr w:type="spellEnd"/>
      <w:r w:rsidRPr="00E47542">
        <w:rPr>
          <w:rFonts w:ascii="Garamond" w:hAnsi="Garamond"/>
          <w:lang w:val="en-US"/>
        </w:rPr>
        <w:t xml:space="preserve"> 6.7.2016 </w:t>
      </w:r>
      <w:proofErr w:type="spellStart"/>
      <w:r>
        <w:rPr>
          <w:rFonts w:ascii="Garamond" w:hAnsi="Garamond"/>
          <w:lang w:val="en-US"/>
        </w:rPr>
        <w:t>ë</w:t>
      </w:r>
      <w:r w:rsidRPr="00E47542">
        <w:rPr>
          <w:rFonts w:ascii="Garamond" w:hAnsi="Garamond"/>
          <w:lang w:val="en-US"/>
        </w:rPr>
        <w:t>sht</w:t>
      </w:r>
      <w:r>
        <w:rPr>
          <w:rFonts w:ascii="Garamond" w:hAnsi="Garamond"/>
          <w:lang w:val="en-US"/>
        </w:rPr>
        <w:t>ë</w:t>
      </w:r>
      <w:proofErr w:type="spellEnd"/>
      <w:r w:rsidRPr="00E47542">
        <w:rPr>
          <w:rFonts w:ascii="Garamond" w:hAnsi="Garamond"/>
          <w:lang w:val="en-US"/>
        </w:rPr>
        <w:t xml:space="preserve"> </w:t>
      </w:r>
      <w:proofErr w:type="spellStart"/>
      <w:r w:rsidRPr="00E47542">
        <w:rPr>
          <w:rFonts w:ascii="Garamond" w:hAnsi="Garamond"/>
          <w:lang w:val="en-US"/>
        </w:rPr>
        <w:t>botuar</w:t>
      </w:r>
      <w:proofErr w:type="spellEnd"/>
      <w:r w:rsidRPr="00E47542">
        <w:rPr>
          <w:rFonts w:ascii="Garamond" w:hAnsi="Garamond"/>
          <w:lang w:val="en-US"/>
        </w:rPr>
        <w:t xml:space="preserve"> </w:t>
      </w:r>
      <w:proofErr w:type="spellStart"/>
      <w:r w:rsidRPr="00E47542">
        <w:rPr>
          <w:rFonts w:ascii="Garamond" w:hAnsi="Garamond"/>
          <w:lang w:val="en-US"/>
        </w:rPr>
        <w:t>n</w:t>
      </w:r>
      <w:r>
        <w:rPr>
          <w:rFonts w:ascii="Garamond" w:hAnsi="Garamond"/>
          <w:lang w:val="en-US"/>
        </w:rPr>
        <w:t>ë</w:t>
      </w:r>
      <w:proofErr w:type="spellEnd"/>
      <w:r w:rsidRPr="00E47542">
        <w:rPr>
          <w:rFonts w:ascii="Garamond" w:hAnsi="Garamond"/>
          <w:lang w:val="en-US"/>
        </w:rPr>
        <w:t xml:space="preserve"> </w:t>
      </w:r>
      <w:proofErr w:type="spellStart"/>
      <w:r w:rsidRPr="00E47542">
        <w:rPr>
          <w:rFonts w:ascii="Garamond" w:hAnsi="Garamond"/>
          <w:lang w:val="en-US"/>
        </w:rPr>
        <w:t>Fletoren</w:t>
      </w:r>
      <w:proofErr w:type="spellEnd"/>
      <w:r w:rsidRPr="00E47542">
        <w:rPr>
          <w:rFonts w:ascii="Garamond" w:hAnsi="Garamond"/>
          <w:lang w:val="en-US"/>
        </w:rPr>
        <w:t xml:space="preserve"> </w:t>
      </w:r>
      <w:proofErr w:type="spellStart"/>
      <w:r w:rsidRPr="00E47542">
        <w:rPr>
          <w:rFonts w:ascii="Garamond" w:hAnsi="Garamond"/>
          <w:lang w:val="en-US"/>
        </w:rPr>
        <w:t>Zyrtare</w:t>
      </w:r>
      <w:proofErr w:type="spellEnd"/>
      <w:r w:rsidRPr="00E47542">
        <w:rPr>
          <w:rFonts w:ascii="Garamond" w:hAnsi="Garamond"/>
          <w:lang w:val="en-US"/>
        </w:rPr>
        <w:t xml:space="preserve"> nr.129, 14 </w:t>
      </w:r>
      <w:proofErr w:type="spellStart"/>
      <w:r w:rsidRPr="00E47542">
        <w:rPr>
          <w:rFonts w:ascii="Garamond" w:hAnsi="Garamond"/>
          <w:lang w:val="en-US"/>
        </w:rPr>
        <w:t>korrik</w:t>
      </w:r>
      <w:proofErr w:type="spellEnd"/>
      <w:r w:rsidRPr="00E47542">
        <w:rPr>
          <w:rFonts w:ascii="Garamond" w:hAnsi="Garamond"/>
          <w:lang w:val="en-US"/>
        </w:rPr>
        <w:t xml:space="preserve"> 2016.</w:t>
      </w:r>
    </w:p>
    <w:p w:rsidR="00E47542" w:rsidRPr="00E47542" w:rsidRDefault="00E47542" w:rsidP="00E47542">
      <w:pPr>
        <w:pStyle w:val="FootnoteText"/>
        <w:ind w:firstLine="0"/>
        <w:rPr>
          <w:rFonts w:ascii="Garamond" w:hAnsi="Garamond"/>
          <w:lang w:val="en-US"/>
        </w:rPr>
      </w:pPr>
      <w:r w:rsidRPr="00E47542">
        <w:rPr>
          <w:rFonts w:ascii="Garamond" w:hAnsi="Garamond"/>
          <w:lang w:val="en-US"/>
        </w:rPr>
        <w:t xml:space="preserve">VKM nr.435, </w:t>
      </w:r>
      <w:proofErr w:type="spellStart"/>
      <w:r w:rsidRPr="00E47542">
        <w:rPr>
          <w:rFonts w:ascii="Garamond" w:hAnsi="Garamond"/>
          <w:lang w:val="en-US"/>
        </w:rPr>
        <w:t>dat</w:t>
      </w:r>
      <w:r>
        <w:rPr>
          <w:rFonts w:ascii="Garamond" w:hAnsi="Garamond"/>
          <w:lang w:val="en-US"/>
        </w:rPr>
        <w:t>ë</w:t>
      </w:r>
      <w:proofErr w:type="spellEnd"/>
      <w:r w:rsidRPr="00E47542">
        <w:rPr>
          <w:rFonts w:ascii="Garamond" w:hAnsi="Garamond"/>
          <w:lang w:val="en-US"/>
        </w:rPr>
        <w:t xml:space="preserve"> 17.5.2017 </w:t>
      </w:r>
      <w:proofErr w:type="spellStart"/>
      <w:r>
        <w:rPr>
          <w:rFonts w:ascii="Garamond" w:hAnsi="Garamond"/>
          <w:lang w:val="en-US"/>
        </w:rPr>
        <w:t>ë</w:t>
      </w:r>
      <w:r w:rsidRPr="00E47542">
        <w:rPr>
          <w:rFonts w:ascii="Garamond" w:hAnsi="Garamond"/>
          <w:lang w:val="en-US"/>
        </w:rPr>
        <w:t>sht</w:t>
      </w:r>
      <w:r>
        <w:rPr>
          <w:rFonts w:ascii="Garamond" w:hAnsi="Garamond"/>
          <w:lang w:val="en-US"/>
        </w:rPr>
        <w:t>ë</w:t>
      </w:r>
      <w:proofErr w:type="spellEnd"/>
      <w:r w:rsidRPr="00E47542">
        <w:rPr>
          <w:rFonts w:ascii="Garamond" w:hAnsi="Garamond"/>
          <w:lang w:val="en-US"/>
        </w:rPr>
        <w:t xml:space="preserve"> </w:t>
      </w:r>
      <w:proofErr w:type="spellStart"/>
      <w:r w:rsidRPr="00E47542">
        <w:rPr>
          <w:rFonts w:ascii="Garamond" w:hAnsi="Garamond"/>
          <w:lang w:val="en-US"/>
        </w:rPr>
        <w:t>botuar</w:t>
      </w:r>
      <w:proofErr w:type="spellEnd"/>
      <w:r w:rsidRPr="00E47542">
        <w:rPr>
          <w:rFonts w:ascii="Garamond" w:hAnsi="Garamond"/>
          <w:lang w:val="en-US"/>
        </w:rPr>
        <w:t xml:space="preserve"> </w:t>
      </w:r>
      <w:proofErr w:type="spellStart"/>
      <w:r w:rsidRPr="00E47542">
        <w:rPr>
          <w:rFonts w:ascii="Garamond" w:hAnsi="Garamond"/>
          <w:lang w:val="en-US"/>
        </w:rPr>
        <w:t>n</w:t>
      </w:r>
      <w:r>
        <w:rPr>
          <w:rFonts w:ascii="Garamond" w:hAnsi="Garamond"/>
          <w:lang w:val="en-US"/>
        </w:rPr>
        <w:t>ë</w:t>
      </w:r>
      <w:proofErr w:type="spellEnd"/>
      <w:r w:rsidRPr="00E47542">
        <w:rPr>
          <w:rFonts w:ascii="Garamond" w:hAnsi="Garamond"/>
          <w:lang w:val="en-US"/>
        </w:rPr>
        <w:t xml:space="preserve"> </w:t>
      </w:r>
      <w:proofErr w:type="spellStart"/>
      <w:r w:rsidRPr="00E47542">
        <w:rPr>
          <w:rFonts w:ascii="Garamond" w:hAnsi="Garamond"/>
          <w:lang w:val="en-US"/>
        </w:rPr>
        <w:t>Fletoren</w:t>
      </w:r>
      <w:proofErr w:type="spellEnd"/>
      <w:r w:rsidRPr="00E47542">
        <w:rPr>
          <w:rFonts w:ascii="Garamond" w:hAnsi="Garamond"/>
          <w:lang w:val="en-US"/>
        </w:rPr>
        <w:t xml:space="preserve"> </w:t>
      </w:r>
      <w:proofErr w:type="spellStart"/>
      <w:r w:rsidRPr="00E47542">
        <w:rPr>
          <w:rFonts w:ascii="Garamond" w:hAnsi="Garamond"/>
          <w:lang w:val="en-US"/>
        </w:rPr>
        <w:t>Zyrtare</w:t>
      </w:r>
      <w:proofErr w:type="spellEnd"/>
      <w:r w:rsidRPr="00E47542">
        <w:rPr>
          <w:rFonts w:ascii="Garamond" w:hAnsi="Garamond"/>
          <w:lang w:val="en-US"/>
        </w:rPr>
        <w:t xml:space="preserve"> nr.117, 23 </w:t>
      </w:r>
      <w:proofErr w:type="spellStart"/>
      <w:r w:rsidRPr="00E47542">
        <w:rPr>
          <w:rFonts w:ascii="Garamond" w:hAnsi="Garamond"/>
          <w:lang w:val="en-US"/>
        </w:rPr>
        <w:t>maj</w:t>
      </w:r>
      <w:proofErr w:type="spellEnd"/>
      <w:r w:rsidRPr="00E47542">
        <w:rPr>
          <w:rFonts w:ascii="Garamond" w:hAnsi="Garamond"/>
          <w:lang w:val="en-US"/>
        </w:rPr>
        <w:t xml:space="preserve"> 2017.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2D6"/>
    <w:rsid w:val="001552D6"/>
    <w:rsid w:val="00C86A72"/>
    <w:rsid w:val="00E47542"/>
    <w:rsid w:val="00F5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FF70A6-7AB2-4D96-8730-0BCD664E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2D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552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552D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552D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552D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552D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552D6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1552D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1552D6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1552D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47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542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47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542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01993-7684-47A6-AB83-693579CB5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Sara Mborja</cp:lastModifiedBy>
  <cp:revision>2</cp:revision>
  <dcterms:created xsi:type="dcterms:W3CDTF">2017-06-13T09:48:00Z</dcterms:created>
  <dcterms:modified xsi:type="dcterms:W3CDTF">2017-06-13T09:48:00Z</dcterms:modified>
</cp:coreProperties>
</file>