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389" w:rsidRPr="000D09E9" w:rsidRDefault="001A1389" w:rsidP="001A1389">
      <w:pPr>
        <w:pStyle w:val="NeniTitull"/>
        <w:rPr>
          <w:spacing w:val="-4"/>
          <w:lang w:val="sq-AL"/>
        </w:rPr>
      </w:pPr>
      <w:bookmarkStart w:id="0" w:name="_GoBack"/>
      <w:bookmarkEnd w:id="0"/>
      <w:r w:rsidRPr="000D09E9">
        <w:rPr>
          <w:spacing w:val="-4"/>
          <w:lang w:val="sq-AL"/>
        </w:rPr>
        <w:t>VENDIM</w:t>
      </w:r>
    </w:p>
    <w:p w:rsidR="001A1389" w:rsidRPr="000D09E9" w:rsidRDefault="001A1389" w:rsidP="001A1389">
      <w:pPr>
        <w:pStyle w:val="NeniTitull"/>
        <w:rPr>
          <w:spacing w:val="-4"/>
          <w:lang w:val="sq-AL"/>
        </w:rPr>
      </w:pPr>
      <w:r w:rsidRPr="000D09E9">
        <w:rPr>
          <w:spacing w:val="-4"/>
          <w:lang w:val="sq-AL"/>
        </w:rPr>
        <w:t>Nr. 557, datë 27.7.2016</w:t>
      </w:r>
    </w:p>
    <w:p w:rsidR="001A1389" w:rsidRPr="00A32172" w:rsidRDefault="001A1389" w:rsidP="001A1389">
      <w:pPr>
        <w:pStyle w:val="Hapesira7"/>
        <w:rPr>
          <w:spacing w:val="-4"/>
          <w:sz w:val="6"/>
          <w:lang w:val="sq-AL"/>
        </w:rPr>
      </w:pPr>
    </w:p>
    <w:p w:rsidR="001A1389" w:rsidRPr="000D09E9" w:rsidRDefault="001A1389" w:rsidP="001A1389">
      <w:pPr>
        <w:pStyle w:val="NeniTitull"/>
        <w:rPr>
          <w:spacing w:val="-4"/>
          <w:lang w:val="sq-AL"/>
        </w:rPr>
      </w:pPr>
      <w:r w:rsidRPr="000D09E9">
        <w:rPr>
          <w:spacing w:val="-4"/>
          <w:lang w:val="sq-AL"/>
        </w:rPr>
        <w:t>PËR SHPRONËSIMIN, PËR INTERES PUBLIK, TË PRONARËVE TË PASURIVE TË PALUAJTSHME, PRONË PRIVATE, QË PREKEN NGA NDËRTIMI I SEGMENTIT RRUGOR “UNAZA LINDORE TIRANË (LOTI 3)”</w:t>
      </w:r>
    </w:p>
    <w:p w:rsidR="001A1389" w:rsidRPr="00A32172" w:rsidRDefault="001A1389" w:rsidP="001A1389">
      <w:pPr>
        <w:pStyle w:val="Hapesira7"/>
        <w:rPr>
          <w:spacing w:val="-4"/>
          <w:sz w:val="6"/>
          <w:lang w:val="sq-AL"/>
        </w:rPr>
      </w:pPr>
    </w:p>
    <w:p w:rsidR="001A1389" w:rsidRPr="00A32172" w:rsidRDefault="001A1389" w:rsidP="001A1389">
      <w:pPr>
        <w:pStyle w:val="Paragrafi"/>
        <w:rPr>
          <w:spacing w:val="-4"/>
          <w:lang w:val="sq-AL"/>
        </w:rPr>
      </w:pPr>
      <w:r w:rsidRPr="00A32172">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1A1389" w:rsidRPr="00A32172" w:rsidRDefault="001A1389" w:rsidP="001A1389">
      <w:pPr>
        <w:pStyle w:val="NeniNr"/>
        <w:rPr>
          <w:spacing w:val="-4"/>
          <w:lang w:val="sq-AL"/>
        </w:rPr>
      </w:pPr>
      <w:r w:rsidRPr="00A32172">
        <w:rPr>
          <w:spacing w:val="-4"/>
          <w:lang w:val="sq-AL"/>
        </w:rPr>
        <w:t>VENDOSI:</w:t>
      </w:r>
    </w:p>
    <w:p w:rsidR="001A1389" w:rsidRPr="00A32172" w:rsidRDefault="001A1389" w:rsidP="001A1389">
      <w:pPr>
        <w:pStyle w:val="Hapesira7"/>
        <w:rPr>
          <w:spacing w:val="-4"/>
          <w:sz w:val="6"/>
          <w:lang w:val="sq-AL"/>
        </w:rPr>
      </w:pPr>
    </w:p>
    <w:p w:rsidR="001A1389" w:rsidRPr="00A32172" w:rsidRDefault="001A1389" w:rsidP="001A1389">
      <w:pPr>
        <w:pStyle w:val="Paragrafi"/>
        <w:rPr>
          <w:spacing w:val="-4"/>
          <w:lang w:val="sq-AL"/>
        </w:rPr>
      </w:pPr>
      <w:r w:rsidRPr="00A32172">
        <w:rPr>
          <w:spacing w:val="-4"/>
          <w:lang w:val="sq-AL"/>
        </w:rPr>
        <w:t>1. Shpronësimin, për interes publik, të pronarëve të pasurive të paluajtshme, pronë private, që preken nga ndërtimi i segmentit rrugor “Unaza Lindore Tiranë (loti 3)”.</w:t>
      </w:r>
    </w:p>
    <w:p w:rsidR="001A1389" w:rsidRPr="00A32172" w:rsidRDefault="001A1389" w:rsidP="001A1389">
      <w:pPr>
        <w:pStyle w:val="Paragrafi"/>
        <w:rPr>
          <w:spacing w:val="-4"/>
          <w:lang w:val="sq-AL"/>
        </w:rPr>
      </w:pPr>
      <w:r w:rsidRPr="00A32172">
        <w:rPr>
          <w:spacing w:val="-4"/>
          <w:lang w:val="sq-AL"/>
        </w:rPr>
        <w:t>2. Shpronësimi bëhet në favor të Autoritetit Rrugor Shqiptar.</w:t>
      </w:r>
    </w:p>
    <w:p w:rsidR="001A1389" w:rsidRPr="00A32172" w:rsidRDefault="001A1389" w:rsidP="001A1389">
      <w:pPr>
        <w:pStyle w:val="Paragrafi"/>
        <w:rPr>
          <w:spacing w:val="-4"/>
          <w:lang w:val="sq-AL"/>
        </w:rPr>
      </w:pPr>
      <w:r w:rsidRPr="00A32172">
        <w:rPr>
          <w:spacing w:val="-4"/>
          <w:lang w:val="sq-AL"/>
        </w:rPr>
        <w:t>3. Pronarët e pasurive të paluajtshme, që shpronësohen, të kompensohen në vlerë të plotë, sipas masës përkatëse, që paraqitet në tabelën bashkëlidhur këtij vendimi, për pasuritë “truall” dhe “pyll”, me vlerë të përgjithshme shpronësimi prej 253 220 184 (dyqind e pesëdhjetë e tre milionë e dyqind e njëzet mijë e njëqind e tetëdhjetë e katër) lekësh.</w:t>
      </w:r>
    </w:p>
    <w:p w:rsidR="001A1389" w:rsidRPr="00A32172" w:rsidRDefault="001A1389" w:rsidP="001A1389">
      <w:pPr>
        <w:pStyle w:val="Paragrafi"/>
        <w:rPr>
          <w:spacing w:val="-4"/>
          <w:lang w:val="sq-AL"/>
        </w:rPr>
      </w:pPr>
      <w:r w:rsidRPr="00A32172">
        <w:rPr>
          <w:spacing w:val="-4"/>
          <w:lang w:val="sq-AL"/>
        </w:rPr>
        <w:t>4. Vlera e përgjithshme e shpronësimit, për pasuritë “truall” dhe “pyll”, prej 253 220 184 (dyqind e pesëdhjetë e tre milionë e dyqind e njëzet mijë e njëqind e tetëdhjetë e katër) lekësh, të përballohet nga buxheti i vitit 2016, miratuar për Ministrinë e Transportit dhe Infrastrukturës, zëri “Shpronësime”, planifikuar për Autoritetin Rrugor Shqiptar.</w:t>
      </w:r>
    </w:p>
    <w:p w:rsidR="001A1389" w:rsidRPr="00A32172" w:rsidRDefault="001A1389" w:rsidP="001A1389">
      <w:pPr>
        <w:pStyle w:val="Paragrafi"/>
        <w:rPr>
          <w:spacing w:val="-4"/>
          <w:lang w:val="sq-AL"/>
        </w:rPr>
      </w:pPr>
      <w:r w:rsidRPr="00A32172">
        <w:rPr>
          <w:spacing w:val="-4"/>
          <w:lang w:val="sq-AL"/>
        </w:rPr>
        <w:t>5. Shpenzimet procedurale, në vlerën 80 000 (tetëdhjetë mijë) lekë, të përballohen nga Autoriteti Rrugor Shqiptar.</w:t>
      </w:r>
    </w:p>
    <w:p w:rsidR="001A1389" w:rsidRPr="00A32172" w:rsidRDefault="001A1389" w:rsidP="001A1389">
      <w:pPr>
        <w:pStyle w:val="Paragrafi"/>
        <w:rPr>
          <w:spacing w:val="-4"/>
          <w:lang w:val="sq-AL"/>
        </w:rPr>
      </w:pPr>
      <w:r w:rsidRPr="00A32172">
        <w:rPr>
          <w:spacing w:val="-4"/>
          <w:lang w:val="sq-AL"/>
        </w:rPr>
        <w:t>6. Likuidimi i pronarëve të fillojë pas çeljes së fondit të përcaktuar në pikën 4, të këtij vendimi.</w:t>
      </w:r>
    </w:p>
    <w:p w:rsidR="001A1389" w:rsidRPr="00A32172" w:rsidRDefault="001A1389" w:rsidP="001A1389">
      <w:pPr>
        <w:pStyle w:val="Paragrafi"/>
        <w:rPr>
          <w:spacing w:val="-4"/>
          <w:lang w:val="sq-AL"/>
        </w:rPr>
      </w:pPr>
      <w:r w:rsidRPr="00A32172">
        <w:rPr>
          <w:spacing w:val="-4"/>
          <w:lang w:val="sq-AL"/>
        </w:rPr>
        <w:t xml:space="preserve">7. Pronarët e pasurive, të përmendur në listën,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 </w:t>
      </w:r>
    </w:p>
    <w:p w:rsidR="001A1389" w:rsidRPr="00A32172" w:rsidRDefault="001A1389" w:rsidP="001A1389">
      <w:pPr>
        <w:pStyle w:val="Paragrafi"/>
        <w:rPr>
          <w:spacing w:val="-4"/>
          <w:lang w:val="sq-AL"/>
        </w:rPr>
      </w:pPr>
      <w:r w:rsidRPr="00A32172">
        <w:rPr>
          <w:spacing w:val="-4"/>
          <w:lang w:val="sq-AL"/>
        </w:rPr>
        <w:t>8. Autoriteti Rrugor Shqiptar të kryejë likuidimet, për efekt shpronësimi, në bazë të pikave 4, 5, 6 dhe 7, të këtij vendimi.</w:t>
      </w:r>
    </w:p>
    <w:p w:rsidR="001A1389" w:rsidRPr="00A32172" w:rsidRDefault="001A1389" w:rsidP="001A1389">
      <w:pPr>
        <w:pStyle w:val="Paragrafi"/>
        <w:rPr>
          <w:spacing w:val="-4"/>
          <w:lang w:val="sq-AL"/>
        </w:rPr>
      </w:pPr>
      <w:r w:rsidRPr="00A32172">
        <w:rPr>
          <w:spacing w:val="-4"/>
          <w:lang w:val="sq-AL"/>
        </w:rPr>
        <w:t>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1A1389" w:rsidRPr="00A32172" w:rsidRDefault="001A1389" w:rsidP="001A1389">
      <w:pPr>
        <w:pStyle w:val="Paragrafi"/>
        <w:rPr>
          <w:spacing w:val="-4"/>
          <w:lang w:val="sq-AL"/>
        </w:rPr>
      </w:pPr>
      <w:r w:rsidRPr="00A32172">
        <w:rPr>
          <w:spacing w:val="-4"/>
          <w:lang w:val="sq-AL"/>
        </w:rPr>
        <w:t>10. Zyra Qendrore e Regjistrimit të Pasurive të Paluajtshme dhe Zyra Vendore e Regjistrimit të Pasurive të Paluajtshme Tiranë të pezullojnë të gjitha transaksionet me pasuritë e shpronësuara, deri në momentin kur do të realizohen procesi i hedhjes së trupit të rrugës mbi hartat kadastrale dhe kalimi i pronësisë për pasuritë e shpronësuara.</w:t>
      </w:r>
    </w:p>
    <w:p w:rsidR="001A1389" w:rsidRPr="00A32172" w:rsidRDefault="001A1389" w:rsidP="001A1389">
      <w:pPr>
        <w:pStyle w:val="Paragrafi"/>
        <w:rPr>
          <w:spacing w:val="-4"/>
          <w:lang w:val="sq-AL"/>
        </w:rPr>
      </w:pPr>
      <w:r w:rsidRPr="00A32172">
        <w:rPr>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1A1389" w:rsidRPr="00A32172" w:rsidRDefault="001A1389" w:rsidP="001A1389">
      <w:pPr>
        <w:pStyle w:val="Paragrafi"/>
        <w:rPr>
          <w:spacing w:val="-4"/>
          <w:lang w:val="sq-AL"/>
        </w:rPr>
      </w:pPr>
      <w:r w:rsidRPr="00A32172">
        <w:rPr>
          <w:spacing w:val="-4"/>
          <w:lang w:val="sq-AL"/>
        </w:rPr>
        <w:t xml:space="preserve"> Ky vendim hyn në fuqi menjëherë dhe botohet në Fletoren Zyrtare. </w:t>
      </w:r>
    </w:p>
    <w:p w:rsidR="001A1389" w:rsidRPr="000D09E9" w:rsidRDefault="001A1389" w:rsidP="001A1389">
      <w:pPr>
        <w:pStyle w:val="Paragrafi"/>
        <w:jc w:val="right"/>
        <w:rPr>
          <w:lang w:val="sq-AL"/>
        </w:rPr>
      </w:pPr>
      <w:r w:rsidRPr="000D09E9">
        <w:rPr>
          <w:lang w:val="sq-AL"/>
        </w:rPr>
        <w:t>KRYEMINISTRI</w:t>
      </w:r>
    </w:p>
    <w:p w:rsidR="001A1389" w:rsidRPr="000D09E9" w:rsidRDefault="001A1389" w:rsidP="001A1389">
      <w:pPr>
        <w:pStyle w:val="Paragrafi"/>
        <w:jc w:val="right"/>
        <w:rPr>
          <w:lang w:val="sq-AL"/>
        </w:rPr>
      </w:pPr>
      <w:r w:rsidRPr="000D09E9">
        <w:rPr>
          <w:b/>
          <w:lang w:val="sq-AL"/>
        </w:rPr>
        <w:t>Edi Rama</w:t>
      </w:r>
    </w:p>
    <w:p w:rsidR="001A1389" w:rsidRPr="000D09E9" w:rsidRDefault="001A1389" w:rsidP="001A1389">
      <w:pPr>
        <w:spacing w:after="0" w:line="240" w:lineRule="auto"/>
        <w:ind w:firstLine="0"/>
        <w:rPr>
          <w:rFonts w:ascii="Garamond" w:eastAsia="Times New Roman" w:hAnsi="Garamond"/>
          <w:spacing w:val="-4"/>
          <w:sz w:val="18"/>
          <w:szCs w:val="18"/>
          <w:lang w:val="sq-AL" w:eastAsia="en-GB"/>
        </w:rPr>
        <w:sectPr w:rsidR="001A1389" w:rsidRPr="000D09E9" w:rsidSect="00C25D4D">
          <w:pgSz w:w="11907" w:h="16840" w:code="9"/>
          <w:pgMar w:top="720" w:right="1134" w:bottom="720" w:left="1134" w:header="851" w:footer="851" w:gutter="0"/>
          <w:cols w:space="454"/>
          <w:docGrid w:linePitch="360"/>
        </w:sectPr>
      </w:pPr>
    </w:p>
    <w:p w:rsidR="001A1389" w:rsidRPr="000D09E9" w:rsidRDefault="001A1389" w:rsidP="001A1389">
      <w:pPr>
        <w:spacing w:after="0" w:line="240" w:lineRule="auto"/>
        <w:ind w:firstLine="0"/>
        <w:rPr>
          <w:rFonts w:ascii="Garamond" w:eastAsia="Times New Roman" w:hAnsi="Garamond"/>
          <w:spacing w:val="-4"/>
          <w:sz w:val="18"/>
          <w:szCs w:val="18"/>
          <w:lang w:val="sq-AL" w:eastAsia="en-GB"/>
        </w:rPr>
      </w:pPr>
      <w:r w:rsidRPr="000D09E9">
        <w:rPr>
          <w:rFonts w:ascii="Garamond" w:eastAsia="Times New Roman" w:hAnsi="Garamond"/>
          <w:spacing w:val="-4"/>
          <w:sz w:val="18"/>
          <w:szCs w:val="18"/>
          <w:lang w:val="sq-AL" w:eastAsia="en-GB"/>
        </w:rPr>
        <w:lastRenderedPageBreak/>
        <w:t>REPUBLIKA E SHQIPËRISË</w:t>
      </w:r>
    </w:p>
    <w:p w:rsidR="001A1389" w:rsidRPr="000D09E9" w:rsidRDefault="001A1389" w:rsidP="001A1389">
      <w:pPr>
        <w:spacing w:after="0" w:line="240" w:lineRule="auto"/>
        <w:ind w:firstLine="0"/>
        <w:rPr>
          <w:rFonts w:ascii="Garamond" w:eastAsia="Times New Roman" w:hAnsi="Garamond"/>
          <w:spacing w:val="-4"/>
          <w:sz w:val="18"/>
          <w:szCs w:val="18"/>
          <w:lang w:val="sq-AL" w:eastAsia="en-GB"/>
        </w:rPr>
      </w:pPr>
      <w:r w:rsidRPr="000D09E9">
        <w:rPr>
          <w:rFonts w:ascii="Garamond" w:eastAsia="Times New Roman" w:hAnsi="Garamond"/>
          <w:spacing w:val="-4"/>
          <w:sz w:val="18"/>
          <w:szCs w:val="18"/>
          <w:lang w:val="sq-AL" w:eastAsia="en-GB"/>
        </w:rPr>
        <w:t>MINISTRIA E TRANSPORTIT DHE INFRASTRUKTURËS</w:t>
      </w:r>
    </w:p>
    <w:p w:rsidR="001A1389" w:rsidRPr="000D09E9" w:rsidRDefault="001A1389" w:rsidP="001A1389">
      <w:pPr>
        <w:spacing w:after="0" w:line="240" w:lineRule="auto"/>
        <w:ind w:firstLine="0"/>
        <w:rPr>
          <w:rFonts w:ascii="Garamond" w:eastAsia="Times New Roman" w:hAnsi="Garamond"/>
          <w:spacing w:val="-4"/>
          <w:sz w:val="18"/>
          <w:szCs w:val="18"/>
          <w:lang w:val="sq-AL" w:eastAsia="en-GB"/>
        </w:rPr>
      </w:pPr>
      <w:r w:rsidRPr="000D09E9">
        <w:rPr>
          <w:rFonts w:ascii="Garamond" w:eastAsia="Times New Roman" w:hAnsi="Garamond"/>
          <w:spacing w:val="-4"/>
          <w:sz w:val="18"/>
          <w:szCs w:val="18"/>
          <w:lang w:val="sq-AL" w:eastAsia="en-GB"/>
        </w:rPr>
        <w:t>AUTORITETI RRUGOR SHQIPTAR</w:t>
      </w:r>
    </w:p>
    <w:p w:rsidR="001A1389" w:rsidRPr="000D09E9" w:rsidRDefault="001A1389" w:rsidP="001A1389">
      <w:pPr>
        <w:spacing w:after="0" w:line="240" w:lineRule="auto"/>
        <w:ind w:firstLine="0"/>
        <w:rPr>
          <w:rFonts w:ascii="Garamond" w:eastAsia="Times New Roman" w:hAnsi="Garamond"/>
          <w:spacing w:val="-4"/>
          <w:sz w:val="18"/>
          <w:szCs w:val="18"/>
          <w:lang w:val="sq-AL" w:eastAsia="en-GB"/>
        </w:rPr>
      </w:pPr>
      <w:r w:rsidRPr="000D09E9">
        <w:rPr>
          <w:rFonts w:ascii="Garamond" w:eastAsia="Times New Roman" w:hAnsi="Garamond"/>
          <w:spacing w:val="-4"/>
          <w:sz w:val="18"/>
          <w:szCs w:val="18"/>
          <w:lang w:val="sq-AL" w:eastAsia="en-GB"/>
        </w:rPr>
        <w:t>SEKTORI I SHPRONËSIMEVE</w:t>
      </w:r>
    </w:p>
    <w:p w:rsidR="001A1389" w:rsidRPr="000D09E9" w:rsidRDefault="001A1389" w:rsidP="001A1389">
      <w:pPr>
        <w:spacing w:after="0" w:line="240" w:lineRule="auto"/>
        <w:ind w:firstLine="0"/>
        <w:jc w:val="center"/>
        <w:rPr>
          <w:rFonts w:ascii="Garamond" w:eastAsia="Times New Roman" w:hAnsi="Garamond"/>
          <w:spacing w:val="-4"/>
          <w:sz w:val="12"/>
          <w:szCs w:val="18"/>
          <w:lang w:val="sq-AL" w:eastAsia="en-GB"/>
        </w:rPr>
      </w:pPr>
    </w:p>
    <w:p w:rsidR="001A1389" w:rsidRPr="000D09E9" w:rsidRDefault="001A1389" w:rsidP="001A1389">
      <w:pPr>
        <w:spacing w:after="0" w:line="240" w:lineRule="auto"/>
        <w:ind w:firstLine="0"/>
        <w:jc w:val="center"/>
        <w:rPr>
          <w:rFonts w:ascii="Garamond" w:eastAsia="Times New Roman" w:hAnsi="Garamond"/>
          <w:spacing w:val="-4"/>
          <w:sz w:val="18"/>
          <w:szCs w:val="18"/>
          <w:lang w:val="sq-AL" w:eastAsia="en-GB"/>
        </w:rPr>
      </w:pPr>
      <w:r w:rsidRPr="000D09E9">
        <w:rPr>
          <w:rFonts w:ascii="Garamond" w:eastAsia="Times New Roman" w:hAnsi="Garamond"/>
          <w:spacing w:val="-4"/>
          <w:sz w:val="18"/>
          <w:szCs w:val="18"/>
          <w:lang w:val="sq-AL" w:eastAsia="en-GB"/>
        </w:rPr>
        <w:t>LISTA E SHPRONËSIMEVE, SEGMENTI RRUGOR “UNAZA LINDORE LOTI 3”</w:t>
      </w:r>
    </w:p>
    <w:tbl>
      <w:tblPr>
        <w:tblW w:w="5000" w:type="pct"/>
        <w:tblLayout w:type="fixed"/>
        <w:tblLook w:val="04A0" w:firstRow="1" w:lastRow="0" w:firstColumn="1" w:lastColumn="0" w:noHBand="0" w:noVBand="1"/>
      </w:tblPr>
      <w:tblGrid>
        <w:gridCol w:w="500"/>
        <w:gridCol w:w="1994"/>
        <w:gridCol w:w="954"/>
        <w:gridCol w:w="691"/>
        <w:gridCol w:w="880"/>
        <w:gridCol w:w="795"/>
        <w:gridCol w:w="701"/>
        <w:gridCol w:w="675"/>
        <w:gridCol w:w="760"/>
        <w:gridCol w:w="1292"/>
      </w:tblGrid>
      <w:tr w:rsidR="001A1389" w:rsidRPr="000D09E9" w:rsidTr="006C28A6">
        <w:trPr>
          <w:trHeight w:val="139"/>
        </w:trPr>
        <w:tc>
          <w:tcPr>
            <w:tcW w:w="271" w:type="pct"/>
            <w:tcBorders>
              <w:top w:val="single" w:sz="4" w:space="0" w:color="auto"/>
              <w:left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1079"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p w:rsidR="001A1389" w:rsidRPr="000D09E9" w:rsidRDefault="001A1389" w:rsidP="006C28A6">
            <w:pPr>
              <w:spacing w:after="0" w:line="240" w:lineRule="auto"/>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Emri, atësia, mbiemri</w:t>
            </w:r>
          </w:p>
        </w:tc>
        <w:tc>
          <w:tcPr>
            <w:tcW w:w="516"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Zona kadastrale</w:t>
            </w:r>
          </w:p>
        </w:tc>
        <w:tc>
          <w:tcPr>
            <w:tcW w:w="374"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Numri</w:t>
            </w: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i pasurisë</w:t>
            </w:r>
          </w:p>
        </w:tc>
        <w:tc>
          <w:tcPr>
            <w:tcW w:w="476"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Lloji i pasurisë</w:t>
            </w:r>
          </w:p>
        </w:tc>
        <w:tc>
          <w:tcPr>
            <w:tcW w:w="430"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Sipërfaqja</w:t>
            </w: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totale</w:t>
            </w: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(m</w:t>
            </w:r>
            <w:r w:rsidRPr="000D09E9">
              <w:rPr>
                <w:rFonts w:ascii="Garamond" w:eastAsia="Times New Roman" w:hAnsi="Garamond" w:cs="Arial"/>
                <w:b/>
                <w:bCs/>
                <w:sz w:val="14"/>
                <w:szCs w:val="14"/>
                <w:vertAlign w:val="superscript"/>
                <w:lang w:val="sq-AL" w:eastAsia="sq-AL"/>
              </w:rPr>
              <w:t>2</w:t>
            </w:r>
            <w:r w:rsidRPr="000D09E9">
              <w:rPr>
                <w:rFonts w:ascii="Garamond" w:eastAsia="Times New Roman" w:hAnsi="Garamond" w:cs="Arial"/>
                <w:b/>
                <w:bCs/>
                <w:sz w:val="14"/>
                <w:szCs w:val="14"/>
                <w:lang w:val="sq-AL" w:eastAsia="sq-AL"/>
              </w:rPr>
              <w:t>)</w:t>
            </w:r>
          </w:p>
        </w:tc>
        <w:tc>
          <w:tcPr>
            <w:tcW w:w="379"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Sip. (m</w:t>
            </w:r>
            <w:r w:rsidRPr="000D09E9">
              <w:rPr>
                <w:rFonts w:ascii="Garamond" w:eastAsia="Times New Roman" w:hAnsi="Garamond" w:cs="Arial"/>
                <w:b/>
                <w:bCs/>
                <w:sz w:val="14"/>
                <w:szCs w:val="14"/>
                <w:vertAlign w:val="superscript"/>
                <w:lang w:val="sq-AL" w:eastAsia="sq-AL"/>
              </w:rPr>
              <w:t>2</w:t>
            </w:r>
            <w:r w:rsidRPr="000D09E9">
              <w:rPr>
                <w:rFonts w:ascii="Garamond" w:eastAsia="Times New Roman" w:hAnsi="Garamond" w:cs="Arial"/>
                <w:b/>
                <w:bCs/>
                <w:sz w:val="14"/>
                <w:szCs w:val="14"/>
                <w:lang w:val="sq-AL" w:eastAsia="sq-AL"/>
              </w:rPr>
              <w:t>)</w:t>
            </w: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shpronë-simit</w:t>
            </w:r>
          </w:p>
        </w:tc>
        <w:tc>
          <w:tcPr>
            <w:tcW w:w="365"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Çmimi</w:t>
            </w: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lekë/m</w:t>
            </w:r>
            <w:r w:rsidRPr="000D09E9">
              <w:rPr>
                <w:rFonts w:ascii="Garamond" w:eastAsia="Times New Roman" w:hAnsi="Garamond" w:cs="Arial"/>
                <w:b/>
                <w:bCs/>
                <w:sz w:val="14"/>
                <w:szCs w:val="14"/>
                <w:vertAlign w:val="superscript"/>
                <w:lang w:val="sq-AL" w:eastAsia="sq-AL"/>
              </w:rPr>
              <w:t>2</w:t>
            </w:r>
          </w:p>
        </w:tc>
        <w:tc>
          <w:tcPr>
            <w:tcW w:w="411"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Vlera</w:t>
            </w:r>
          </w:p>
        </w:tc>
        <w:tc>
          <w:tcPr>
            <w:tcW w:w="699" w:type="pct"/>
            <w:vMerge w:val="restart"/>
            <w:tcBorders>
              <w:top w:val="single" w:sz="4" w:space="0" w:color="auto"/>
              <w:left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Shënime</w:t>
            </w:r>
          </w:p>
          <w:p w:rsidR="001A1389" w:rsidRPr="000D09E9" w:rsidRDefault="001A1389" w:rsidP="006C28A6">
            <w:pPr>
              <w:spacing w:after="0" w:line="240" w:lineRule="auto"/>
              <w:jc w:val="center"/>
              <w:rPr>
                <w:rFonts w:ascii="Garamond" w:eastAsia="Times New Roman" w:hAnsi="Garamond" w:cs="Arial"/>
                <w:b/>
                <w:bCs/>
                <w:sz w:val="14"/>
                <w:szCs w:val="14"/>
                <w:lang w:val="sq-AL" w:eastAsia="sq-AL"/>
              </w:rPr>
            </w:pP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r w:rsidRPr="000D09E9">
              <w:rPr>
                <w:rFonts w:ascii="Garamond" w:eastAsia="Times New Roman" w:hAnsi="Garamond" w:cs="Arial"/>
                <w:b/>
                <w:bCs/>
                <w:sz w:val="14"/>
                <w:szCs w:val="14"/>
                <w:lang w:val="sq-AL" w:eastAsia="sq-AL"/>
              </w:rPr>
              <w:t>Nr.</w:t>
            </w:r>
          </w:p>
        </w:tc>
        <w:tc>
          <w:tcPr>
            <w:tcW w:w="1079"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516"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374"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476"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430"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379"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365"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411"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c>
          <w:tcPr>
            <w:tcW w:w="699" w:type="pct"/>
            <w:vMerge/>
            <w:tcBorders>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bCs/>
                <w:sz w:val="14"/>
                <w:szCs w:val="14"/>
                <w:lang w:val="sq-AL" w:eastAsia="sq-AL"/>
              </w:rPr>
            </w:pP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Shoqëria Darling sh.p.k.</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7/277</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2300.00.0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291</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9567498</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Canaj dhe Cuci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7/260</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1023</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29</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953462</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Habilaj, Tabaku.ne fav shoq . Xheker</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7/262</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1023</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26</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854828</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BP Habilaj, </w:t>
            </w:r>
            <w:r>
              <w:rPr>
                <w:rFonts w:ascii="Garamond" w:eastAsia="Times New Roman" w:hAnsi="Garamond" w:cs="Arial"/>
                <w:sz w:val="14"/>
                <w:szCs w:val="14"/>
                <w:lang w:val="sq-AL" w:eastAsia="sq-AL"/>
              </w:rPr>
              <w:t xml:space="preserve">Allmuca Sami </w:t>
            </w:r>
            <w:r w:rsidRPr="000D09E9">
              <w:rPr>
                <w:rFonts w:ascii="Garamond" w:eastAsia="Times New Roman" w:hAnsi="Garamond" w:cs="Arial"/>
                <w:sz w:val="14"/>
                <w:szCs w:val="14"/>
                <w:lang w:val="sq-AL" w:eastAsia="sq-AL"/>
              </w:rPr>
              <w:t xml:space="preserve">shoq Xheker </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7/263</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1023</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480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15781440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Ulqinaku, Vuthi etj. Shoq. Xheker</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7/264</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1023</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91</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2991898</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Bodinaku,liku.shoq Cmaa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7/249</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9235</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2678</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88047284</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Ardjan Guri,Bexhet Cela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7/310</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189</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6213942</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Hysni Qordja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7/551</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421</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197268</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Behxhet Gega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8/523</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520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246</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8087988</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Kryegjyshata B.Bektashiane</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8/231</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25</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25</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821950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11</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Kryegjyshata B.Bektashiane</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8/247</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527</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352</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11573056</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12</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Kryegjyshata B.Bektashiane</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8170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8/256</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803</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110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32878</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3616580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13</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Ardjan Rustemi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3/300</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518</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570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17823900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14</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Ardjan Rustemi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3/276</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159</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159</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4971930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Dhja,Cullhaj</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3/272</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621</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133</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4158910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16</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Ardjan Rustemi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3/244</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678</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675</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21107250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17</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Diana Canga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3/235</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156</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42</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1313340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18</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 Disha,kozani,Xhafa etj.</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3/213</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107</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43</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1344610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19</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BP.Shira,Shera,Dedaj</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3/255</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116</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3627320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20</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Matrix Construscion</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3/262</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3464</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938100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21</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BP.Karroqi,Driza etj</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6/236</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48</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22</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687940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22</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Fadil Lulaj</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35</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62540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23</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Xhezmi Cuka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6/3</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370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195</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6097650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24</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Telemak joca</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6/32</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210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6566700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25</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Arben hySeni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6/253</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211</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6597970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26</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Ali Kaci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6/217</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714</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714</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22326780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27</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Arben Koci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6/240</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500</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63</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1970010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28</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Kryegjyshata B.Bektashiane</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6/258</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2435</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121</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3783670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29</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Kryegjyshata B.Bektashiane</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8180</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7/591</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xml:space="preserve">truall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5452</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31270</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969370</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nil"/>
              <w:left w:val="single" w:sz="4" w:space="0" w:color="auto"/>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30</w:t>
            </w:r>
          </w:p>
        </w:tc>
        <w:tc>
          <w:tcPr>
            <w:tcW w:w="1079"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Albert jonuz Vishkurti</w:t>
            </w:r>
          </w:p>
        </w:tc>
        <w:tc>
          <w:tcPr>
            <w:tcW w:w="516"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3550</w:t>
            </w:r>
          </w:p>
        </w:tc>
        <w:tc>
          <w:tcPr>
            <w:tcW w:w="374"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155/47</w:t>
            </w:r>
          </w:p>
        </w:tc>
        <w:tc>
          <w:tcPr>
            <w:tcW w:w="476"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pyll</w:t>
            </w:r>
          </w:p>
        </w:tc>
        <w:tc>
          <w:tcPr>
            <w:tcW w:w="430"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1000</w:t>
            </w:r>
          </w:p>
        </w:tc>
        <w:tc>
          <w:tcPr>
            <w:tcW w:w="379"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1000</w:t>
            </w:r>
          </w:p>
        </w:tc>
        <w:tc>
          <w:tcPr>
            <w:tcW w:w="365" w:type="pct"/>
            <w:tcBorders>
              <w:top w:val="nil"/>
              <w:left w:val="nil"/>
              <w:bottom w:val="nil"/>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165</w:t>
            </w:r>
          </w:p>
        </w:tc>
        <w:tc>
          <w:tcPr>
            <w:tcW w:w="411"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165000</w:t>
            </w:r>
          </w:p>
        </w:tc>
        <w:tc>
          <w:tcPr>
            <w:tcW w:w="699" w:type="pct"/>
            <w:tcBorders>
              <w:top w:val="nil"/>
              <w:left w:val="nil"/>
              <w:bottom w:val="nil"/>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Konf. nga ZVRPP-ja</w:t>
            </w:r>
          </w:p>
        </w:tc>
      </w:tr>
      <w:tr w:rsidR="001A1389" w:rsidRPr="000D09E9" w:rsidTr="006C28A6">
        <w:trPr>
          <w:trHeight w:val="139"/>
        </w:trPr>
        <w:tc>
          <w:tcPr>
            <w:tcW w:w="27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1079"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516"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374"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476"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430"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379"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365" w:type="pct"/>
            <w:tcBorders>
              <w:top w:val="single" w:sz="4" w:space="0" w:color="auto"/>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411"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c>
          <w:tcPr>
            <w:tcW w:w="699" w:type="pct"/>
            <w:tcBorders>
              <w:top w:val="single" w:sz="4" w:space="0" w:color="auto"/>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sz w:val="14"/>
                <w:szCs w:val="14"/>
                <w:lang w:val="sq-AL" w:eastAsia="sq-AL"/>
              </w:rPr>
            </w:pPr>
            <w:r w:rsidRPr="000D09E9">
              <w:rPr>
                <w:rFonts w:ascii="Garamond" w:eastAsia="Times New Roman" w:hAnsi="Garamond" w:cs="Arial"/>
                <w:sz w:val="14"/>
                <w:szCs w:val="14"/>
                <w:lang w:val="sq-AL" w:eastAsia="sq-AL"/>
              </w:rPr>
              <w:t> </w:t>
            </w:r>
          </w:p>
        </w:tc>
      </w:tr>
      <w:tr w:rsidR="001A1389" w:rsidRPr="000D09E9" w:rsidTr="006C28A6">
        <w:trPr>
          <w:trHeight w:val="139"/>
        </w:trPr>
        <w:tc>
          <w:tcPr>
            <w:tcW w:w="271" w:type="pct"/>
            <w:tcBorders>
              <w:top w:val="nil"/>
              <w:left w:val="single" w:sz="4" w:space="0" w:color="auto"/>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10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TOTALI</w:t>
            </w:r>
          </w:p>
        </w:tc>
        <w:tc>
          <w:tcPr>
            <w:tcW w:w="51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374"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476"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center"/>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8860</w:t>
            </w:r>
          </w:p>
        </w:tc>
        <w:tc>
          <w:tcPr>
            <w:tcW w:w="365" w:type="pct"/>
            <w:tcBorders>
              <w:top w:val="nil"/>
              <w:left w:val="nil"/>
              <w:bottom w:val="single" w:sz="4" w:space="0" w:color="auto"/>
              <w:right w:val="single" w:sz="4" w:space="0" w:color="auto"/>
            </w:tcBorders>
            <w:shd w:val="clear" w:color="000000" w:fill="FFFFFF"/>
            <w:noWrap/>
            <w:vAlign w:val="center"/>
            <w:hideMark/>
          </w:tcPr>
          <w:p w:rsidR="001A1389" w:rsidRPr="000D09E9" w:rsidRDefault="001A1389" w:rsidP="006C28A6">
            <w:pPr>
              <w:spacing w:after="0" w:line="240" w:lineRule="auto"/>
              <w:ind w:firstLine="0"/>
              <w:jc w:val="center"/>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c>
          <w:tcPr>
            <w:tcW w:w="411"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righ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253220184</w:t>
            </w:r>
          </w:p>
        </w:tc>
        <w:tc>
          <w:tcPr>
            <w:tcW w:w="699" w:type="pct"/>
            <w:tcBorders>
              <w:top w:val="nil"/>
              <w:left w:val="nil"/>
              <w:bottom w:val="single" w:sz="4" w:space="0" w:color="auto"/>
              <w:right w:val="single" w:sz="4" w:space="0" w:color="auto"/>
            </w:tcBorders>
            <w:shd w:val="clear" w:color="000000" w:fill="FFFFFF"/>
            <w:noWrap/>
            <w:vAlign w:val="bottom"/>
            <w:hideMark/>
          </w:tcPr>
          <w:p w:rsidR="001A1389" w:rsidRPr="000D09E9" w:rsidRDefault="001A1389" w:rsidP="006C28A6">
            <w:pPr>
              <w:spacing w:after="0" w:line="240" w:lineRule="auto"/>
              <w:ind w:firstLine="0"/>
              <w:jc w:val="left"/>
              <w:rPr>
                <w:rFonts w:ascii="Garamond" w:eastAsia="Times New Roman" w:hAnsi="Garamond" w:cs="Arial"/>
                <w:b/>
                <w:sz w:val="14"/>
                <w:szCs w:val="14"/>
                <w:lang w:val="sq-AL" w:eastAsia="sq-AL"/>
              </w:rPr>
            </w:pPr>
            <w:r w:rsidRPr="000D09E9">
              <w:rPr>
                <w:rFonts w:ascii="Garamond" w:eastAsia="Times New Roman" w:hAnsi="Garamond" w:cs="Arial"/>
                <w:b/>
                <w:sz w:val="14"/>
                <w:szCs w:val="14"/>
                <w:lang w:val="sq-AL" w:eastAsia="sq-AL"/>
              </w:rPr>
              <w:t> </w:t>
            </w:r>
          </w:p>
        </w:tc>
      </w:tr>
    </w:tbl>
    <w:p w:rsidR="00515E2A" w:rsidRDefault="00515E2A"/>
    <w:sectPr w:rsidR="00515E2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389"/>
    <w:rsid w:val="001A1389"/>
    <w:rsid w:val="00515E2A"/>
    <w:rsid w:val="00C25D4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38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138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A1389"/>
    <w:rPr>
      <w:rFonts w:ascii="Garamond" w:eastAsia="MS Mincho" w:hAnsi="Garamond" w:cs="CG Times"/>
      <w:sz w:val="24"/>
      <w:lang w:val="en-US"/>
    </w:rPr>
  </w:style>
  <w:style w:type="paragraph" w:customStyle="1" w:styleId="NeniNr">
    <w:name w:val="Neni_Nr"/>
    <w:next w:val="Normal"/>
    <w:link w:val="NeniNrChar"/>
    <w:rsid w:val="001A13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13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1389"/>
    <w:rPr>
      <w:rFonts w:ascii="Garamond" w:eastAsia="MS Mincho" w:hAnsi="Garamond" w:cs="CG Times"/>
      <w:sz w:val="24"/>
      <w:lang w:val="en-GB"/>
    </w:rPr>
  </w:style>
  <w:style w:type="paragraph" w:customStyle="1" w:styleId="Hapesira7">
    <w:name w:val="Hapesira 7"/>
    <w:basedOn w:val="Paragrafi"/>
    <w:qFormat/>
    <w:rsid w:val="001A138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38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138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A1389"/>
    <w:rPr>
      <w:rFonts w:ascii="Garamond" w:eastAsia="MS Mincho" w:hAnsi="Garamond" w:cs="CG Times"/>
      <w:sz w:val="24"/>
      <w:lang w:val="en-US"/>
    </w:rPr>
  </w:style>
  <w:style w:type="paragraph" w:customStyle="1" w:styleId="NeniNr">
    <w:name w:val="Neni_Nr"/>
    <w:next w:val="Normal"/>
    <w:link w:val="NeniNrChar"/>
    <w:rsid w:val="001A13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13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1389"/>
    <w:rPr>
      <w:rFonts w:ascii="Garamond" w:eastAsia="MS Mincho" w:hAnsi="Garamond" w:cs="CG Times"/>
      <w:sz w:val="24"/>
      <w:lang w:val="en-GB"/>
    </w:rPr>
  </w:style>
  <w:style w:type="paragraph" w:customStyle="1" w:styleId="Hapesira7">
    <w:name w:val="Hapesira 7"/>
    <w:basedOn w:val="Paragrafi"/>
    <w:qFormat/>
    <w:rsid w:val="001A138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2016-08-18T10:51:00Z</dcterms:created>
  <dcterms:modified xsi:type="dcterms:W3CDTF">2018-01-22T11:54:00Z</dcterms:modified>
</cp:coreProperties>
</file>