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6F" w:rsidRPr="00ED4D04" w:rsidRDefault="0019066F" w:rsidP="0019066F">
      <w:pPr>
        <w:pStyle w:val="NeniTitull"/>
        <w:rPr>
          <w:spacing w:val="-4"/>
          <w:lang w:val="sq-AL"/>
        </w:rPr>
      </w:pPr>
      <w:bookmarkStart w:id="0" w:name="_GoBack"/>
      <w:r w:rsidRPr="00ED4D04">
        <w:rPr>
          <w:spacing w:val="-4"/>
          <w:lang w:val="sq-AL"/>
        </w:rPr>
        <w:t>VENDIM</w:t>
      </w:r>
    </w:p>
    <w:p w:rsidR="0019066F" w:rsidRPr="00ED4D04" w:rsidRDefault="0019066F" w:rsidP="0019066F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Nr. 560, datë 29.7.2016</w:t>
      </w:r>
    </w:p>
    <w:p w:rsidR="0019066F" w:rsidRPr="00ED4D04" w:rsidRDefault="0019066F" w:rsidP="0019066F">
      <w:pPr>
        <w:pStyle w:val="Hapesira7"/>
        <w:rPr>
          <w:lang w:val="sq-AL"/>
        </w:rPr>
      </w:pPr>
    </w:p>
    <w:p w:rsidR="0019066F" w:rsidRPr="00ED4D04" w:rsidRDefault="0019066F" w:rsidP="0019066F">
      <w:pPr>
        <w:pStyle w:val="NeniTitull"/>
        <w:rPr>
          <w:spacing w:val="-4"/>
          <w:lang w:val="sq-AL"/>
        </w:rPr>
      </w:pPr>
      <w:r w:rsidRPr="00ED4D04">
        <w:rPr>
          <w:spacing w:val="-4"/>
          <w:lang w:val="sq-AL"/>
        </w:rPr>
        <w:t>PËR KALIMIN NË PRONËSI, NGA MINISTRIA E MBROJTJES TE BASHKIA KAVAJË, TË PRONËS NR. 365, ME EMËRTIM “ISH-BATERIA ABD”, ME VENDNDODHJE NË KALANË E TURRËS, SYNEJ, KAVAJË, DHE PËR NJË NDRYSHIM NË VENDIMIN NR. 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19066F" w:rsidRPr="00ED4D04" w:rsidRDefault="0019066F" w:rsidP="0019066F">
      <w:pPr>
        <w:pStyle w:val="Hapesira7"/>
        <w:rPr>
          <w:lang w:val="sq-AL"/>
        </w:rPr>
      </w:pP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Në mbështetje të nenit 100 të Kushtetutës, të neneve 13 e 15, të ligjit nr. 8743, datë 22.2.2001, “Për pronat e paluajtshme të shtetit”, të ndryshuar, dhe të neneve 3, 5, 7 e 8, të ligjit nr. 8744, datë 22.2.2001, “Për transferimin e pronave të paluajtshme të shtetit në njësitë e qeverisjes vendore”, të ndryshuar, me propozimin e ministrit të Mbrojtjes, Këshilli i Ministrave</w:t>
      </w: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</w:p>
    <w:p w:rsidR="0019066F" w:rsidRPr="00ED4D04" w:rsidRDefault="0019066F" w:rsidP="0019066F">
      <w:pPr>
        <w:pStyle w:val="NeniNr"/>
        <w:rPr>
          <w:spacing w:val="-4"/>
          <w:lang w:val="sq-AL"/>
        </w:rPr>
      </w:pPr>
      <w:r w:rsidRPr="00ED4D04">
        <w:rPr>
          <w:spacing w:val="-4"/>
          <w:lang w:val="sq-AL"/>
        </w:rPr>
        <w:t>VENDOSI:</w:t>
      </w:r>
    </w:p>
    <w:p w:rsidR="0019066F" w:rsidRPr="00ED4D04" w:rsidRDefault="0019066F" w:rsidP="0019066F">
      <w:pPr>
        <w:pStyle w:val="Hapesira7"/>
        <w:rPr>
          <w:lang w:val="sq-AL"/>
        </w:rPr>
      </w:pP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1. Kalimin në pronësi, nga Ministria e Mbrojtjes te Bashkia Kavajë, të pronës nr. 365, me emërtim “Ish-bateria ABD”, me vendndodhje në Kalanë e Turrës, Synej, Kavajë, sipas formularit standard të inventarizimit dhe planvendosjes, që i bashkëlidhen këtij vendimi dhe janë pjesë përbërëse të tij, për ta përdorur për realizimin e projektit për ndërtimin e portit turistik të jahteve, në Kalanë e Turrës, Synej, Kavajë.</w:t>
      </w: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2. Në listën e inventarit të pronave të paluajtshme shtetërore, që i bashkëlidhet vendimit nr. 515, datë 18.7.2003, të Këshillit të Ministrave, të ndryshuar, të hiqet prona nr. 365, me emërtim “Ish-bateria ABD”, me vendndodhje në Kalanë e Turrës, Synej, Kavajë, e cila i shtohet listës së inventarit të pronave të paluajtshme shtetërore, që i janë transferuar në pronësi apo në përdorim Bashkisë Kavajë.</w:t>
      </w: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3. Bashkisë Kavajë i ndalohet të ndryshojë destinacionin e përdorimit të pronës, objekteve dhe të truallit funksional, të përcaktuar në pikën 1, të këtij vendimi.</w:t>
      </w: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4. Ngarkohen ministri i Mbrojtjes, kryetari i Bashkisë Kavajë, Agjencia e Inventarizimit dhe Transferimit të Pronave të Paluajtshme dhe kryeregjistruesi i Pasurive të Paluajtshme të Republikës së Shqipërisë për ndjekjen dhe zbatimin e këtij vendimi.</w:t>
      </w: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</w:p>
    <w:p w:rsidR="0019066F" w:rsidRPr="00ED4D04" w:rsidRDefault="0019066F" w:rsidP="0019066F">
      <w:pPr>
        <w:pStyle w:val="Paragrafi"/>
        <w:rPr>
          <w:spacing w:val="-4"/>
          <w:lang w:val="sq-AL"/>
        </w:rPr>
      </w:pPr>
      <w:r w:rsidRPr="00ED4D04">
        <w:rPr>
          <w:spacing w:val="-4"/>
          <w:lang w:val="sq-AL"/>
        </w:rPr>
        <w:t>Ky vendim hyn në fuqi pas botimit në Fletoren Zyrtare.</w:t>
      </w:r>
    </w:p>
    <w:p w:rsidR="0019066F" w:rsidRPr="00ED4D04" w:rsidRDefault="0019066F" w:rsidP="0019066F">
      <w:pPr>
        <w:pStyle w:val="Paragrafi"/>
        <w:jc w:val="right"/>
        <w:rPr>
          <w:spacing w:val="-4"/>
          <w:lang w:val="sq-AL"/>
        </w:rPr>
      </w:pPr>
      <w:r w:rsidRPr="00ED4D04">
        <w:rPr>
          <w:spacing w:val="-4"/>
          <w:lang w:val="sq-AL"/>
        </w:rPr>
        <w:t>KRYEMINISTRI</w:t>
      </w:r>
    </w:p>
    <w:p w:rsidR="0019066F" w:rsidRPr="00ED4D04" w:rsidRDefault="0019066F" w:rsidP="0019066F">
      <w:pPr>
        <w:pStyle w:val="Paragrafi"/>
        <w:jc w:val="right"/>
        <w:rPr>
          <w:b/>
          <w:spacing w:val="-4"/>
          <w:lang w:val="sq-AL"/>
        </w:rPr>
      </w:pPr>
      <w:r w:rsidRPr="00ED4D04">
        <w:rPr>
          <w:b/>
          <w:spacing w:val="-4"/>
          <w:lang w:val="sq-AL"/>
        </w:rPr>
        <w:t>Edi Rama</w:t>
      </w: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left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  <w:sectPr w:rsidR="0019066F" w:rsidRPr="00ED4D04" w:rsidSect="00BE0202">
          <w:pgSz w:w="11907" w:h="16840" w:code="9"/>
          <w:pgMar w:top="720" w:right="1134" w:bottom="720" w:left="1134" w:header="851" w:footer="851" w:gutter="0"/>
          <w:pgNumType w:start="11719"/>
          <w:cols w:space="454"/>
          <w:docGrid w:linePitch="360"/>
        </w:sectPr>
      </w:pPr>
    </w:p>
    <w:bookmarkEnd w:id="0"/>
    <w:p w:rsidR="00BE0202" w:rsidRDefault="00BE0202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  <w:sectPr w:rsidR="00BE0202" w:rsidSect="0057163F">
          <w:type w:val="continuous"/>
          <w:pgSz w:w="11907" w:h="16840" w:code="9"/>
          <w:pgMar w:top="720" w:right="1134" w:bottom="720" w:left="1134" w:header="851" w:footer="851" w:gutter="0"/>
          <w:pgNumType w:start="11720"/>
          <w:cols w:space="720"/>
          <w:docGrid w:linePitch="360"/>
        </w:sect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  <w:r w:rsidRPr="00ED4D04">
        <w:rPr>
          <w:rFonts w:ascii="inherit" w:eastAsia="Times New Roman" w:hAnsi="inherit" w:cs="Arial"/>
          <w:b/>
          <w:bCs/>
          <w:noProof/>
          <w:color w:val="000000"/>
          <w:sz w:val="18"/>
          <w:szCs w:val="18"/>
          <w:bdr w:val="none" w:sz="0" w:space="0" w:color="auto" w:frame="1"/>
        </w:rPr>
        <w:lastRenderedPageBreak/>
        <w:drawing>
          <wp:inline distT="0" distB="0" distL="0" distR="0" wp14:anchorId="5877FC17" wp14:editId="0E0ED25A">
            <wp:extent cx="5351228" cy="7696862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Standard i inventarizimit Pronës Nr365-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7712" r="16368" b="2858"/>
                    <a:stretch/>
                  </pic:blipFill>
                  <pic:spPr bwMode="auto">
                    <a:xfrm rot="10800000">
                      <a:off x="0" y="0"/>
                      <a:ext cx="5360069" cy="770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left"/>
        <w:textAlignment w:val="baseline"/>
        <w:rPr>
          <w:rFonts w:ascii="Garamond" w:eastAsia="Times New Roman" w:hAnsi="Garamond" w:cs="Arial"/>
          <w:b/>
          <w:bCs/>
          <w:color w:val="000000"/>
          <w:sz w:val="24"/>
          <w:szCs w:val="24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  <w:r w:rsidRPr="00ED4D04">
        <w:rPr>
          <w:rFonts w:ascii="inherit" w:eastAsia="Times New Roman" w:hAnsi="inherit" w:cs="Arial"/>
          <w:b/>
          <w:bCs/>
          <w:noProof/>
          <w:color w:val="000000"/>
          <w:sz w:val="18"/>
          <w:szCs w:val="18"/>
          <w:bdr w:val="none" w:sz="0" w:space="0" w:color="auto" w:frame="1"/>
        </w:rPr>
        <w:lastRenderedPageBreak/>
        <w:drawing>
          <wp:inline distT="0" distB="0" distL="0" distR="0" wp14:anchorId="69A891EC" wp14:editId="02F2F2AA">
            <wp:extent cx="2385391" cy="8131879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0" t="2543" r="19834" b="4764"/>
                    <a:stretch/>
                  </pic:blipFill>
                  <pic:spPr bwMode="auto">
                    <a:xfrm rot="10800000">
                      <a:off x="0" y="0"/>
                      <a:ext cx="2387237" cy="8138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left"/>
        <w:textAlignment w:val="baseline"/>
        <w:rPr>
          <w:rFonts w:ascii="Garamond" w:eastAsia="Times New Roman" w:hAnsi="Garamond" w:cs="Arial"/>
          <w:b/>
          <w:bCs/>
          <w:color w:val="000000"/>
          <w:sz w:val="24"/>
          <w:szCs w:val="24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left"/>
        <w:textAlignment w:val="baseline"/>
        <w:rPr>
          <w:rFonts w:ascii="Garamond" w:eastAsia="Times New Roman" w:hAnsi="Garamond" w:cs="Arial"/>
          <w:b/>
          <w:bCs/>
          <w:color w:val="000000"/>
          <w:sz w:val="24"/>
          <w:szCs w:val="24"/>
          <w:bdr w:val="none" w:sz="0" w:space="0" w:color="auto" w:frame="1"/>
          <w:lang w:val="sq-AL" w:eastAsia="sq-AL"/>
        </w:rPr>
      </w:pPr>
      <w:r w:rsidRPr="00ED4D04">
        <w:rPr>
          <w:rFonts w:ascii="Garamond" w:eastAsia="Times New Roman" w:hAnsi="Garamond" w:cs="Arial"/>
          <w:b/>
          <w:bCs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3D5414C3" wp14:editId="5DAD4EBD">
            <wp:extent cx="5943600" cy="7632192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763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left"/>
        <w:textAlignment w:val="baseline"/>
        <w:rPr>
          <w:rFonts w:ascii="Garamond" w:eastAsia="Times New Roman" w:hAnsi="Garamond" w:cs="Arial"/>
          <w:b/>
          <w:bCs/>
          <w:color w:val="000000"/>
          <w:sz w:val="24"/>
          <w:szCs w:val="24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  <w:r w:rsidRPr="00ED4D04">
        <w:rPr>
          <w:rFonts w:ascii="inherit" w:eastAsia="Times New Roman" w:hAnsi="inherit" w:cs="Arial"/>
          <w:b/>
          <w:bCs/>
          <w:noProof/>
          <w:color w:val="000000"/>
          <w:sz w:val="18"/>
          <w:szCs w:val="18"/>
          <w:bdr w:val="none" w:sz="0" w:space="0" w:color="auto" w:frame="1"/>
        </w:rPr>
        <w:lastRenderedPageBreak/>
        <w:drawing>
          <wp:inline distT="0" distB="0" distL="0" distR="0" wp14:anchorId="5CB28798" wp14:editId="4808B161">
            <wp:extent cx="5943098" cy="7832035"/>
            <wp:effectExtent l="0" t="0" r="635" b="0"/>
            <wp:docPr id="10" name="Picture 10" descr="C:\Users\vjollca.pacrami\Desktop\PLANVENDOSJA E PRONES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jollca.pacrami\Desktop\PLANVENDOSJA E PRONES NR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7410" cy="783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6F" w:rsidRPr="00ED4D04" w:rsidRDefault="0019066F" w:rsidP="0019066F">
      <w:pPr>
        <w:shd w:val="clear" w:color="auto" w:fill="FFFFFF"/>
        <w:spacing w:after="0" w:line="180" w:lineRule="atLeast"/>
        <w:ind w:firstLine="0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val="sq-AL" w:eastAsia="sq-AL"/>
        </w:rPr>
      </w:pPr>
    </w:p>
    <w:p w:rsidR="0019066F" w:rsidRPr="00ED4D04" w:rsidRDefault="0019066F" w:rsidP="0019066F">
      <w:pPr>
        <w:pStyle w:val="NeniTitull"/>
        <w:keepNext w:val="0"/>
        <w:rPr>
          <w:lang w:val="sq-AL"/>
        </w:rPr>
        <w:sectPr w:rsidR="0019066F" w:rsidRPr="00ED4D04" w:rsidSect="0057163F">
          <w:type w:val="continuous"/>
          <w:pgSz w:w="11907" w:h="16840" w:code="9"/>
          <w:pgMar w:top="720" w:right="1134" w:bottom="720" w:left="1134" w:header="851" w:footer="851" w:gutter="0"/>
          <w:pgNumType w:start="11720"/>
          <w:cols w:space="720"/>
          <w:docGrid w:linePitch="360"/>
        </w:sectPr>
      </w:pPr>
    </w:p>
    <w:p w:rsidR="0019066F" w:rsidRPr="00ED4D04" w:rsidRDefault="0019066F" w:rsidP="0019066F">
      <w:pPr>
        <w:pStyle w:val="NeniTitull"/>
        <w:keepNext w:val="0"/>
        <w:rPr>
          <w:spacing w:val="-4"/>
          <w:lang w:val="sq-AL"/>
        </w:rPr>
      </w:pPr>
    </w:p>
    <w:p w:rsidR="0019066F" w:rsidRPr="00ED4D04" w:rsidRDefault="0019066F" w:rsidP="0019066F">
      <w:pPr>
        <w:pStyle w:val="NeniTitull"/>
        <w:keepNext w:val="0"/>
        <w:rPr>
          <w:spacing w:val="-4"/>
          <w:lang w:val="sq-AL"/>
        </w:rPr>
      </w:pPr>
    </w:p>
    <w:p w:rsidR="0019066F" w:rsidRPr="00ED4D04" w:rsidRDefault="0019066F" w:rsidP="0019066F">
      <w:pPr>
        <w:pStyle w:val="NeniTitull"/>
        <w:keepNext w:val="0"/>
        <w:rPr>
          <w:spacing w:val="-4"/>
          <w:lang w:val="sq-AL"/>
        </w:rPr>
      </w:pPr>
    </w:p>
    <w:p w:rsidR="0019066F" w:rsidRPr="00ED4D04" w:rsidRDefault="0019066F" w:rsidP="0019066F">
      <w:pPr>
        <w:pStyle w:val="NeniTitull"/>
        <w:keepNext w:val="0"/>
        <w:rPr>
          <w:spacing w:val="-4"/>
          <w:lang w:val="sq-AL"/>
        </w:rPr>
      </w:pPr>
    </w:p>
    <w:p w:rsidR="0019066F" w:rsidRPr="00ED4D04" w:rsidRDefault="0019066F" w:rsidP="0019066F">
      <w:pPr>
        <w:pStyle w:val="NeniTitull"/>
        <w:keepNext w:val="0"/>
        <w:rPr>
          <w:spacing w:val="-4"/>
          <w:lang w:val="sq-AL"/>
        </w:rPr>
      </w:pPr>
    </w:p>
    <w:p w:rsidR="00D12739" w:rsidRDefault="00D12739"/>
    <w:sectPr w:rsidR="00D127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6F"/>
    <w:rsid w:val="0019066F"/>
    <w:rsid w:val="00BE0202"/>
    <w:rsid w:val="00D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6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906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9066F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9066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9066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9066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9066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6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6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906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9066F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9066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9066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9066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9066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6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2016-08-18T11:17:00Z</dcterms:created>
  <dcterms:modified xsi:type="dcterms:W3CDTF">2018-01-22T12:19:00Z</dcterms:modified>
</cp:coreProperties>
</file>