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34A3" w:rsidRPr="008A3ABB" w:rsidRDefault="007934A3" w:rsidP="007934A3">
      <w:pPr>
        <w:pStyle w:val="NeniTitull"/>
        <w:rPr>
          <w:lang w:val="sq-AL"/>
        </w:rPr>
      </w:pPr>
      <w:r w:rsidRPr="008A3ABB">
        <w:rPr>
          <w:lang w:val="sq-AL"/>
        </w:rPr>
        <w:t>VENDIM</w:t>
      </w:r>
    </w:p>
    <w:p w:rsidR="007934A3" w:rsidRPr="008A3ABB" w:rsidRDefault="007934A3" w:rsidP="007934A3">
      <w:pPr>
        <w:pStyle w:val="NeniTitull"/>
        <w:rPr>
          <w:lang w:val="sq-AL"/>
        </w:rPr>
      </w:pPr>
      <w:r>
        <w:rPr>
          <w:lang w:val="sq-AL"/>
        </w:rPr>
        <w:t xml:space="preserve">Nr. </w:t>
      </w:r>
      <w:r w:rsidRPr="008A3ABB">
        <w:rPr>
          <w:lang w:val="sq-AL"/>
        </w:rPr>
        <w:t>577, datë 3.8.2016</w:t>
      </w:r>
    </w:p>
    <w:p w:rsidR="007934A3" w:rsidRPr="008A3ABB" w:rsidRDefault="007934A3" w:rsidP="007934A3">
      <w:pPr>
        <w:pStyle w:val="Hapesira7"/>
        <w:rPr>
          <w:lang w:val="sq-AL"/>
        </w:rPr>
      </w:pPr>
    </w:p>
    <w:p w:rsidR="007934A3" w:rsidRPr="008A3ABB" w:rsidRDefault="007934A3" w:rsidP="007934A3">
      <w:pPr>
        <w:pStyle w:val="NeniTitull"/>
        <w:rPr>
          <w:lang w:val="sq-AL"/>
        </w:rPr>
      </w:pPr>
      <w:r w:rsidRPr="008A3ABB">
        <w:rPr>
          <w:lang w:val="sq-AL"/>
        </w:rPr>
        <w:t>PËR SHPRONËSIMIN, PËR INTERES PUBLIK, TË PRONARËVE TË PASURIVE TË PALUAJTSHME, PRONË PRIVATE, QË PREKEN NGA REALIZIMI I PROJEKTIT</w:t>
      </w:r>
      <w:r>
        <w:rPr>
          <w:lang w:val="sq-AL"/>
        </w:rPr>
        <w:t xml:space="preserve"> “</w:t>
      </w:r>
      <w:r w:rsidRPr="008A3ABB">
        <w:rPr>
          <w:lang w:val="sq-AL"/>
        </w:rPr>
        <w:t xml:space="preserve">RIKONSTRUKSION I RRUGËS </w:t>
      </w:r>
      <w:r>
        <w:rPr>
          <w:lang w:val="sq-AL"/>
        </w:rPr>
        <w:t>“</w:t>
      </w:r>
      <w:r w:rsidRPr="008A3ABB">
        <w:rPr>
          <w:lang w:val="sq-AL"/>
        </w:rPr>
        <w:t>MUJO ULQINAKU</w:t>
      </w:r>
      <w:r>
        <w:rPr>
          <w:lang w:val="sq-AL"/>
        </w:rPr>
        <w:t>”</w:t>
      </w:r>
      <w:r w:rsidRPr="008A3ABB">
        <w:rPr>
          <w:lang w:val="sq-AL"/>
        </w:rPr>
        <w:t xml:space="preserve"> (SEG. </w:t>
      </w:r>
      <w:r>
        <w:rPr>
          <w:lang w:val="sq-AL"/>
        </w:rPr>
        <w:t xml:space="preserve">I </w:t>
      </w:r>
      <w:r w:rsidRPr="008A3ABB">
        <w:rPr>
          <w:lang w:val="sq-AL"/>
        </w:rPr>
        <w:t xml:space="preserve">DYTË) DHE RRUGËS </w:t>
      </w:r>
      <w:r>
        <w:rPr>
          <w:lang w:val="sq-AL"/>
        </w:rPr>
        <w:t>“</w:t>
      </w:r>
      <w:r w:rsidRPr="008A3ABB">
        <w:rPr>
          <w:lang w:val="sq-AL"/>
        </w:rPr>
        <w:t>JAKOV MILE</w:t>
      </w:r>
      <w:r>
        <w:rPr>
          <w:lang w:val="sq-AL"/>
        </w:rPr>
        <w:t>””</w:t>
      </w:r>
      <w:r w:rsidRPr="008A3ABB">
        <w:rPr>
          <w:lang w:val="sq-AL"/>
        </w:rPr>
        <w:t>, FIER</w:t>
      </w:r>
    </w:p>
    <w:p w:rsidR="007934A3" w:rsidRDefault="00802BCE" w:rsidP="00802BCE">
      <w:pPr>
        <w:pStyle w:val="Hapesira7"/>
        <w:jc w:val="center"/>
        <w:rPr>
          <w:rFonts w:cs="Times New Roman"/>
          <w:i/>
          <w:sz w:val="24"/>
          <w:lang w:val="sq-AL"/>
        </w:rPr>
      </w:pPr>
      <w:r w:rsidRPr="00802BCE">
        <w:rPr>
          <w:i/>
          <w:sz w:val="24"/>
          <w:lang w:val="sq-AL"/>
        </w:rPr>
        <w:t>(Ndryshuar me VKM nr. 900, dat</w:t>
      </w:r>
      <w:r w:rsidRPr="00802BCE">
        <w:rPr>
          <w:rFonts w:cs="Times New Roman"/>
          <w:i/>
          <w:sz w:val="24"/>
          <w:lang w:val="sq-AL"/>
        </w:rPr>
        <w:t>ë 21.12.2016</w:t>
      </w:r>
      <w:r w:rsidR="0063777E">
        <w:rPr>
          <w:rFonts w:cs="Times New Roman"/>
          <w:i/>
          <w:sz w:val="24"/>
          <w:lang w:val="sq-AL"/>
        </w:rPr>
        <w:t>; nr. 134, datë 2.4.2022</w:t>
      </w:r>
      <w:r w:rsidRPr="00802BCE">
        <w:rPr>
          <w:rFonts w:cs="Times New Roman"/>
          <w:i/>
          <w:sz w:val="24"/>
          <w:lang w:val="sq-AL"/>
        </w:rPr>
        <w:t>)</w:t>
      </w:r>
    </w:p>
    <w:p w:rsidR="00802BCE" w:rsidRPr="00802BCE" w:rsidRDefault="00802BCE" w:rsidP="00802BCE">
      <w:pPr>
        <w:pStyle w:val="Hapesira7"/>
        <w:jc w:val="right"/>
        <w:rPr>
          <w:rFonts w:cs="Times New Roman"/>
          <w:i/>
          <w:sz w:val="24"/>
          <w:lang w:val="sq-AL"/>
        </w:rPr>
      </w:pPr>
      <w:r>
        <w:rPr>
          <w:rFonts w:cs="Times New Roman"/>
          <w:i/>
          <w:sz w:val="24"/>
          <w:lang w:val="sq-AL"/>
        </w:rPr>
        <w:t>(i përditësuar)</w:t>
      </w:r>
    </w:p>
    <w:p w:rsidR="00802BCE" w:rsidRDefault="00802BCE" w:rsidP="007934A3">
      <w:pPr>
        <w:pStyle w:val="Hapesira7"/>
        <w:rPr>
          <w:lang w:val="sq-AL"/>
        </w:rPr>
      </w:pPr>
    </w:p>
    <w:p w:rsidR="00802BCE" w:rsidRPr="008A3ABB" w:rsidRDefault="00802BCE" w:rsidP="007934A3">
      <w:pPr>
        <w:pStyle w:val="Hapesira7"/>
        <w:rPr>
          <w:lang w:val="sq-AL"/>
        </w:rPr>
      </w:pPr>
    </w:p>
    <w:p w:rsidR="007934A3" w:rsidRPr="008A3ABB" w:rsidRDefault="007934A3" w:rsidP="007934A3">
      <w:pPr>
        <w:pStyle w:val="Paragrafi"/>
        <w:rPr>
          <w:lang w:val="sq-AL"/>
        </w:rPr>
      </w:pPr>
      <w:r w:rsidRPr="008A3ABB">
        <w:rPr>
          <w:lang w:val="sq-AL"/>
        </w:rPr>
        <w:t xml:space="preserve">Në mbështetje të nenit 100 të Kushtetutës, të ligjit </w:t>
      </w:r>
      <w:r>
        <w:rPr>
          <w:lang w:val="sq-AL"/>
        </w:rPr>
        <w:t xml:space="preserve">nr. </w:t>
      </w:r>
      <w:r w:rsidRPr="008A3ABB">
        <w:rPr>
          <w:lang w:val="sq-AL"/>
        </w:rPr>
        <w:t xml:space="preserve">9936, datë 26.6.2008, </w:t>
      </w:r>
      <w:r>
        <w:rPr>
          <w:lang w:val="sq-AL"/>
        </w:rPr>
        <w:t>“</w:t>
      </w:r>
      <w:r w:rsidRPr="008A3ABB">
        <w:rPr>
          <w:lang w:val="sq-AL"/>
        </w:rPr>
        <w:t>Për menaxhimin e sistemit buxhetor në Republikën e Shqipërisë</w:t>
      </w:r>
      <w:r>
        <w:rPr>
          <w:lang w:val="sq-AL"/>
        </w:rPr>
        <w:t>”</w:t>
      </w:r>
      <w:r w:rsidRPr="008A3ABB">
        <w:rPr>
          <w:lang w:val="sq-AL"/>
        </w:rPr>
        <w:t>, të</w:t>
      </w:r>
      <w:r>
        <w:rPr>
          <w:lang w:val="sq-AL"/>
        </w:rPr>
        <w:t xml:space="preserve"> </w:t>
      </w:r>
      <w:r w:rsidRPr="008A3ABB">
        <w:rPr>
          <w:lang w:val="sq-AL"/>
        </w:rPr>
        <w:t xml:space="preserve">ligjit </w:t>
      </w:r>
      <w:r>
        <w:rPr>
          <w:lang w:val="sq-AL"/>
        </w:rPr>
        <w:t xml:space="preserve">nr. </w:t>
      </w:r>
      <w:r w:rsidRPr="008A3ABB">
        <w:rPr>
          <w:lang w:val="sq-AL"/>
        </w:rPr>
        <w:t xml:space="preserve">160/2014, </w:t>
      </w:r>
      <w:r>
        <w:rPr>
          <w:lang w:val="sq-AL"/>
        </w:rPr>
        <w:t>“</w:t>
      </w:r>
      <w:r w:rsidRPr="008A3ABB">
        <w:rPr>
          <w:lang w:val="sq-AL"/>
        </w:rPr>
        <w:t>Për buxhetin e vitit 2015</w:t>
      </w:r>
      <w:r>
        <w:rPr>
          <w:lang w:val="sq-AL"/>
        </w:rPr>
        <w:t>”</w:t>
      </w:r>
      <w:r w:rsidRPr="008A3ABB">
        <w:rPr>
          <w:lang w:val="sq-AL"/>
        </w:rPr>
        <w:t>, dhe të neneve 5, pika 1, 20 e 21, t</w:t>
      </w:r>
      <w:bookmarkStart w:id="0" w:name="_GoBack"/>
      <w:bookmarkEnd w:id="0"/>
      <w:r w:rsidRPr="008A3ABB">
        <w:rPr>
          <w:lang w:val="sq-AL"/>
        </w:rPr>
        <w:t xml:space="preserve">ë ligjit </w:t>
      </w:r>
      <w:r>
        <w:rPr>
          <w:lang w:val="sq-AL"/>
        </w:rPr>
        <w:t xml:space="preserve">nr. </w:t>
      </w:r>
      <w:r w:rsidRPr="008A3ABB">
        <w:rPr>
          <w:lang w:val="sq-AL"/>
        </w:rPr>
        <w:t xml:space="preserve">8561, datë 22.12.1999, </w:t>
      </w:r>
      <w:r>
        <w:rPr>
          <w:lang w:val="sq-AL"/>
        </w:rPr>
        <w:t>“</w:t>
      </w:r>
      <w:r w:rsidRPr="008A3ABB">
        <w:rPr>
          <w:lang w:val="sq-AL"/>
        </w:rPr>
        <w:t>Për shpronësimet dhe marrjen në përdorim të përkohshëm të pasurisë, pronë private, për interes publik</w:t>
      </w:r>
      <w:r>
        <w:rPr>
          <w:lang w:val="sq-AL"/>
        </w:rPr>
        <w:t>”</w:t>
      </w:r>
      <w:r w:rsidRPr="008A3ABB">
        <w:rPr>
          <w:lang w:val="sq-AL"/>
        </w:rPr>
        <w:t>, me propozimin e ministrit të Zhvillimit Urban, Këshilli i Ministrave</w:t>
      </w:r>
    </w:p>
    <w:p w:rsidR="007934A3" w:rsidRPr="008A3ABB" w:rsidRDefault="007934A3" w:rsidP="007934A3">
      <w:pPr>
        <w:pStyle w:val="Hapesira7"/>
        <w:rPr>
          <w:lang w:val="sq-AL"/>
        </w:rPr>
      </w:pPr>
    </w:p>
    <w:p w:rsidR="007934A3" w:rsidRPr="008A3ABB" w:rsidRDefault="007934A3" w:rsidP="007934A3">
      <w:pPr>
        <w:pStyle w:val="NeniNr"/>
        <w:rPr>
          <w:lang w:val="sq-AL"/>
        </w:rPr>
      </w:pPr>
      <w:r w:rsidRPr="008A3ABB">
        <w:rPr>
          <w:lang w:val="sq-AL"/>
        </w:rPr>
        <w:t>VENDOSI:</w:t>
      </w:r>
    </w:p>
    <w:p w:rsidR="007934A3" w:rsidRPr="008A3ABB" w:rsidRDefault="007934A3" w:rsidP="007934A3">
      <w:pPr>
        <w:pStyle w:val="Hapesira7"/>
        <w:rPr>
          <w:lang w:val="sq-AL"/>
        </w:rPr>
      </w:pPr>
    </w:p>
    <w:p w:rsidR="007934A3" w:rsidRPr="008A3ABB" w:rsidRDefault="007934A3" w:rsidP="007934A3">
      <w:pPr>
        <w:pStyle w:val="Paragrafi"/>
        <w:rPr>
          <w:lang w:val="sq-AL"/>
        </w:rPr>
      </w:pPr>
      <w:r w:rsidRPr="008A3ABB">
        <w:rPr>
          <w:lang w:val="sq-AL"/>
        </w:rPr>
        <w:t xml:space="preserve">1. Shpronësimin, për interes publik, të pronarëve të pasurive të paluajtshme, pronë private, që preken nga realizimi i projektit </w:t>
      </w:r>
      <w:r>
        <w:rPr>
          <w:lang w:val="sq-AL"/>
        </w:rPr>
        <w:t>“</w:t>
      </w:r>
      <w:r w:rsidRPr="008A3ABB">
        <w:rPr>
          <w:lang w:val="sq-AL"/>
        </w:rPr>
        <w:t xml:space="preserve">Rikonstruksion i rrugës </w:t>
      </w:r>
      <w:r>
        <w:rPr>
          <w:lang w:val="sq-AL"/>
        </w:rPr>
        <w:t>“</w:t>
      </w:r>
      <w:r w:rsidRPr="008A3ABB">
        <w:rPr>
          <w:lang w:val="sq-AL"/>
        </w:rPr>
        <w:t>Mujo Ulqinaku</w:t>
      </w:r>
      <w:r>
        <w:rPr>
          <w:lang w:val="sq-AL"/>
        </w:rPr>
        <w:t>”</w:t>
      </w:r>
      <w:r w:rsidRPr="008A3ABB">
        <w:rPr>
          <w:lang w:val="sq-AL"/>
        </w:rPr>
        <w:t xml:space="preserve"> (seg. </w:t>
      </w:r>
      <w:r>
        <w:rPr>
          <w:lang w:val="sq-AL"/>
        </w:rPr>
        <w:t xml:space="preserve">i </w:t>
      </w:r>
      <w:r w:rsidRPr="008A3ABB">
        <w:rPr>
          <w:lang w:val="sq-AL"/>
        </w:rPr>
        <w:t xml:space="preserve">dytë) dhe rrugës </w:t>
      </w:r>
      <w:r>
        <w:rPr>
          <w:lang w:val="sq-AL"/>
        </w:rPr>
        <w:t>“</w:t>
      </w:r>
      <w:r w:rsidRPr="008A3ABB">
        <w:rPr>
          <w:lang w:val="sq-AL"/>
        </w:rPr>
        <w:t>Jakov Mile</w:t>
      </w:r>
      <w:r>
        <w:rPr>
          <w:lang w:val="sq-AL"/>
        </w:rPr>
        <w:t>””</w:t>
      </w:r>
      <w:r w:rsidRPr="008A3ABB">
        <w:rPr>
          <w:lang w:val="sq-AL"/>
        </w:rPr>
        <w:t>, Fier.</w:t>
      </w:r>
    </w:p>
    <w:p w:rsidR="007934A3" w:rsidRPr="008A3ABB" w:rsidRDefault="007934A3" w:rsidP="007934A3">
      <w:pPr>
        <w:pStyle w:val="Paragrafi"/>
        <w:rPr>
          <w:lang w:val="sq-AL"/>
        </w:rPr>
      </w:pPr>
      <w:r w:rsidRPr="008A3ABB">
        <w:rPr>
          <w:lang w:val="sq-AL"/>
        </w:rPr>
        <w:t>2. Shpronësimi bëhet në favor të Bashkisë Fier</w:t>
      </w:r>
      <w:r w:rsidR="000908FA">
        <w:rPr>
          <w:rStyle w:val="FootnoteReference"/>
          <w:lang w:val="sq-AL"/>
        </w:rPr>
        <w:footnoteReference w:id="1"/>
      </w:r>
      <w:r w:rsidRPr="008A3ABB">
        <w:rPr>
          <w:lang w:val="sq-AL"/>
        </w:rPr>
        <w:t>.</w:t>
      </w:r>
    </w:p>
    <w:p w:rsidR="007934A3" w:rsidRPr="0063777E" w:rsidRDefault="007934A3" w:rsidP="007934A3">
      <w:pPr>
        <w:pStyle w:val="Paragrafi"/>
        <w:rPr>
          <w:i/>
          <w:lang w:val="sq-AL"/>
        </w:rPr>
      </w:pPr>
      <w:r w:rsidRPr="008A3ABB">
        <w:rPr>
          <w:lang w:val="sq-AL"/>
        </w:rPr>
        <w:t xml:space="preserve">3. Pronarët e pasurive të paluajtshme që shpronësohen të kompensohen në vlerë të plotë, sipas masës përkatëse që paraqitet në tabelën bashkëlidhur këtij vendimi, për pasuritë sipërfaqe </w:t>
      </w:r>
      <w:r>
        <w:rPr>
          <w:lang w:val="sq-AL"/>
        </w:rPr>
        <w:t>“</w:t>
      </w:r>
      <w:r w:rsidRPr="008A3ABB">
        <w:rPr>
          <w:lang w:val="sq-AL"/>
        </w:rPr>
        <w:t>tokë truall</w:t>
      </w:r>
      <w:r>
        <w:rPr>
          <w:lang w:val="sq-AL"/>
        </w:rPr>
        <w:t>”</w:t>
      </w:r>
      <w:r w:rsidRPr="008A3ABB">
        <w:rPr>
          <w:lang w:val="sq-AL"/>
        </w:rPr>
        <w:t xml:space="preserve"> dhe </w:t>
      </w:r>
      <w:r>
        <w:rPr>
          <w:lang w:val="sq-AL"/>
        </w:rPr>
        <w:t>“</w:t>
      </w:r>
      <w:r w:rsidRPr="008A3ABB">
        <w:rPr>
          <w:lang w:val="sq-AL"/>
        </w:rPr>
        <w:t>ndërtesë</w:t>
      </w:r>
      <w:r>
        <w:rPr>
          <w:lang w:val="sq-AL"/>
        </w:rPr>
        <w:t>”</w:t>
      </w:r>
      <w:r w:rsidRPr="008A3ABB">
        <w:rPr>
          <w:lang w:val="sq-AL"/>
        </w:rPr>
        <w:t xml:space="preserve">, me një vlerë të përgjithshme prej </w:t>
      </w:r>
      <w:r w:rsidR="0063777E" w:rsidRPr="0063777E">
        <w:rPr>
          <w:i/>
          <w:lang w:val="sq-AL"/>
        </w:rPr>
        <w:t>4 844 557 (katër milionë e tetëqind e dyzet e katër mijë e pesëqind e pesëdhjetë e shtatë)</w:t>
      </w:r>
      <w:r w:rsidRPr="0063777E">
        <w:rPr>
          <w:i/>
          <w:lang w:val="sq-AL"/>
        </w:rPr>
        <w:t xml:space="preserve"> lekësh.</w:t>
      </w:r>
    </w:p>
    <w:p w:rsidR="0063777E" w:rsidRPr="0063777E" w:rsidRDefault="007934A3" w:rsidP="0063777E">
      <w:pPr>
        <w:pStyle w:val="Paragrafi"/>
        <w:rPr>
          <w:i/>
          <w:lang w:val="sq-AL"/>
        </w:rPr>
      </w:pPr>
      <w:r w:rsidRPr="008A3ABB">
        <w:rPr>
          <w:lang w:val="sq-AL"/>
        </w:rPr>
        <w:t>4.</w:t>
      </w:r>
      <w:r w:rsidR="0063777E">
        <w:rPr>
          <w:lang w:val="sq-AL"/>
        </w:rPr>
        <w:t xml:space="preserve"> </w:t>
      </w:r>
      <w:r w:rsidRPr="008A3ABB">
        <w:rPr>
          <w:lang w:val="sq-AL"/>
        </w:rPr>
        <w:t xml:space="preserve"> </w:t>
      </w:r>
      <w:r w:rsidR="0063777E" w:rsidRPr="0063777E">
        <w:rPr>
          <w:i/>
          <w:lang w:val="sq-AL"/>
        </w:rPr>
        <w:t>Vlera e përgjithshme e shpronësimit prej 4 844 557 (katër milionë e tetëqind e dyzet e katër mijë e pesëqind e pesëdhjetë e shtatë) lekësh,  përballohet, si më poshtë vijon:</w:t>
      </w:r>
    </w:p>
    <w:p w:rsidR="0063777E" w:rsidRPr="0063777E" w:rsidRDefault="0063777E" w:rsidP="0063777E">
      <w:pPr>
        <w:pStyle w:val="Paragrafi"/>
        <w:rPr>
          <w:i/>
          <w:lang w:val="sq-AL"/>
        </w:rPr>
      </w:pPr>
      <w:r w:rsidRPr="0063777E">
        <w:rPr>
          <w:i/>
          <w:lang w:val="sq-AL"/>
        </w:rPr>
        <w:t>- 4 006 581 (katër milionë e gjashtë mijë e pesëqind e tetëdhjetë e një) lekë, nga llogaria “Fondi i shpronësimeve”, në Bankën e Shqipërisë;</w:t>
      </w:r>
    </w:p>
    <w:p w:rsidR="007934A3" w:rsidRPr="008A3ABB" w:rsidRDefault="0063777E" w:rsidP="0063777E">
      <w:pPr>
        <w:pStyle w:val="Paragrafi"/>
        <w:rPr>
          <w:lang w:val="sq-AL"/>
        </w:rPr>
      </w:pPr>
      <w:r w:rsidRPr="0063777E">
        <w:rPr>
          <w:i/>
          <w:lang w:val="sq-AL"/>
        </w:rPr>
        <w:t>- 837 976 (tetëqind e tridhjetë e shtatë mijë e nëntëqind e shtatëdhjetë e gjashtë) lekë, nga buxheti i Bashkisë Fier</w:t>
      </w:r>
      <w:r w:rsidRPr="0063777E">
        <w:rPr>
          <w:lang w:val="sq-AL"/>
        </w:rPr>
        <w:t>.</w:t>
      </w:r>
    </w:p>
    <w:p w:rsidR="007934A3" w:rsidRPr="008A3ABB" w:rsidRDefault="007934A3" w:rsidP="007934A3">
      <w:pPr>
        <w:pStyle w:val="Paragrafi"/>
        <w:rPr>
          <w:lang w:val="sq-AL"/>
        </w:rPr>
      </w:pPr>
      <w:r w:rsidRPr="008A3ABB">
        <w:rPr>
          <w:lang w:val="sq-AL"/>
        </w:rPr>
        <w:t>5. Shpronësimi të fillojë menjëherë pas botimit të këtij vendimi në Fletoren Zyrtare.</w:t>
      </w:r>
    </w:p>
    <w:p w:rsidR="007934A3" w:rsidRPr="008A3ABB" w:rsidRDefault="007934A3" w:rsidP="007934A3">
      <w:pPr>
        <w:pStyle w:val="Paragrafi"/>
        <w:rPr>
          <w:lang w:val="sq-AL"/>
        </w:rPr>
      </w:pPr>
      <w:r w:rsidRPr="008A3ABB">
        <w:rPr>
          <w:lang w:val="sq-AL"/>
        </w:rPr>
        <w:t xml:space="preserve">6. Pronarët e përmendur në listën, që i bashkëlidhet këtij vendimi, të kompensohen, për efekt shpronësimi, pasi të kenë paraqitur dokumentacionin e plotë të pronësisë pranë Bashkisë Fier. </w:t>
      </w:r>
    </w:p>
    <w:p w:rsidR="007934A3" w:rsidRPr="008A3ABB" w:rsidRDefault="007934A3" w:rsidP="007934A3">
      <w:pPr>
        <w:pStyle w:val="Paragrafi"/>
        <w:rPr>
          <w:lang w:val="sq-AL"/>
        </w:rPr>
      </w:pPr>
      <w:r w:rsidRPr="008A3ABB">
        <w:rPr>
          <w:lang w:val="sq-AL"/>
        </w:rPr>
        <w:t>7. Zyra Vendore e Regjistrimit të Pasurive të Paluajtshme Fier, brenda 30 (tridhjetë) ditëve nga data e miratimit të këtij vendimi, në bashkëpunim me Bashkinë Fier, të fillojnë procedurat për hedhjen e gjurmës së projektit mbi hartën treguese të regjistrimit sipas planimetrisë së shpronësimit të miratuar dhe të bëjnë kalimin e pronësisë për pasuritë e shpronësuara në favor të shtetit.</w:t>
      </w:r>
    </w:p>
    <w:p w:rsidR="007934A3" w:rsidRPr="008A3ABB" w:rsidRDefault="007934A3" w:rsidP="007934A3">
      <w:pPr>
        <w:pStyle w:val="Paragrafi"/>
        <w:rPr>
          <w:lang w:val="sq-AL"/>
        </w:rPr>
      </w:pPr>
      <w:r w:rsidRPr="008A3ABB">
        <w:rPr>
          <w:lang w:val="sq-AL"/>
        </w:rPr>
        <w:t>8. Zyra Vendore e Regjistrimit të Pasurive të Paluajtshme Fier të pezullojë të gjitha transaksionet me pasuritë e shpronësuara deri në momentin kur do të realizohen procesi i hedhjes së gjurmës së projektit mbi hartën treguese të regjistrimit dhe kalimi i pronësisë për pasuritë e shpronësuara.</w:t>
      </w:r>
    </w:p>
    <w:p w:rsidR="007934A3" w:rsidRPr="008A3ABB" w:rsidRDefault="007934A3" w:rsidP="007934A3">
      <w:pPr>
        <w:pStyle w:val="Paragrafi"/>
        <w:rPr>
          <w:lang w:val="sq-AL"/>
        </w:rPr>
      </w:pPr>
      <w:r w:rsidRPr="008A3ABB">
        <w:rPr>
          <w:lang w:val="sq-AL"/>
        </w:rPr>
        <w:t>9. Ngarkohen Ministria e Financave, Ministria e Zhvillimit Urban, Zyra Vendore e Regjistrimit të Pasurive të Paluajtshme Fier dhe Bashkia Fier për zbatimin e këtij vendimi.</w:t>
      </w:r>
    </w:p>
    <w:p w:rsidR="007934A3" w:rsidRPr="008A3ABB" w:rsidRDefault="007934A3" w:rsidP="007934A3">
      <w:pPr>
        <w:pStyle w:val="Paragrafi"/>
        <w:rPr>
          <w:lang w:val="sq-AL"/>
        </w:rPr>
      </w:pPr>
      <w:r w:rsidRPr="008A3ABB">
        <w:rPr>
          <w:lang w:val="sq-AL"/>
        </w:rPr>
        <w:t>Ky vendim hyn në fuqi menjëherë dhe botohet në Fletoren Zyrtare.</w:t>
      </w:r>
    </w:p>
    <w:p w:rsidR="007934A3" w:rsidRPr="008A3ABB" w:rsidRDefault="007934A3" w:rsidP="007934A3">
      <w:pPr>
        <w:pStyle w:val="Hapesira7"/>
        <w:rPr>
          <w:lang w:val="sq-AL"/>
        </w:rPr>
      </w:pPr>
    </w:p>
    <w:p w:rsidR="007934A3" w:rsidRPr="008A3ABB" w:rsidRDefault="007934A3" w:rsidP="007934A3">
      <w:pPr>
        <w:pStyle w:val="Paragrafi"/>
        <w:jc w:val="right"/>
        <w:rPr>
          <w:lang w:val="sq-AL"/>
        </w:rPr>
      </w:pPr>
      <w:r w:rsidRPr="008A3ABB">
        <w:rPr>
          <w:lang w:val="sq-AL"/>
        </w:rPr>
        <w:t>ZËVENDËSKRYEMINISTRI</w:t>
      </w:r>
    </w:p>
    <w:p w:rsidR="007934A3" w:rsidRDefault="007934A3" w:rsidP="007934A3">
      <w:pPr>
        <w:pStyle w:val="Paragrafi"/>
        <w:jc w:val="right"/>
        <w:rPr>
          <w:b/>
          <w:lang w:val="sq-AL"/>
        </w:rPr>
        <w:sectPr w:rsidR="007934A3" w:rsidSect="002C11D5">
          <w:pgSz w:w="11907" w:h="16840" w:code="9"/>
          <w:pgMar w:top="720" w:right="1134" w:bottom="720" w:left="1134" w:header="851" w:footer="851" w:gutter="0"/>
          <w:cols w:space="454"/>
          <w:docGrid w:linePitch="360"/>
        </w:sectPr>
      </w:pPr>
      <w:r w:rsidRPr="008A3ABB">
        <w:rPr>
          <w:b/>
          <w:lang w:val="sq-AL"/>
        </w:rPr>
        <w:t>Niko Peleshi</w:t>
      </w:r>
    </w:p>
    <w:p w:rsidR="007934A3" w:rsidRDefault="007934A3" w:rsidP="007934A3">
      <w:pPr>
        <w:pStyle w:val="Paragrafi"/>
        <w:jc w:val="right"/>
        <w:rPr>
          <w:b/>
          <w:lang w:val="sq-AL"/>
        </w:rPr>
        <w:sectPr w:rsidR="007934A3" w:rsidSect="0075565F">
          <w:type w:val="continuous"/>
          <w:pgSz w:w="11907" w:h="16840" w:code="9"/>
          <w:pgMar w:top="720" w:right="1134" w:bottom="720" w:left="1134" w:header="851" w:footer="851" w:gutter="0"/>
          <w:cols w:space="720"/>
          <w:docGrid w:linePitch="360"/>
        </w:sectPr>
      </w:pPr>
    </w:p>
    <w:p w:rsidR="0063777E" w:rsidRDefault="0063777E" w:rsidP="0063777E">
      <w:pPr>
        <w:spacing w:after="0" w:line="240" w:lineRule="auto"/>
        <w:jc w:val="center"/>
        <w:rPr>
          <w:rFonts w:ascii="Garamond" w:hAnsi="Garamond"/>
          <w:sz w:val="20"/>
          <w:szCs w:val="24"/>
          <w:lang w:val="sq-AL"/>
        </w:rPr>
      </w:pPr>
      <w:r w:rsidRPr="0063777E">
        <w:rPr>
          <w:rFonts w:ascii="Garamond" w:hAnsi="Garamond"/>
          <w:sz w:val="20"/>
          <w:szCs w:val="24"/>
          <w:lang w:val="sq-AL"/>
        </w:rPr>
        <w:lastRenderedPageBreak/>
        <w:t>(Ndryshuar me VKM nr. 900, datë 21.12.2016; nr. 134, datë 2.4.2022)</w:t>
      </w:r>
    </w:p>
    <w:p w:rsidR="0063777E" w:rsidRPr="005B4583" w:rsidRDefault="0063777E" w:rsidP="0063777E">
      <w:pPr>
        <w:spacing w:after="0" w:line="240" w:lineRule="auto"/>
        <w:jc w:val="center"/>
        <w:rPr>
          <w:rFonts w:ascii="Garamond" w:hAnsi="Garamond"/>
          <w:sz w:val="20"/>
          <w:szCs w:val="24"/>
          <w:lang w:val="sq-AL"/>
        </w:rPr>
      </w:pPr>
      <w:r w:rsidRPr="005B4583">
        <w:rPr>
          <w:rFonts w:ascii="Garamond" w:hAnsi="Garamond"/>
          <w:sz w:val="20"/>
          <w:szCs w:val="24"/>
          <w:lang w:val="sq-AL"/>
        </w:rPr>
        <w:t>LISTA E SHPRONËSIMIT TË PRONARËVE TË PASURIVE PRONË PRIVATE</w:t>
      </w:r>
      <w:r>
        <w:rPr>
          <w:rFonts w:ascii="Garamond" w:hAnsi="Garamond"/>
          <w:sz w:val="20"/>
          <w:szCs w:val="24"/>
          <w:lang w:val="sq-AL"/>
        </w:rPr>
        <w:t>,</w:t>
      </w:r>
      <w:r w:rsidRPr="005B4583">
        <w:rPr>
          <w:rFonts w:ascii="Garamond" w:hAnsi="Garamond"/>
          <w:sz w:val="20"/>
          <w:szCs w:val="24"/>
          <w:lang w:val="sq-AL"/>
        </w:rPr>
        <w:t xml:space="preserve"> QË PREKEN NGA REALIZIMI I  PROJEKTIT: </w:t>
      </w:r>
      <w:r>
        <w:rPr>
          <w:rFonts w:ascii="Garamond" w:hAnsi="Garamond"/>
          <w:sz w:val="20"/>
          <w:szCs w:val="24"/>
          <w:lang w:val="sq-AL"/>
        </w:rPr>
        <w:t>“</w:t>
      </w:r>
      <w:r w:rsidRPr="005B4583">
        <w:rPr>
          <w:rFonts w:ascii="Garamond" w:hAnsi="Garamond"/>
          <w:sz w:val="20"/>
          <w:szCs w:val="24"/>
          <w:lang w:val="sq-AL"/>
        </w:rPr>
        <w:t>PËR DISA SHTESA DHE NDR</w:t>
      </w:r>
      <w:r>
        <w:rPr>
          <w:rFonts w:ascii="Garamond" w:hAnsi="Garamond"/>
          <w:sz w:val="20"/>
          <w:szCs w:val="24"/>
          <w:lang w:val="sq-AL"/>
        </w:rPr>
        <w:t>YSHIME NË VKM NR. 577, DATË 3.</w:t>
      </w:r>
      <w:r w:rsidRPr="005B4583">
        <w:rPr>
          <w:rFonts w:ascii="Garamond" w:hAnsi="Garamond"/>
          <w:sz w:val="20"/>
          <w:szCs w:val="24"/>
          <w:lang w:val="sq-AL"/>
        </w:rPr>
        <w:t>8.2016</w:t>
      </w:r>
      <w:r>
        <w:rPr>
          <w:rFonts w:ascii="Garamond" w:hAnsi="Garamond"/>
          <w:sz w:val="20"/>
          <w:szCs w:val="24"/>
          <w:lang w:val="sq-AL"/>
        </w:rPr>
        <w:t>,</w:t>
      </w:r>
      <w:r w:rsidRPr="005B4583">
        <w:rPr>
          <w:rFonts w:ascii="Garamond" w:hAnsi="Garamond"/>
          <w:sz w:val="20"/>
          <w:szCs w:val="24"/>
          <w:lang w:val="sq-AL"/>
        </w:rPr>
        <w:t xml:space="preserve"> “PËR SHPRONËSIMIN, PËR INTERES PUBLIK, TË PRONARËVE TË PASURIVE PRONË PRIVATE, QË PREKEN NGA PROJEKTI </w:t>
      </w:r>
      <w:r>
        <w:rPr>
          <w:rFonts w:ascii="Garamond" w:hAnsi="Garamond"/>
          <w:sz w:val="20"/>
          <w:szCs w:val="24"/>
          <w:lang w:val="sq-AL"/>
        </w:rPr>
        <w:t>‘</w:t>
      </w:r>
      <w:r w:rsidRPr="005B4583">
        <w:rPr>
          <w:rFonts w:ascii="Garamond" w:hAnsi="Garamond"/>
          <w:sz w:val="20"/>
          <w:szCs w:val="24"/>
          <w:lang w:val="sq-AL"/>
        </w:rPr>
        <w:t xml:space="preserve">RIKONSTRUKSION I RRUGËS </w:t>
      </w:r>
      <w:r>
        <w:rPr>
          <w:rFonts w:ascii="Garamond" w:hAnsi="Garamond"/>
          <w:sz w:val="20"/>
          <w:szCs w:val="24"/>
          <w:lang w:val="sq-AL"/>
        </w:rPr>
        <w:t>‘</w:t>
      </w:r>
      <w:r w:rsidRPr="005B4583">
        <w:rPr>
          <w:rFonts w:ascii="Garamond" w:hAnsi="Garamond"/>
          <w:sz w:val="20"/>
          <w:szCs w:val="24"/>
          <w:lang w:val="sq-AL"/>
        </w:rPr>
        <w:t>MUJO ULQINAKU</w:t>
      </w:r>
      <w:r>
        <w:rPr>
          <w:rFonts w:ascii="Garamond" w:hAnsi="Garamond"/>
          <w:sz w:val="20"/>
          <w:szCs w:val="24"/>
          <w:lang w:val="sq-AL"/>
        </w:rPr>
        <w:t>’</w:t>
      </w:r>
      <w:r w:rsidRPr="005B4583">
        <w:rPr>
          <w:rFonts w:ascii="Garamond" w:hAnsi="Garamond"/>
          <w:sz w:val="20"/>
          <w:szCs w:val="24"/>
          <w:lang w:val="sq-AL"/>
        </w:rPr>
        <w:t xml:space="preserve"> (SEG. I DYTË) DHE RRUGËS </w:t>
      </w:r>
      <w:r>
        <w:rPr>
          <w:rFonts w:ascii="Garamond" w:hAnsi="Garamond"/>
          <w:sz w:val="20"/>
          <w:szCs w:val="24"/>
          <w:lang w:val="sq-AL"/>
        </w:rPr>
        <w:t>‘</w:t>
      </w:r>
      <w:r w:rsidRPr="005B4583">
        <w:rPr>
          <w:rFonts w:ascii="Garamond" w:hAnsi="Garamond"/>
          <w:sz w:val="20"/>
          <w:szCs w:val="24"/>
          <w:lang w:val="sq-AL"/>
        </w:rPr>
        <w:t>JAKOV MILE</w:t>
      </w:r>
      <w:r>
        <w:rPr>
          <w:rFonts w:ascii="Garamond" w:hAnsi="Garamond"/>
          <w:sz w:val="20"/>
          <w:szCs w:val="24"/>
          <w:lang w:val="sq-AL"/>
        </w:rPr>
        <w:t>’</w:t>
      </w:r>
      <w:r w:rsidRPr="005B4583">
        <w:rPr>
          <w:rFonts w:ascii="Garamond" w:hAnsi="Garamond"/>
          <w:sz w:val="20"/>
          <w:szCs w:val="24"/>
          <w:lang w:val="sq-AL"/>
        </w:rPr>
        <w:t>, FIER”, TË NDRYSHUAR</w:t>
      </w:r>
    </w:p>
    <w:tbl>
      <w:tblPr>
        <w:tblW w:w="5000" w:type="pct"/>
        <w:tblLook w:val="04A0" w:firstRow="1" w:lastRow="0" w:firstColumn="1" w:lastColumn="0" w:noHBand="0" w:noVBand="1"/>
      </w:tblPr>
      <w:tblGrid>
        <w:gridCol w:w="621"/>
        <w:gridCol w:w="1579"/>
        <w:gridCol w:w="718"/>
        <w:gridCol w:w="728"/>
        <w:gridCol w:w="759"/>
        <w:gridCol w:w="912"/>
        <w:gridCol w:w="1547"/>
        <w:gridCol w:w="883"/>
        <w:gridCol w:w="1018"/>
        <w:gridCol w:w="709"/>
        <w:gridCol w:w="695"/>
        <w:gridCol w:w="1013"/>
        <w:gridCol w:w="883"/>
        <w:gridCol w:w="883"/>
        <w:gridCol w:w="991"/>
      </w:tblGrid>
      <w:tr w:rsidR="0063777E" w:rsidRPr="00420075" w:rsidTr="00316980">
        <w:trPr>
          <w:trHeight w:val="180"/>
        </w:trPr>
        <w:tc>
          <w:tcPr>
            <w:tcW w:w="148" w:type="pct"/>
            <w:vMerge w:val="restart"/>
            <w:tcBorders>
              <w:top w:val="single" w:sz="8" w:space="0" w:color="auto"/>
              <w:left w:val="single" w:sz="8" w:space="0" w:color="auto"/>
              <w:bottom w:val="nil"/>
              <w:right w:val="single" w:sz="4" w:space="0" w:color="auto"/>
            </w:tcBorders>
            <w:shd w:val="clear" w:color="000000" w:fill="DDEBF7"/>
            <w:noWrap/>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Nr.</w:t>
            </w:r>
          </w:p>
        </w:tc>
        <w:tc>
          <w:tcPr>
            <w:tcW w:w="556" w:type="pct"/>
            <w:vMerge w:val="restart"/>
            <w:tcBorders>
              <w:top w:val="single" w:sz="8" w:space="0" w:color="auto"/>
              <w:left w:val="nil"/>
              <w:bottom w:val="nil"/>
              <w:right w:val="single" w:sz="4" w:space="0" w:color="auto"/>
            </w:tcBorders>
            <w:shd w:val="clear" w:color="000000" w:fill="DDEBF7"/>
            <w:noWrap/>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Emër/atësia/mbiemër</w:t>
            </w:r>
          </w:p>
        </w:tc>
        <w:tc>
          <w:tcPr>
            <w:tcW w:w="290"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Zona kadastrale</w:t>
            </w:r>
          </w:p>
        </w:tc>
        <w:tc>
          <w:tcPr>
            <w:tcW w:w="250" w:type="pct"/>
            <w:vMerge w:val="restart"/>
            <w:tcBorders>
              <w:top w:val="single" w:sz="8" w:space="0" w:color="auto"/>
              <w:left w:val="single" w:sz="4" w:space="0" w:color="auto"/>
              <w:bottom w:val="nil"/>
              <w:right w:val="single" w:sz="4" w:space="0" w:color="auto"/>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Nr.</w:t>
            </w:r>
            <w:r>
              <w:rPr>
                <w:rFonts w:ascii="Garamond" w:eastAsia="Times New Roman" w:hAnsi="Garamond"/>
                <w:b/>
                <w:bCs/>
                <w:i/>
                <w:iCs/>
                <w:sz w:val="14"/>
                <w:szCs w:val="14"/>
                <w:lang w:val="sq-AL" w:eastAsia="sq-AL"/>
              </w:rPr>
              <w:t xml:space="preserve"> i </w:t>
            </w:r>
            <w:r w:rsidRPr="00420075">
              <w:rPr>
                <w:rFonts w:ascii="Garamond" w:eastAsia="Times New Roman" w:hAnsi="Garamond"/>
                <w:b/>
                <w:bCs/>
                <w:i/>
                <w:iCs/>
                <w:sz w:val="14"/>
                <w:szCs w:val="14"/>
                <w:lang w:val="sq-AL" w:eastAsia="sq-AL"/>
              </w:rPr>
              <w:t xml:space="preserve">pasurisë </w:t>
            </w:r>
          </w:p>
        </w:tc>
        <w:tc>
          <w:tcPr>
            <w:tcW w:w="250" w:type="pct"/>
            <w:vMerge w:val="restart"/>
            <w:tcBorders>
              <w:top w:val="single" w:sz="8" w:space="0" w:color="auto"/>
              <w:left w:val="single" w:sz="4" w:space="0" w:color="auto"/>
              <w:bottom w:val="nil"/>
              <w:right w:val="single" w:sz="4" w:space="0" w:color="auto"/>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Lloji i pasurisë</w:t>
            </w:r>
          </w:p>
        </w:tc>
        <w:tc>
          <w:tcPr>
            <w:tcW w:w="353" w:type="pct"/>
            <w:vMerge w:val="restart"/>
            <w:tcBorders>
              <w:top w:val="single" w:sz="8" w:space="0" w:color="auto"/>
              <w:left w:val="single" w:sz="4" w:space="0" w:color="auto"/>
              <w:bottom w:val="nil"/>
              <w:right w:val="single" w:sz="4" w:space="0" w:color="auto"/>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Sipërfaqe e përgjithshme e truallit  (m</w:t>
            </w:r>
            <w:r w:rsidRPr="00420075">
              <w:rPr>
                <w:rFonts w:ascii="Garamond" w:eastAsia="Times New Roman" w:hAnsi="Garamond"/>
                <w:b/>
                <w:bCs/>
                <w:i/>
                <w:iCs/>
                <w:sz w:val="14"/>
                <w:szCs w:val="14"/>
                <w:vertAlign w:val="superscript"/>
                <w:lang w:val="sq-AL" w:eastAsia="sq-AL"/>
              </w:rPr>
              <w:t>2</w:t>
            </w:r>
            <w:r w:rsidRPr="00420075">
              <w:rPr>
                <w:rFonts w:ascii="Garamond" w:eastAsia="Times New Roman" w:hAnsi="Garamond"/>
                <w:b/>
                <w:bCs/>
                <w:i/>
                <w:iCs/>
                <w:sz w:val="14"/>
                <w:szCs w:val="14"/>
                <w:lang w:val="sq-AL" w:eastAsia="sq-AL"/>
              </w:rPr>
              <w:t>)</w:t>
            </w:r>
          </w:p>
        </w:tc>
        <w:tc>
          <w:tcPr>
            <w:tcW w:w="543" w:type="pct"/>
            <w:tcBorders>
              <w:top w:val="single" w:sz="8" w:space="0" w:color="auto"/>
              <w:left w:val="nil"/>
              <w:bottom w:val="single" w:sz="4" w:space="0" w:color="auto"/>
              <w:right w:val="nil"/>
            </w:tcBorders>
            <w:shd w:val="clear" w:color="000000" w:fill="DDEBF7"/>
            <w:noWrap/>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 xml:space="preserve">Sipërfaqe shpronësimi </w:t>
            </w:r>
          </w:p>
        </w:tc>
        <w:tc>
          <w:tcPr>
            <w:tcW w:w="260" w:type="pct"/>
            <w:tcBorders>
              <w:top w:val="single" w:sz="8" w:space="0" w:color="auto"/>
              <w:left w:val="single" w:sz="4" w:space="0" w:color="auto"/>
              <w:bottom w:val="nil"/>
              <w:right w:val="nil"/>
            </w:tcBorders>
            <w:shd w:val="clear" w:color="000000" w:fill="DDEBF7"/>
            <w:noWrap/>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Çmimi</w:t>
            </w:r>
          </w:p>
        </w:tc>
        <w:tc>
          <w:tcPr>
            <w:tcW w:w="344" w:type="pct"/>
            <w:vMerge w:val="restart"/>
            <w:tcBorders>
              <w:top w:val="single" w:sz="8" w:space="0" w:color="auto"/>
              <w:left w:val="single" w:sz="4" w:space="0" w:color="auto"/>
              <w:bottom w:val="nil"/>
              <w:right w:val="single" w:sz="4" w:space="0" w:color="auto"/>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Vlera e tokës truall (lekë)</w:t>
            </w:r>
          </w:p>
        </w:tc>
        <w:tc>
          <w:tcPr>
            <w:tcW w:w="286" w:type="pct"/>
            <w:vMerge w:val="restart"/>
            <w:tcBorders>
              <w:top w:val="single" w:sz="8" w:space="0" w:color="auto"/>
              <w:left w:val="single" w:sz="4" w:space="0" w:color="auto"/>
              <w:bottom w:val="nil"/>
              <w:right w:val="single" w:sz="4" w:space="0" w:color="auto"/>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Sip. totale e ndërtesës me certifikatë (m</w:t>
            </w:r>
            <w:r w:rsidRPr="00420075">
              <w:rPr>
                <w:rFonts w:ascii="Garamond" w:eastAsia="Times New Roman" w:hAnsi="Garamond"/>
                <w:b/>
                <w:bCs/>
                <w:i/>
                <w:iCs/>
                <w:sz w:val="14"/>
                <w:szCs w:val="14"/>
                <w:vertAlign w:val="superscript"/>
                <w:lang w:val="sq-AL" w:eastAsia="sq-AL"/>
              </w:rPr>
              <w:t>2</w:t>
            </w:r>
            <w:r w:rsidRPr="00420075">
              <w:rPr>
                <w:rFonts w:ascii="Garamond" w:eastAsia="Times New Roman" w:hAnsi="Garamond"/>
                <w:b/>
                <w:bCs/>
                <w:i/>
                <w:iCs/>
                <w:sz w:val="14"/>
                <w:szCs w:val="14"/>
                <w:lang w:val="sq-AL" w:eastAsia="sq-AL"/>
              </w:rPr>
              <w:t>)</w:t>
            </w:r>
          </w:p>
        </w:tc>
        <w:tc>
          <w:tcPr>
            <w:tcW w:w="274" w:type="pct"/>
            <w:vMerge w:val="restart"/>
            <w:tcBorders>
              <w:top w:val="single" w:sz="8" w:space="0" w:color="auto"/>
              <w:left w:val="single" w:sz="4" w:space="0" w:color="auto"/>
              <w:bottom w:val="nil"/>
              <w:right w:val="single" w:sz="4" w:space="0" w:color="auto"/>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Sip. e prekur e ndërtesës  (m</w:t>
            </w:r>
            <w:r w:rsidRPr="006C0086">
              <w:rPr>
                <w:rFonts w:ascii="Garamond" w:eastAsia="Times New Roman" w:hAnsi="Garamond"/>
                <w:b/>
                <w:bCs/>
                <w:i/>
                <w:iCs/>
                <w:sz w:val="14"/>
                <w:szCs w:val="14"/>
                <w:vertAlign w:val="superscript"/>
                <w:lang w:val="sq-AL" w:eastAsia="sq-AL"/>
              </w:rPr>
              <w:t>2</w:t>
            </w:r>
            <w:r w:rsidRPr="00420075">
              <w:rPr>
                <w:rFonts w:ascii="Garamond" w:eastAsia="Times New Roman" w:hAnsi="Garamond"/>
                <w:b/>
                <w:bCs/>
                <w:i/>
                <w:iCs/>
                <w:sz w:val="14"/>
                <w:szCs w:val="14"/>
                <w:lang w:val="sq-AL" w:eastAsia="sq-AL"/>
              </w:rPr>
              <w:t>)</w:t>
            </w:r>
          </w:p>
        </w:tc>
        <w:tc>
          <w:tcPr>
            <w:tcW w:w="315" w:type="pct"/>
            <w:tcBorders>
              <w:top w:val="single" w:sz="8" w:space="0" w:color="auto"/>
              <w:left w:val="nil"/>
              <w:bottom w:val="nil"/>
              <w:right w:val="nil"/>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 </w:t>
            </w:r>
          </w:p>
        </w:tc>
        <w:tc>
          <w:tcPr>
            <w:tcW w:w="274" w:type="pct"/>
            <w:vMerge w:val="restart"/>
            <w:tcBorders>
              <w:top w:val="single" w:sz="8" w:space="0" w:color="auto"/>
              <w:left w:val="single" w:sz="4" w:space="0" w:color="auto"/>
              <w:bottom w:val="nil"/>
              <w:right w:val="single" w:sz="4" w:space="0" w:color="auto"/>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Pr>
                <w:rFonts w:ascii="Garamond" w:eastAsia="Times New Roman" w:hAnsi="Garamond"/>
                <w:b/>
                <w:bCs/>
                <w:i/>
                <w:iCs/>
                <w:sz w:val="14"/>
                <w:szCs w:val="14"/>
                <w:lang w:val="sq-AL" w:eastAsia="sq-AL"/>
              </w:rPr>
              <w:t>Vlera e ndërtesës me preventiv</w:t>
            </w:r>
            <w:r w:rsidRPr="00420075">
              <w:rPr>
                <w:rFonts w:ascii="Garamond" w:eastAsia="Times New Roman" w:hAnsi="Garamond"/>
                <w:b/>
                <w:bCs/>
                <w:i/>
                <w:iCs/>
                <w:sz w:val="14"/>
                <w:szCs w:val="14"/>
                <w:lang w:val="sq-AL" w:eastAsia="sq-AL"/>
              </w:rPr>
              <w:t xml:space="preserve"> (lekë)</w:t>
            </w:r>
          </w:p>
        </w:tc>
        <w:tc>
          <w:tcPr>
            <w:tcW w:w="368" w:type="pct"/>
            <w:vMerge w:val="restart"/>
            <w:tcBorders>
              <w:top w:val="single" w:sz="8" w:space="0" w:color="auto"/>
              <w:left w:val="single" w:sz="4" w:space="0" w:color="auto"/>
              <w:bottom w:val="single" w:sz="4" w:space="0" w:color="auto"/>
              <w:right w:val="nil"/>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 xml:space="preserve">Vlera totale/ </w:t>
            </w:r>
            <w:r>
              <w:rPr>
                <w:rFonts w:ascii="Garamond" w:eastAsia="Times New Roman" w:hAnsi="Garamond"/>
                <w:b/>
                <w:bCs/>
                <w:i/>
                <w:iCs/>
                <w:sz w:val="14"/>
                <w:szCs w:val="14"/>
                <w:lang w:val="sq-AL" w:eastAsia="sq-AL"/>
              </w:rPr>
              <w:t>l</w:t>
            </w:r>
            <w:r w:rsidRPr="00420075">
              <w:rPr>
                <w:rFonts w:ascii="Garamond" w:eastAsia="Times New Roman" w:hAnsi="Garamond"/>
                <w:b/>
                <w:bCs/>
                <w:i/>
                <w:iCs/>
                <w:sz w:val="14"/>
                <w:szCs w:val="14"/>
                <w:lang w:val="sq-AL" w:eastAsia="sq-AL"/>
              </w:rPr>
              <w:t>ekë</w:t>
            </w:r>
          </w:p>
        </w:tc>
        <w:tc>
          <w:tcPr>
            <w:tcW w:w="491" w:type="pct"/>
            <w:vMerge w:val="restart"/>
            <w:tcBorders>
              <w:top w:val="single" w:sz="8" w:space="0" w:color="auto"/>
              <w:left w:val="single" w:sz="8" w:space="0" w:color="auto"/>
              <w:bottom w:val="single" w:sz="4" w:space="0" w:color="auto"/>
              <w:right w:val="single" w:sz="8" w:space="0" w:color="auto"/>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 xml:space="preserve">Shënime </w:t>
            </w:r>
          </w:p>
        </w:tc>
      </w:tr>
      <w:tr w:rsidR="0063777E" w:rsidRPr="00420075" w:rsidTr="00316980">
        <w:trPr>
          <w:trHeight w:val="180"/>
        </w:trPr>
        <w:tc>
          <w:tcPr>
            <w:tcW w:w="148" w:type="pct"/>
            <w:vMerge/>
            <w:tcBorders>
              <w:top w:val="single" w:sz="8" w:space="0" w:color="auto"/>
              <w:left w:val="single" w:sz="8" w:space="0" w:color="auto"/>
              <w:bottom w:val="nil"/>
              <w:right w:val="single" w:sz="4" w:space="0" w:color="auto"/>
            </w:tcBorders>
            <w:vAlign w:val="center"/>
            <w:hideMark/>
          </w:tcPr>
          <w:p w:rsidR="0063777E" w:rsidRPr="00420075" w:rsidRDefault="0063777E" w:rsidP="00316980">
            <w:pPr>
              <w:spacing w:after="0" w:line="240" w:lineRule="auto"/>
              <w:rPr>
                <w:rFonts w:ascii="Garamond" w:eastAsia="Times New Roman" w:hAnsi="Garamond"/>
                <w:b/>
                <w:bCs/>
                <w:i/>
                <w:iCs/>
                <w:sz w:val="14"/>
                <w:szCs w:val="14"/>
                <w:lang w:val="sq-AL" w:eastAsia="sq-AL"/>
              </w:rPr>
            </w:pPr>
          </w:p>
        </w:tc>
        <w:tc>
          <w:tcPr>
            <w:tcW w:w="556" w:type="pct"/>
            <w:vMerge/>
            <w:tcBorders>
              <w:top w:val="single" w:sz="8" w:space="0" w:color="auto"/>
              <w:left w:val="nil"/>
              <w:bottom w:val="nil"/>
              <w:right w:val="single" w:sz="4" w:space="0" w:color="auto"/>
            </w:tcBorders>
            <w:vAlign w:val="center"/>
            <w:hideMark/>
          </w:tcPr>
          <w:p w:rsidR="0063777E" w:rsidRPr="00420075" w:rsidRDefault="0063777E" w:rsidP="00316980">
            <w:pPr>
              <w:spacing w:after="0" w:line="240" w:lineRule="auto"/>
              <w:rPr>
                <w:rFonts w:ascii="Garamond" w:eastAsia="Times New Roman" w:hAnsi="Garamond"/>
                <w:b/>
                <w:bCs/>
                <w:i/>
                <w:iCs/>
                <w:sz w:val="14"/>
                <w:szCs w:val="14"/>
                <w:lang w:val="sq-AL" w:eastAsia="sq-AL"/>
              </w:rPr>
            </w:pPr>
          </w:p>
        </w:tc>
        <w:tc>
          <w:tcPr>
            <w:tcW w:w="290" w:type="pct"/>
            <w:vMerge/>
            <w:tcBorders>
              <w:top w:val="single" w:sz="8" w:space="0" w:color="auto"/>
              <w:left w:val="single" w:sz="4" w:space="0" w:color="auto"/>
              <w:bottom w:val="single" w:sz="4" w:space="0" w:color="auto"/>
              <w:right w:val="single" w:sz="4" w:space="0" w:color="auto"/>
            </w:tcBorders>
            <w:vAlign w:val="center"/>
            <w:hideMark/>
          </w:tcPr>
          <w:p w:rsidR="0063777E" w:rsidRPr="00420075" w:rsidRDefault="0063777E" w:rsidP="00316980">
            <w:pPr>
              <w:spacing w:after="0" w:line="240" w:lineRule="auto"/>
              <w:rPr>
                <w:rFonts w:ascii="Garamond" w:eastAsia="Times New Roman" w:hAnsi="Garamond"/>
                <w:b/>
                <w:bCs/>
                <w:i/>
                <w:iCs/>
                <w:sz w:val="14"/>
                <w:szCs w:val="14"/>
                <w:lang w:val="sq-AL" w:eastAsia="sq-AL"/>
              </w:rPr>
            </w:pPr>
          </w:p>
        </w:tc>
        <w:tc>
          <w:tcPr>
            <w:tcW w:w="250" w:type="pct"/>
            <w:vMerge/>
            <w:tcBorders>
              <w:top w:val="single" w:sz="8" w:space="0" w:color="auto"/>
              <w:left w:val="single" w:sz="4" w:space="0" w:color="auto"/>
              <w:bottom w:val="nil"/>
              <w:right w:val="single" w:sz="4" w:space="0" w:color="auto"/>
            </w:tcBorders>
            <w:vAlign w:val="center"/>
            <w:hideMark/>
          </w:tcPr>
          <w:p w:rsidR="0063777E" w:rsidRPr="00420075" w:rsidRDefault="0063777E" w:rsidP="00316980">
            <w:pPr>
              <w:spacing w:after="0" w:line="240" w:lineRule="auto"/>
              <w:rPr>
                <w:rFonts w:ascii="Garamond" w:eastAsia="Times New Roman" w:hAnsi="Garamond"/>
                <w:b/>
                <w:bCs/>
                <w:i/>
                <w:iCs/>
                <w:sz w:val="14"/>
                <w:szCs w:val="14"/>
                <w:lang w:val="sq-AL" w:eastAsia="sq-AL"/>
              </w:rPr>
            </w:pPr>
          </w:p>
        </w:tc>
        <w:tc>
          <w:tcPr>
            <w:tcW w:w="250" w:type="pct"/>
            <w:vMerge/>
            <w:tcBorders>
              <w:top w:val="single" w:sz="8" w:space="0" w:color="auto"/>
              <w:left w:val="single" w:sz="4" w:space="0" w:color="auto"/>
              <w:bottom w:val="nil"/>
              <w:right w:val="single" w:sz="4" w:space="0" w:color="auto"/>
            </w:tcBorders>
            <w:vAlign w:val="center"/>
            <w:hideMark/>
          </w:tcPr>
          <w:p w:rsidR="0063777E" w:rsidRPr="00420075" w:rsidRDefault="0063777E" w:rsidP="00316980">
            <w:pPr>
              <w:spacing w:after="0" w:line="240" w:lineRule="auto"/>
              <w:rPr>
                <w:rFonts w:ascii="Garamond" w:eastAsia="Times New Roman" w:hAnsi="Garamond"/>
                <w:b/>
                <w:bCs/>
                <w:i/>
                <w:iCs/>
                <w:sz w:val="14"/>
                <w:szCs w:val="14"/>
                <w:lang w:val="sq-AL" w:eastAsia="sq-AL"/>
              </w:rPr>
            </w:pPr>
          </w:p>
        </w:tc>
        <w:tc>
          <w:tcPr>
            <w:tcW w:w="353" w:type="pct"/>
            <w:vMerge/>
            <w:tcBorders>
              <w:top w:val="single" w:sz="8" w:space="0" w:color="auto"/>
              <w:left w:val="single" w:sz="4" w:space="0" w:color="auto"/>
              <w:bottom w:val="nil"/>
              <w:right w:val="single" w:sz="4" w:space="0" w:color="auto"/>
            </w:tcBorders>
            <w:vAlign w:val="center"/>
            <w:hideMark/>
          </w:tcPr>
          <w:p w:rsidR="0063777E" w:rsidRPr="00420075" w:rsidRDefault="0063777E" w:rsidP="00316980">
            <w:pPr>
              <w:spacing w:after="0" w:line="240" w:lineRule="auto"/>
              <w:rPr>
                <w:rFonts w:ascii="Garamond" w:eastAsia="Times New Roman" w:hAnsi="Garamond"/>
                <w:b/>
                <w:bCs/>
                <w:i/>
                <w:iCs/>
                <w:sz w:val="14"/>
                <w:szCs w:val="14"/>
                <w:lang w:val="sq-AL" w:eastAsia="sq-AL"/>
              </w:rPr>
            </w:pPr>
          </w:p>
        </w:tc>
        <w:tc>
          <w:tcPr>
            <w:tcW w:w="543" w:type="pct"/>
            <w:tcBorders>
              <w:top w:val="nil"/>
              <w:left w:val="nil"/>
              <w:bottom w:val="nil"/>
              <w:right w:val="single" w:sz="4" w:space="0" w:color="auto"/>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Tokë truall (m</w:t>
            </w:r>
            <w:r w:rsidRPr="00420075">
              <w:rPr>
                <w:rFonts w:ascii="Garamond" w:eastAsia="Times New Roman" w:hAnsi="Garamond"/>
                <w:b/>
                <w:bCs/>
                <w:i/>
                <w:iCs/>
                <w:sz w:val="14"/>
                <w:szCs w:val="14"/>
                <w:vertAlign w:val="superscript"/>
                <w:lang w:val="sq-AL" w:eastAsia="sq-AL"/>
              </w:rPr>
              <w:t>2</w:t>
            </w:r>
            <w:r w:rsidRPr="00420075">
              <w:rPr>
                <w:rFonts w:ascii="Garamond" w:eastAsia="Times New Roman" w:hAnsi="Garamond"/>
                <w:b/>
                <w:bCs/>
                <w:i/>
                <w:iCs/>
                <w:sz w:val="14"/>
                <w:szCs w:val="14"/>
                <w:lang w:val="sq-AL" w:eastAsia="sq-AL"/>
              </w:rPr>
              <w:t>)</w:t>
            </w:r>
          </w:p>
        </w:tc>
        <w:tc>
          <w:tcPr>
            <w:tcW w:w="260" w:type="pct"/>
            <w:tcBorders>
              <w:top w:val="single" w:sz="4" w:space="0" w:color="auto"/>
              <w:left w:val="nil"/>
              <w:bottom w:val="nil"/>
              <w:right w:val="single" w:sz="4" w:space="0" w:color="auto"/>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Tokë truall /m</w:t>
            </w:r>
            <w:r w:rsidRPr="00420075">
              <w:rPr>
                <w:rFonts w:ascii="Garamond" w:eastAsia="Times New Roman" w:hAnsi="Garamond"/>
                <w:b/>
                <w:bCs/>
                <w:i/>
                <w:iCs/>
                <w:sz w:val="14"/>
                <w:szCs w:val="14"/>
                <w:vertAlign w:val="superscript"/>
                <w:lang w:val="sq-AL" w:eastAsia="sq-AL"/>
              </w:rPr>
              <w:t>2</w:t>
            </w:r>
          </w:p>
        </w:tc>
        <w:tc>
          <w:tcPr>
            <w:tcW w:w="344" w:type="pct"/>
            <w:vMerge/>
            <w:tcBorders>
              <w:top w:val="single" w:sz="8" w:space="0" w:color="auto"/>
              <w:left w:val="single" w:sz="4" w:space="0" w:color="auto"/>
              <w:bottom w:val="nil"/>
              <w:right w:val="single" w:sz="4" w:space="0" w:color="auto"/>
            </w:tcBorders>
            <w:vAlign w:val="center"/>
            <w:hideMark/>
          </w:tcPr>
          <w:p w:rsidR="0063777E" w:rsidRPr="00420075" w:rsidRDefault="0063777E" w:rsidP="00316980">
            <w:pPr>
              <w:spacing w:after="0" w:line="240" w:lineRule="auto"/>
              <w:rPr>
                <w:rFonts w:ascii="Garamond" w:eastAsia="Times New Roman" w:hAnsi="Garamond"/>
                <w:b/>
                <w:bCs/>
                <w:i/>
                <w:iCs/>
                <w:sz w:val="14"/>
                <w:szCs w:val="14"/>
                <w:lang w:val="sq-AL" w:eastAsia="sq-AL"/>
              </w:rPr>
            </w:pPr>
          </w:p>
        </w:tc>
        <w:tc>
          <w:tcPr>
            <w:tcW w:w="286" w:type="pct"/>
            <w:vMerge/>
            <w:tcBorders>
              <w:top w:val="single" w:sz="8" w:space="0" w:color="auto"/>
              <w:left w:val="single" w:sz="4" w:space="0" w:color="auto"/>
              <w:bottom w:val="nil"/>
              <w:right w:val="single" w:sz="4" w:space="0" w:color="auto"/>
            </w:tcBorders>
            <w:vAlign w:val="center"/>
            <w:hideMark/>
          </w:tcPr>
          <w:p w:rsidR="0063777E" w:rsidRPr="00420075" w:rsidRDefault="0063777E" w:rsidP="00316980">
            <w:pPr>
              <w:spacing w:after="0" w:line="240" w:lineRule="auto"/>
              <w:rPr>
                <w:rFonts w:ascii="Garamond" w:eastAsia="Times New Roman" w:hAnsi="Garamond"/>
                <w:b/>
                <w:bCs/>
                <w:i/>
                <w:iCs/>
                <w:sz w:val="14"/>
                <w:szCs w:val="14"/>
                <w:lang w:val="sq-AL" w:eastAsia="sq-AL"/>
              </w:rPr>
            </w:pPr>
          </w:p>
        </w:tc>
        <w:tc>
          <w:tcPr>
            <w:tcW w:w="274" w:type="pct"/>
            <w:vMerge/>
            <w:tcBorders>
              <w:top w:val="single" w:sz="8" w:space="0" w:color="auto"/>
              <w:left w:val="single" w:sz="4" w:space="0" w:color="auto"/>
              <w:bottom w:val="nil"/>
              <w:right w:val="single" w:sz="4" w:space="0" w:color="auto"/>
            </w:tcBorders>
            <w:vAlign w:val="center"/>
            <w:hideMark/>
          </w:tcPr>
          <w:p w:rsidR="0063777E" w:rsidRPr="00420075" w:rsidRDefault="0063777E" w:rsidP="00316980">
            <w:pPr>
              <w:spacing w:after="0" w:line="240" w:lineRule="auto"/>
              <w:rPr>
                <w:rFonts w:ascii="Garamond" w:eastAsia="Times New Roman" w:hAnsi="Garamond"/>
                <w:b/>
                <w:bCs/>
                <w:i/>
                <w:iCs/>
                <w:sz w:val="14"/>
                <w:szCs w:val="14"/>
                <w:lang w:val="sq-AL" w:eastAsia="sq-AL"/>
              </w:rPr>
            </w:pPr>
          </w:p>
        </w:tc>
        <w:tc>
          <w:tcPr>
            <w:tcW w:w="315" w:type="pct"/>
            <w:tcBorders>
              <w:top w:val="nil"/>
              <w:left w:val="nil"/>
              <w:bottom w:val="nil"/>
              <w:right w:val="nil"/>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Amortizimi (%)</w:t>
            </w:r>
          </w:p>
        </w:tc>
        <w:tc>
          <w:tcPr>
            <w:tcW w:w="274" w:type="pct"/>
            <w:vMerge/>
            <w:tcBorders>
              <w:top w:val="single" w:sz="8" w:space="0" w:color="auto"/>
              <w:left w:val="single" w:sz="4" w:space="0" w:color="auto"/>
              <w:bottom w:val="nil"/>
              <w:right w:val="single" w:sz="4" w:space="0" w:color="auto"/>
            </w:tcBorders>
            <w:vAlign w:val="center"/>
            <w:hideMark/>
          </w:tcPr>
          <w:p w:rsidR="0063777E" w:rsidRPr="00420075" w:rsidRDefault="0063777E" w:rsidP="00316980">
            <w:pPr>
              <w:spacing w:after="0" w:line="240" w:lineRule="auto"/>
              <w:rPr>
                <w:rFonts w:ascii="Garamond" w:eastAsia="Times New Roman" w:hAnsi="Garamond"/>
                <w:b/>
                <w:bCs/>
                <w:i/>
                <w:iCs/>
                <w:sz w:val="14"/>
                <w:szCs w:val="14"/>
                <w:lang w:val="sq-AL" w:eastAsia="sq-AL"/>
              </w:rPr>
            </w:pPr>
          </w:p>
        </w:tc>
        <w:tc>
          <w:tcPr>
            <w:tcW w:w="368" w:type="pct"/>
            <w:vMerge/>
            <w:tcBorders>
              <w:top w:val="single" w:sz="8" w:space="0" w:color="auto"/>
              <w:left w:val="single" w:sz="4" w:space="0" w:color="auto"/>
              <w:bottom w:val="single" w:sz="4" w:space="0" w:color="auto"/>
              <w:right w:val="nil"/>
            </w:tcBorders>
            <w:vAlign w:val="center"/>
            <w:hideMark/>
          </w:tcPr>
          <w:p w:rsidR="0063777E" w:rsidRPr="00420075" w:rsidRDefault="0063777E" w:rsidP="00316980">
            <w:pPr>
              <w:spacing w:after="0" w:line="240" w:lineRule="auto"/>
              <w:rPr>
                <w:rFonts w:ascii="Garamond" w:eastAsia="Times New Roman" w:hAnsi="Garamond"/>
                <w:b/>
                <w:bCs/>
                <w:i/>
                <w:iCs/>
                <w:sz w:val="14"/>
                <w:szCs w:val="14"/>
                <w:lang w:val="sq-AL" w:eastAsia="sq-AL"/>
              </w:rPr>
            </w:pPr>
          </w:p>
        </w:tc>
        <w:tc>
          <w:tcPr>
            <w:tcW w:w="491" w:type="pct"/>
            <w:vMerge/>
            <w:tcBorders>
              <w:top w:val="single" w:sz="8" w:space="0" w:color="auto"/>
              <w:left w:val="single" w:sz="8" w:space="0" w:color="auto"/>
              <w:bottom w:val="single" w:sz="4" w:space="0" w:color="auto"/>
              <w:right w:val="single" w:sz="8" w:space="0" w:color="auto"/>
            </w:tcBorders>
            <w:vAlign w:val="center"/>
            <w:hideMark/>
          </w:tcPr>
          <w:p w:rsidR="0063777E" w:rsidRPr="00420075" w:rsidRDefault="0063777E" w:rsidP="00316980">
            <w:pPr>
              <w:spacing w:after="0" w:line="240" w:lineRule="auto"/>
              <w:rPr>
                <w:rFonts w:ascii="Garamond" w:eastAsia="Times New Roman" w:hAnsi="Garamond"/>
                <w:b/>
                <w:bCs/>
                <w:i/>
                <w:iCs/>
                <w:sz w:val="14"/>
                <w:szCs w:val="14"/>
                <w:lang w:val="sq-AL" w:eastAsia="sq-AL"/>
              </w:rPr>
            </w:pPr>
          </w:p>
        </w:tc>
      </w:tr>
      <w:tr w:rsidR="0063777E" w:rsidRPr="00420075" w:rsidTr="00316980">
        <w:trPr>
          <w:trHeight w:val="180"/>
        </w:trPr>
        <w:tc>
          <w:tcPr>
            <w:tcW w:w="148"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63777E" w:rsidRPr="00420075" w:rsidRDefault="0063777E" w:rsidP="00316980">
            <w:pPr>
              <w:spacing w:after="0" w:line="240" w:lineRule="auto"/>
              <w:jc w:val="center"/>
              <w:rPr>
                <w:rFonts w:ascii="Garamond" w:eastAsia="Times New Roman" w:hAnsi="Garamond"/>
                <w:b/>
                <w:bCs/>
                <w:i/>
                <w:iCs/>
                <w:sz w:val="14"/>
                <w:szCs w:val="14"/>
                <w:lang w:val="sq-AL" w:eastAsia="sq-AL"/>
              </w:rPr>
            </w:pPr>
            <w:r w:rsidRPr="00420075">
              <w:rPr>
                <w:rFonts w:ascii="Garamond" w:eastAsia="Times New Roman" w:hAnsi="Garamond"/>
                <w:b/>
                <w:bCs/>
                <w:i/>
                <w:iCs/>
                <w:sz w:val="14"/>
                <w:szCs w:val="14"/>
                <w:lang w:val="sq-AL" w:eastAsia="sq-AL"/>
              </w:rPr>
              <w:t>1</w:t>
            </w:r>
          </w:p>
        </w:tc>
        <w:tc>
          <w:tcPr>
            <w:tcW w:w="556" w:type="pct"/>
            <w:tcBorders>
              <w:top w:val="single" w:sz="4" w:space="0" w:color="auto"/>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Sokol Nazmi Mecaj</w:t>
            </w:r>
          </w:p>
        </w:tc>
        <w:tc>
          <w:tcPr>
            <w:tcW w:w="290" w:type="pct"/>
            <w:tcBorders>
              <w:top w:val="single" w:sz="4" w:space="0" w:color="auto"/>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8533</w:t>
            </w:r>
          </w:p>
        </w:tc>
        <w:tc>
          <w:tcPr>
            <w:tcW w:w="250" w:type="pct"/>
            <w:tcBorders>
              <w:top w:val="single" w:sz="4" w:space="0" w:color="auto"/>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7/996</w:t>
            </w:r>
          </w:p>
        </w:tc>
        <w:tc>
          <w:tcPr>
            <w:tcW w:w="250" w:type="pct"/>
            <w:tcBorders>
              <w:top w:val="single" w:sz="4" w:space="0" w:color="auto"/>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 xml:space="preserve">truall+ ndërtesë </w:t>
            </w:r>
          </w:p>
        </w:tc>
        <w:tc>
          <w:tcPr>
            <w:tcW w:w="353" w:type="pct"/>
            <w:tcBorders>
              <w:top w:val="single" w:sz="4" w:space="0" w:color="auto"/>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177</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177</w:t>
            </w:r>
          </w:p>
        </w:tc>
        <w:tc>
          <w:tcPr>
            <w:tcW w:w="260" w:type="pct"/>
            <w:tcBorders>
              <w:top w:val="single" w:sz="4" w:space="0" w:color="auto"/>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11,026</w:t>
            </w:r>
          </w:p>
        </w:tc>
        <w:tc>
          <w:tcPr>
            <w:tcW w:w="344" w:type="pct"/>
            <w:tcBorders>
              <w:top w:val="single" w:sz="4" w:space="0" w:color="auto"/>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 xml:space="preserve">1,951,602.00 </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 xml:space="preserve">48.00 </w:t>
            </w:r>
          </w:p>
        </w:tc>
        <w:tc>
          <w:tcPr>
            <w:tcW w:w="274" w:type="pct"/>
            <w:tcBorders>
              <w:top w:val="single" w:sz="4" w:space="0" w:color="auto"/>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 xml:space="preserve">48.00 </w:t>
            </w:r>
          </w:p>
        </w:tc>
        <w:tc>
          <w:tcPr>
            <w:tcW w:w="315" w:type="pct"/>
            <w:tcBorders>
              <w:top w:val="single" w:sz="4" w:space="0" w:color="auto"/>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30%</w:t>
            </w:r>
          </w:p>
        </w:tc>
        <w:tc>
          <w:tcPr>
            <w:tcW w:w="274" w:type="pct"/>
            <w:tcBorders>
              <w:top w:val="single" w:sz="4" w:space="0" w:color="auto"/>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1,007,509</w:t>
            </w:r>
          </w:p>
        </w:tc>
        <w:tc>
          <w:tcPr>
            <w:tcW w:w="368" w:type="pct"/>
            <w:tcBorders>
              <w:top w:val="single" w:sz="4" w:space="0" w:color="auto"/>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2,959,111</w:t>
            </w:r>
          </w:p>
        </w:tc>
        <w:tc>
          <w:tcPr>
            <w:tcW w:w="491" w:type="pct"/>
            <w:tcBorders>
              <w:top w:val="single" w:sz="4" w:space="0" w:color="auto"/>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Konfirmuar nga ZVPP-ja</w:t>
            </w:r>
          </w:p>
        </w:tc>
      </w:tr>
      <w:tr w:rsidR="0063777E" w:rsidRPr="00420075" w:rsidTr="00316980">
        <w:trPr>
          <w:trHeight w:val="180"/>
        </w:trPr>
        <w:tc>
          <w:tcPr>
            <w:tcW w:w="148" w:type="pct"/>
            <w:tcBorders>
              <w:top w:val="nil"/>
              <w:left w:val="single" w:sz="4" w:space="0" w:color="auto"/>
              <w:bottom w:val="single" w:sz="4" w:space="0" w:color="auto"/>
              <w:right w:val="single" w:sz="4" w:space="0" w:color="auto"/>
            </w:tcBorders>
            <w:shd w:val="clear" w:color="000000" w:fill="DDEBF7"/>
            <w:noWrap/>
            <w:vAlign w:val="center"/>
            <w:hideMark/>
          </w:tcPr>
          <w:p w:rsidR="0063777E" w:rsidRPr="00420075" w:rsidRDefault="0063777E" w:rsidP="00316980">
            <w:pPr>
              <w:spacing w:after="0" w:line="240" w:lineRule="auto"/>
              <w:jc w:val="center"/>
              <w:rPr>
                <w:rFonts w:ascii="Garamond" w:eastAsia="Times New Roman" w:hAnsi="Garamond"/>
                <w:b/>
                <w:bCs/>
                <w:sz w:val="14"/>
                <w:szCs w:val="14"/>
                <w:lang w:val="sq-AL" w:eastAsia="sq-AL"/>
              </w:rPr>
            </w:pPr>
            <w:r w:rsidRPr="00420075">
              <w:rPr>
                <w:rFonts w:ascii="Garamond" w:eastAsia="Times New Roman" w:hAnsi="Garamond"/>
                <w:b/>
                <w:bCs/>
                <w:sz w:val="14"/>
                <w:szCs w:val="14"/>
                <w:lang w:val="sq-AL" w:eastAsia="sq-AL"/>
              </w:rPr>
              <w:t>2</w:t>
            </w:r>
          </w:p>
        </w:tc>
        <w:tc>
          <w:tcPr>
            <w:tcW w:w="556"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Kostandin Jani Boçova; Leonora Jani Shkurta; Theodhor Jani Boçova; Zhaneta Jani Mone; Virgjina Jani Petani; Sofie Jani Kule; Vasillaq Jani Boçova; Arsino Jani Boçova</w:t>
            </w:r>
          </w:p>
        </w:tc>
        <w:tc>
          <w:tcPr>
            <w:tcW w:w="290"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8533</w:t>
            </w:r>
          </w:p>
        </w:tc>
        <w:tc>
          <w:tcPr>
            <w:tcW w:w="250"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7/929</w:t>
            </w:r>
          </w:p>
        </w:tc>
        <w:tc>
          <w:tcPr>
            <w:tcW w:w="250"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truall </w:t>
            </w:r>
          </w:p>
        </w:tc>
        <w:tc>
          <w:tcPr>
            <w:tcW w:w="353"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400</w:t>
            </w:r>
          </w:p>
        </w:tc>
        <w:tc>
          <w:tcPr>
            <w:tcW w:w="543"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51.5</w:t>
            </w:r>
          </w:p>
        </w:tc>
        <w:tc>
          <w:tcPr>
            <w:tcW w:w="260"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11,026.00 </w:t>
            </w:r>
          </w:p>
        </w:tc>
        <w:tc>
          <w:tcPr>
            <w:tcW w:w="344"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 567,839.00 </w:t>
            </w:r>
          </w:p>
        </w:tc>
        <w:tc>
          <w:tcPr>
            <w:tcW w:w="286"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 - </w:t>
            </w:r>
          </w:p>
        </w:tc>
        <w:tc>
          <w:tcPr>
            <w:tcW w:w="274"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 - </w:t>
            </w:r>
          </w:p>
        </w:tc>
        <w:tc>
          <w:tcPr>
            <w:tcW w:w="315"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 - </w:t>
            </w:r>
          </w:p>
        </w:tc>
        <w:tc>
          <w:tcPr>
            <w:tcW w:w="274"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 - </w:t>
            </w:r>
          </w:p>
        </w:tc>
        <w:tc>
          <w:tcPr>
            <w:tcW w:w="368"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  567,839.00 </w:t>
            </w:r>
          </w:p>
        </w:tc>
        <w:tc>
          <w:tcPr>
            <w:tcW w:w="491"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Konfirmuar nga ASHK</w:t>
            </w:r>
            <w:r>
              <w:rPr>
                <w:rFonts w:ascii="Garamond" w:eastAsia="Times New Roman" w:hAnsi="Garamond"/>
                <w:sz w:val="14"/>
                <w:szCs w:val="14"/>
                <w:lang w:val="sq-AL" w:eastAsia="sq-AL"/>
              </w:rPr>
              <w:t>-ja</w:t>
            </w:r>
            <w:r w:rsidRPr="00420075">
              <w:rPr>
                <w:rFonts w:ascii="Garamond" w:eastAsia="Times New Roman" w:hAnsi="Garamond"/>
                <w:sz w:val="14"/>
                <w:szCs w:val="14"/>
                <w:lang w:val="sq-AL" w:eastAsia="sq-AL"/>
              </w:rPr>
              <w:t xml:space="preserve">; </w:t>
            </w:r>
            <w:r>
              <w:rPr>
                <w:rFonts w:ascii="Garamond" w:eastAsia="Times New Roman" w:hAnsi="Garamond"/>
                <w:sz w:val="14"/>
                <w:szCs w:val="14"/>
                <w:lang w:val="sq-AL" w:eastAsia="sq-AL"/>
              </w:rPr>
              <w:t>p</w:t>
            </w:r>
            <w:r w:rsidRPr="00420075">
              <w:rPr>
                <w:rFonts w:ascii="Garamond" w:eastAsia="Times New Roman" w:hAnsi="Garamond"/>
                <w:sz w:val="14"/>
                <w:szCs w:val="14"/>
                <w:lang w:val="sq-AL" w:eastAsia="sq-AL"/>
              </w:rPr>
              <w:t xml:space="preserve">ezullohen veprimet, shpronësuar me VKM nr. </w:t>
            </w:r>
            <w:r>
              <w:rPr>
                <w:rFonts w:ascii="Garamond" w:eastAsia="Times New Roman" w:hAnsi="Garamond"/>
                <w:sz w:val="14"/>
                <w:szCs w:val="14"/>
                <w:lang w:val="sq-AL" w:eastAsia="sq-AL"/>
              </w:rPr>
              <w:t>577, datë 3.</w:t>
            </w:r>
            <w:r w:rsidRPr="00420075">
              <w:rPr>
                <w:rFonts w:ascii="Garamond" w:eastAsia="Times New Roman" w:hAnsi="Garamond"/>
                <w:sz w:val="14"/>
                <w:szCs w:val="14"/>
                <w:lang w:val="sq-AL" w:eastAsia="sq-AL"/>
              </w:rPr>
              <w:t>8.2016</w:t>
            </w:r>
          </w:p>
        </w:tc>
      </w:tr>
      <w:tr w:rsidR="0063777E" w:rsidRPr="00420075" w:rsidTr="00316980">
        <w:trPr>
          <w:trHeight w:val="180"/>
        </w:trPr>
        <w:tc>
          <w:tcPr>
            <w:tcW w:w="148" w:type="pct"/>
            <w:tcBorders>
              <w:top w:val="nil"/>
              <w:left w:val="single" w:sz="4" w:space="0" w:color="auto"/>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b/>
                <w:bCs/>
                <w:color w:val="000000"/>
                <w:sz w:val="14"/>
                <w:szCs w:val="14"/>
                <w:lang w:val="sq-AL" w:eastAsia="sq-AL"/>
              </w:rPr>
            </w:pPr>
            <w:r w:rsidRPr="00420075">
              <w:rPr>
                <w:rFonts w:ascii="Garamond" w:eastAsia="Times New Roman" w:hAnsi="Garamond"/>
                <w:b/>
                <w:bCs/>
                <w:color w:val="000000"/>
                <w:sz w:val="14"/>
                <w:szCs w:val="14"/>
                <w:lang w:val="sq-AL" w:eastAsia="sq-AL"/>
              </w:rPr>
              <w:t>3</w:t>
            </w:r>
          </w:p>
        </w:tc>
        <w:tc>
          <w:tcPr>
            <w:tcW w:w="556"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Halime Shateri e të tjerë</w:t>
            </w:r>
          </w:p>
        </w:tc>
        <w:tc>
          <w:tcPr>
            <w:tcW w:w="290"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8533</w:t>
            </w:r>
          </w:p>
        </w:tc>
        <w:tc>
          <w:tcPr>
            <w:tcW w:w="250"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7/257</w:t>
            </w:r>
          </w:p>
        </w:tc>
        <w:tc>
          <w:tcPr>
            <w:tcW w:w="250"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85</w:t>
            </w:r>
          </w:p>
        </w:tc>
        <w:tc>
          <w:tcPr>
            <w:tcW w:w="353"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85</w:t>
            </w:r>
          </w:p>
        </w:tc>
        <w:tc>
          <w:tcPr>
            <w:tcW w:w="543"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11,026</w:t>
            </w:r>
          </w:p>
        </w:tc>
        <w:tc>
          <w:tcPr>
            <w:tcW w:w="260"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937,210</w:t>
            </w:r>
          </w:p>
        </w:tc>
        <w:tc>
          <w:tcPr>
            <w:tcW w:w="344"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w:t>
            </w:r>
          </w:p>
        </w:tc>
        <w:tc>
          <w:tcPr>
            <w:tcW w:w="286"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w:t>
            </w:r>
          </w:p>
        </w:tc>
        <w:tc>
          <w:tcPr>
            <w:tcW w:w="274"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w:t>
            </w:r>
          </w:p>
        </w:tc>
        <w:tc>
          <w:tcPr>
            <w:tcW w:w="315"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w:t>
            </w:r>
          </w:p>
        </w:tc>
        <w:tc>
          <w:tcPr>
            <w:tcW w:w="274"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937,210</w:t>
            </w:r>
          </w:p>
        </w:tc>
        <w:tc>
          <w:tcPr>
            <w:tcW w:w="368"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937,210</w:t>
            </w:r>
          </w:p>
        </w:tc>
        <w:tc>
          <w:tcPr>
            <w:tcW w:w="491"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rPr>
                <w:rFonts w:ascii="Garamond" w:eastAsia="Times New Roman" w:hAnsi="Garamond"/>
                <w:color w:val="000000"/>
                <w:sz w:val="14"/>
                <w:szCs w:val="14"/>
                <w:lang w:val="sq-AL" w:eastAsia="sq-AL"/>
              </w:rPr>
            </w:pPr>
            <w:r w:rsidRPr="00420075">
              <w:rPr>
                <w:rFonts w:ascii="Garamond" w:eastAsia="Times New Roman" w:hAnsi="Garamond"/>
                <w:color w:val="000000"/>
                <w:sz w:val="14"/>
                <w:szCs w:val="14"/>
                <w:lang w:val="sq-AL" w:eastAsia="sq-AL"/>
              </w:rPr>
              <w:t>Konfirmim nga ZVPP-ja</w:t>
            </w:r>
          </w:p>
        </w:tc>
      </w:tr>
      <w:tr w:rsidR="0063777E" w:rsidRPr="00420075" w:rsidTr="00316980">
        <w:trPr>
          <w:trHeight w:val="180"/>
        </w:trPr>
        <w:tc>
          <w:tcPr>
            <w:tcW w:w="148" w:type="pct"/>
            <w:tcBorders>
              <w:top w:val="nil"/>
              <w:left w:val="single" w:sz="4" w:space="0" w:color="auto"/>
              <w:bottom w:val="single" w:sz="4" w:space="0" w:color="auto"/>
              <w:right w:val="single" w:sz="4" w:space="0" w:color="auto"/>
            </w:tcBorders>
            <w:shd w:val="clear" w:color="000000" w:fill="DDEBF7"/>
            <w:noWrap/>
            <w:vAlign w:val="center"/>
            <w:hideMark/>
          </w:tcPr>
          <w:p w:rsidR="0063777E" w:rsidRPr="00420075" w:rsidRDefault="0063777E" w:rsidP="00316980">
            <w:pPr>
              <w:spacing w:after="0" w:line="240" w:lineRule="auto"/>
              <w:jc w:val="center"/>
              <w:rPr>
                <w:rFonts w:ascii="Garamond" w:eastAsia="Times New Roman" w:hAnsi="Garamond"/>
                <w:b/>
                <w:bCs/>
                <w:sz w:val="14"/>
                <w:szCs w:val="14"/>
                <w:lang w:val="sq-AL" w:eastAsia="sq-AL"/>
              </w:rPr>
            </w:pPr>
            <w:r w:rsidRPr="00420075">
              <w:rPr>
                <w:rFonts w:ascii="Garamond" w:eastAsia="Times New Roman" w:hAnsi="Garamond"/>
                <w:b/>
                <w:bCs/>
                <w:sz w:val="14"/>
                <w:szCs w:val="14"/>
                <w:lang w:val="sq-AL" w:eastAsia="sq-AL"/>
              </w:rPr>
              <w:t>4</w:t>
            </w:r>
          </w:p>
        </w:tc>
        <w:tc>
          <w:tcPr>
            <w:tcW w:w="556"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Kafaze Arif Saliaj;  Ilmi Nazif Saliaj;  Altin Nazif Saliaj; Fatmir Nazif Saliaj </w:t>
            </w:r>
          </w:p>
        </w:tc>
        <w:tc>
          <w:tcPr>
            <w:tcW w:w="290"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8533</w:t>
            </w:r>
          </w:p>
        </w:tc>
        <w:tc>
          <w:tcPr>
            <w:tcW w:w="250"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6/502</w:t>
            </w:r>
          </w:p>
        </w:tc>
        <w:tc>
          <w:tcPr>
            <w:tcW w:w="250"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truall+ ndërtesë </w:t>
            </w:r>
          </w:p>
        </w:tc>
        <w:tc>
          <w:tcPr>
            <w:tcW w:w="353"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445</w:t>
            </w:r>
          </w:p>
        </w:tc>
        <w:tc>
          <w:tcPr>
            <w:tcW w:w="543"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34.5</w:t>
            </w:r>
          </w:p>
        </w:tc>
        <w:tc>
          <w:tcPr>
            <w:tcW w:w="260"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11,026.00 </w:t>
            </w:r>
          </w:p>
        </w:tc>
        <w:tc>
          <w:tcPr>
            <w:tcW w:w="344"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 380,397.00 </w:t>
            </w:r>
          </w:p>
        </w:tc>
        <w:tc>
          <w:tcPr>
            <w:tcW w:w="286"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 - </w:t>
            </w:r>
          </w:p>
        </w:tc>
        <w:tc>
          <w:tcPr>
            <w:tcW w:w="274"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 - </w:t>
            </w:r>
          </w:p>
        </w:tc>
        <w:tc>
          <w:tcPr>
            <w:tcW w:w="315"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 - </w:t>
            </w:r>
          </w:p>
        </w:tc>
        <w:tc>
          <w:tcPr>
            <w:tcW w:w="274"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 - </w:t>
            </w:r>
          </w:p>
        </w:tc>
        <w:tc>
          <w:tcPr>
            <w:tcW w:w="368"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 xml:space="preserve">  380,397.00 </w:t>
            </w:r>
          </w:p>
        </w:tc>
        <w:tc>
          <w:tcPr>
            <w:tcW w:w="491" w:type="pct"/>
            <w:tcBorders>
              <w:top w:val="nil"/>
              <w:left w:val="nil"/>
              <w:bottom w:val="single" w:sz="4" w:space="0" w:color="auto"/>
              <w:right w:val="single" w:sz="4" w:space="0" w:color="auto"/>
            </w:tcBorders>
            <w:shd w:val="clear" w:color="000000" w:fill="FFFFFF"/>
            <w:vAlign w:val="center"/>
            <w:hideMark/>
          </w:tcPr>
          <w:p w:rsidR="0063777E" w:rsidRPr="00420075" w:rsidRDefault="0063777E" w:rsidP="00316980">
            <w:pPr>
              <w:spacing w:after="0" w:line="240" w:lineRule="auto"/>
              <w:jc w:val="center"/>
              <w:rPr>
                <w:rFonts w:ascii="Garamond" w:eastAsia="Times New Roman" w:hAnsi="Garamond"/>
                <w:sz w:val="14"/>
                <w:szCs w:val="14"/>
                <w:lang w:val="sq-AL" w:eastAsia="sq-AL"/>
              </w:rPr>
            </w:pPr>
            <w:r w:rsidRPr="00420075">
              <w:rPr>
                <w:rFonts w:ascii="Garamond" w:eastAsia="Times New Roman" w:hAnsi="Garamond"/>
                <w:sz w:val="14"/>
                <w:szCs w:val="14"/>
                <w:lang w:val="sq-AL" w:eastAsia="sq-AL"/>
              </w:rPr>
              <w:t>Konfirmuar nga ASHK</w:t>
            </w:r>
            <w:r>
              <w:rPr>
                <w:rFonts w:ascii="Garamond" w:eastAsia="Times New Roman" w:hAnsi="Garamond"/>
                <w:sz w:val="14"/>
                <w:szCs w:val="14"/>
                <w:lang w:val="sq-AL" w:eastAsia="sq-AL"/>
              </w:rPr>
              <w:t>-ja</w:t>
            </w:r>
          </w:p>
        </w:tc>
      </w:tr>
      <w:tr w:rsidR="0063777E" w:rsidRPr="00420075" w:rsidTr="00316980">
        <w:trPr>
          <w:trHeight w:val="180"/>
        </w:trPr>
        <w:tc>
          <w:tcPr>
            <w:tcW w:w="2648" w:type="pct"/>
            <w:gridSpan w:val="8"/>
            <w:tcBorders>
              <w:top w:val="single" w:sz="4" w:space="0" w:color="auto"/>
              <w:left w:val="single" w:sz="8" w:space="0" w:color="auto"/>
              <w:bottom w:val="single" w:sz="8" w:space="0" w:color="auto"/>
              <w:right w:val="single" w:sz="4" w:space="0" w:color="auto"/>
            </w:tcBorders>
            <w:shd w:val="clear" w:color="000000" w:fill="DDEBF7"/>
            <w:noWrap/>
            <w:vAlign w:val="center"/>
            <w:hideMark/>
          </w:tcPr>
          <w:p w:rsidR="0063777E" w:rsidRPr="00420075" w:rsidRDefault="0063777E" w:rsidP="00316980">
            <w:pPr>
              <w:spacing w:after="0" w:line="240" w:lineRule="auto"/>
              <w:rPr>
                <w:rFonts w:ascii="Garamond" w:eastAsia="Times New Roman" w:hAnsi="Garamond" w:cs="Calibri"/>
                <w:b/>
                <w:bCs/>
                <w:sz w:val="14"/>
                <w:szCs w:val="14"/>
                <w:lang w:val="sq-AL" w:eastAsia="sq-AL"/>
              </w:rPr>
            </w:pPr>
            <w:r w:rsidRPr="00420075">
              <w:rPr>
                <w:rFonts w:ascii="Garamond" w:eastAsia="Times New Roman" w:hAnsi="Garamond" w:cs="Calibri"/>
                <w:b/>
                <w:bCs/>
                <w:sz w:val="14"/>
                <w:szCs w:val="14"/>
                <w:lang w:val="sq-AL" w:eastAsia="sq-AL"/>
              </w:rPr>
              <w:t xml:space="preserve">   VLERA TOTALE E SHPRONËSIMIT </w:t>
            </w:r>
          </w:p>
        </w:tc>
        <w:tc>
          <w:tcPr>
            <w:tcW w:w="344" w:type="pct"/>
            <w:tcBorders>
              <w:top w:val="nil"/>
              <w:left w:val="nil"/>
              <w:bottom w:val="single" w:sz="8" w:space="0" w:color="auto"/>
              <w:right w:val="single" w:sz="4" w:space="0" w:color="auto"/>
            </w:tcBorders>
            <w:shd w:val="clear" w:color="000000" w:fill="DDEBF7"/>
            <w:noWrap/>
            <w:vAlign w:val="bottom"/>
            <w:hideMark/>
          </w:tcPr>
          <w:p w:rsidR="0063777E" w:rsidRPr="00420075" w:rsidRDefault="0063777E" w:rsidP="00316980">
            <w:pPr>
              <w:spacing w:after="0" w:line="240" w:lineRule="auto"/>
              <w:jc w:val="center"/>
              <w:rPr>
                <w:rFonts w:ascii="Garamond" w:eastAsia="Times New Roman" w:hAnsi="Garamond" w:cs="Calibri"/>
                <w:b/>
                <w:bCs/>
                <w:sz w:val="14"/>
                <w:szCs w:val="14"/>
                <w:lang w:val="sq-AL" w:eastAsia="sq-AL"/>
              </w:rPr>
            </w:pPr>
            <w:r w:rsidRPr="00420075">
              <w:rPr>
                <w:rFonts w:ascii="Garamond" w:eastAsia="Times New Roman" w:hAnsi="Garamond" w:cs="Calibri"/>
                <w:b/>
                <w:bCs/>
                <w:sz w:val="14"/>
                <w:szCs w:val="14"/>
                <w:lang w:val="sq-AL" w:eastAsia="sq-AL"/>
              </w:rPr>
              <w:t> </w:t>
            </w:r>
          </w:p>
        </w:tc>
        <w:tc>
          <w:tcPr>
            <w:tcW w:w="286" w:type="pct"/>
            <w:tcBorders>
              <w:top w:val="nil"/>
              <w:left w:val="nil"/>
              <w:bottom w:val="single" w:sz="8" w:space="0" w:color="auto"/>
              <w:right w:val="single" w:sz="4" w:space="0" w:color="auto"/>
            </w:tcBorders>
            <w:shd w:val="clear" w:color="000000" w:fill="DDEBF7"/>
            <w:noWrap/>
            <w:vAlign w:val="bottom"/>
            <w:hideMark/>
          </w:tcPr>
          <w:p w:rsidR="0063777E" w:rsidRPr="00420075" w:rsidRDefault="0063777E" w:rsidP="00316980">
            <w:pPr>
              <w:spacing w:after="0" w:line="240" w:lineRule="auto"/>
              <w:jc w:val="center"/>
              <w:rPr>
                <w:rFonts w:ascii="Garamond" w:eastAsia="Times New Roman" w:hAnsi="Garamond" w:cs="Calibri"/>
                <w:b/>
                <w:bCs/>
                <w:sz w:val="14"/>
                <w:szCs w:val="14"/>
                <w:lang w:val="sq-AL" w:eastAsia="sq-AL"/>
              </w:rPr>
            </w:pPr>
            <w:r w:rsidRPr="00420075">
              <w:rPr>
                <w:rFonts w:ascii="Garamond" w:eastAsia="Times New Roman" w:hAnsi="Garamond" w:cs="Calibri"/>
                <w:b/>
                <w:bCs/>
                <w:sz w:val="14"/>
                <w:szCs w:val="14"/>
                <w:lang w:val="sq-AL" w:eastAsia="sq-AL"/>
              </w:rPr>
              <w:t> </w:t>
            </w:r>
          </w:p>
        </w:tc>
        <w:tc>
          <w:tcPr>
            <w:tcW w:w="274" w:type="pct"/>
            <w:tcBorders>
              <w:top w:val="nil"/>
              <w:left w:val="nil"/>
              <w:bottom w:val="single" w:sz="8" w:space="0" w:color="auto"/>
              <w:right w:val="single" w:sz="4" w:space="0" w:color="auto"/>
            </w:tcBorders>
            <w:shd w:val="clear" w:color="000000" w:fill="DDEBF7"/>
            <w:noWrap/>
            <w:vAlign w:val="bottom"/>
            <w:hideMark/>
          </w:tcPr>
          <w:p w:rsidR="0063777E" w:rsidRPr="00420075" w:rsidRDefault="0063777E" w:rsidP="00316980">
            <w:pPr>
              <w:spacing w:after="0" w:line="240" w:lineRule="auto"/>
              <w:jc w:val="center"/>
              <w:rPr>
                <w:rFonts w:ascii="Garamond" w:eastAsia="Times New Roman" w:hAnsi="Garamond" w:cs="Calibri"/>
                <w:b/>
                <w:bCs/>
                <w:sz w:val="14"/>
                <w:szCs w:val="14"/>
                <w:lang w:val="sq-AL" w:eastAsia="sq-AL"/>
              </w:rPr>
            </w:pPr>
            <w:r w:rsidRPr="00420075">
              <w:rPr>
                <w:rFonts w:ascii="Garamond" w:eastAsia="Times New Roman" w:hAnsi="Garamond" w:cs="Calibri"/>
                <w:b/>
                <w:bCs/>
                <w:sz w:val="14"/>
                <w:szCs w:val="14"/>
                <w:lang w:val="sq-AL" w:eastAsia="sq-AL"/>
              </w:rPr>
              <w:t> </w:t>
            </w:r>
          </w:p>
        </w:tc>
        <w:tc>
          <w:tcPr>
            <w:tcW w:w="315" w:type="pct"/>
            <w:tcBorders>
              <w:top w:val="nil"/>
              <w:left w:val="nil"/>
              <w:bottom w:val="single" w:sz="8" w:space="0" w:color="auto"/>
              <w:right w:val="single" w:sz="4" w:space="0" w:color="auto"/>
            </w:tcBorders>
            <w:shd w:val="clear" w:color="000000" w:fill="DDEBF7"/>
            <w:noWrap/>
            <w:vAlign w:val="bottom"/>
            <w:hideMark/>
          </w:tcPr>
          <w:p w:rsidR="0063777E" w:rsidRPr="00420075" w:rsidRDefault="0063777E" w:rsidP="00316980">
            <w:pPr>
              <w:spacing w:after="0" w:line="240" w:lineRule="auto"/>
              <w:jc w:val="center"/>
              <w:rPr>
                <w:rFonts w:ascii="Garamond" w:eastAsia="Times New Roman" w:hAnsi="Garamond" w:cs="Calibri"/>
                <w:b/>
                <w:bCs/>
                <w:sz w:val="14"/>
                <w:szCs w:val="14"/>
                <w:lang w:val="sq-AL" w:eastAsia="sq-AL"/>
              </w:rPr>
            </w:pPr>
            <w:r w:rsidRPr="00420075">
              <w:rPr>
                <w:rFonts w:ascii="Garamond" w:eastAsia="Times New Roman" w:hAnsi="Garamond" w:cs="Calibri"/>
                <w:b/>
                <w:bCs/>
                <w:sz w:val="14"/>
                <w:szCs w:val="14"/>
                <w:lang w:val="sq-AL" w:eastAsia="sq-AL"/>
              </w:rPr>
              <w:t> </w:t>
            </w:r>
          </w:p>
        </w:tc>
        <w:tc>
          <w:tcPr>
            <w:tcW w:w="274" w:type="pct"/>
            <w:tcBorders>
              <w:top w:val="nil"/>
              <w:left w:val="nil"/>
              <w:bottom w:val="single" w:sz="8" w:space="0" w:color="auto"/>
              <w:right w:val="single" w:sz="4" w:space="0" w:color="auto"/>
            </w:tcBorders>
            <w:shd w:val="clear" w:color="000000" w:fill="DDEBF7"/>
            <w:noWrap/>
            <w:vAlign w:val="bottom"/>
            <w:hideMark/>
          </w:tcPr>
          <w:p w:rsidR="0063777E" w:rsidRPr="00420075" w:rsidRDefault="0063777E" w:rsidP="00316980">
            <w:pPr>
              <w:spacing w:after="0" w:line="240" w:lineRule="auto"/>
              <w:jc w:val="center"/>
              <w:rPr>
                <w:rFonts w:ascii="Garamond" w:eastAsia="Times New Roman" w:hAnsi="Garamond" w:cs="Calibri"/>
                <w:b/>
                <w:bCs/>
                <w:sz w:val="14"/>
                <w:szCs w:val="14"/>
                <w:lang w:val="sq-AL" w:eastAsia="sq-AL"/>
              </w:rPr>
            </w:pPr>
            <w:r w:rsidRPr="00420075">
              <w:rPr>
                <w:rFonts w:ascii="Garamond" w:eastAsia="Times New Roman" w:hAnsi="Garamond" w:cs="Calibri"/>
                <w:b/>
                <w:bCs/>
                <w:sz w:val="14"/>
                <w:szCs w:val="14"/>
                <w:lang w:val="sq-AL" w:eastAsia="sq-AL"/>
              </w:rPr>
              <w:t> </w:t>
            </w:r>
          </w:p>
        </w:tc>
        <w:tc>
          <w:tcPr>
            <w:tcW w:w="368" w:type="pct"/>
            <w:tcBorders>
              <w:top w:val="nil"/>
              <w:left w:val="nil"/>
              <w:bottom w:val="single" w:sz="8" w:space="0" w:color="auto"/>
              <w:right w:val="single" w:sz="4" w:space="0" w:color="auto"/>
            </w:tcBorders>
            <w:shd w:val="clear" w:color="000000" w:fill="DDEBF7"/>
            <w:vAlign w:val="center"/>
            <w:hideMark/>
          </w:tcPr>
          <w:p w:rsidR="0063777E" w:rsidRPr="00420075" w:rsidRDefault="0063777E" w:rsidP="00316980">
            <w:pPr>
              <w:spacing w:after="0" w:line="240" w:lineRule="auto"/>
              <w:jc w:val="center"/>
              <w:rPr>
                <w:rFonts w:ascii="Garamond" w:eastAsia="Times New Roman" w:hAnsi="Garamond"/>
                <w:b/>
                <w:bCs/>
                <w:sz w:val="14"/>
                <w:szCs w:val="14"/>
                <w:lang w:val="sq-AL" w:eastAsia="sq-AL"/>
              </w:rPr>
            </w:pPr>
            <w:r w:rsidRPr="00420075">
              <w:rPr>
                <w:rFonts w:ascii="Garamond" w:eastAsia="Times New Roman" w:hAnsi="Garamond"/>
                <w:b/>
                <w:bCs/>
                <w:sz w:val="14"/>
                <w:szCs w:val="14"/>
                <w:lang w:val="sq-AL" w:eastAsia="sq-AL"/>
              </w:rPr>
              <w:t xml:space="preserve"> 4,844,557.00 </w:t>
            </w:r>
          </w:p>
        </w:tc>
        <w:tc>
          <w:tcPr>
            <w:tcW w:w="491" w:type="pct"/>
            <w:tcBorders>
              <w:top w:val="nil"/>
              <w:left w:val="nil"/>
              <w:bottom w:val="single" w:sz="8" w:space="0" w:color="auto"/>
              <w:right w:val="single" w:sz="8" w:space="0" w:color="auto"/>
            </w:tcBorders>
            <w:shd w:val="clear" w:color="000000" w:fill="DDEBF7"/>
            <w:noWrap/>
            <w:vAlign w:val="bottom"/>
            <w:hideMark/>
          </w:tcPr>
          <w:p w:rsidR="0063777E" w:rsidRPr="00420075" w:rsidRDefault="0063777E" w:rsidP="00316980">
            <w:pPr>
              <w:spacing w:after="0" w:line="240" w:lineRule="auto"/>
              <w:rPr>
                <w:rFonts w:ascii="Garamond" w:eastAsia="Times New Roman" w:hAnsi="Garamond" w:cs="Calibri"/>
                <w:b/>
                <w:bCs/>
                <w:sz w:val="14"/>
                <w:szCs w:val="14"/>
                <w:lang w:val="sq-AL" w:eastAsia="sq-AL"/>
              </w:rPr>
            </w:pPr>
            <w:r w:rsidRPr="00420075">
              <w:rPr>
                <w:rFonts w:ascii="Garamond" w:eastAsia="Times New Roman" w:hAnsi="Garamond" w:cs="Calibri"/>
                <w:b/>
                <w:bCs/>
                <w:sz w:val="14"/>
                <w:szCs w:val="14"/>
                <w:lang w:val="sq-AL" w:eastAsia="sq-AL"/>
              </w:rPr>
              <w:t> </w:t>
            </w:r>
          </w:p>
        </w:tc>
      </w:tr>
    </w:tbl>
    <w:p w:rsidR="0063777E" w:rsidRPr="00420075" w:rsidRDefault="0063777E" w:rsidP="0063777E">
      <w:pPr>
        <w:spacing w:after="0" w:line="240" w:lineRule="auto"/>
        <w:jc w:val="center"/>
        <w:rPr>
          <w:rFonts w:ascii="Garamond" w:hAnsi="Garamond"/>
          <w:b/>
          <w:sz w:val="24"/>
          <w:szCs w:val="24"/>
          <w:lang w:val="sq-AL"/>
        </w:rPr>
      </w:pPr>
    </w:p>
    <w:p w:rsidR="0063777E" w:rsidRPr="006C0086" w:rsidRDefault="0063777E" w:rsidP="0063777E">
      <w:pPr>
        <w:spacing w:after="0" w:line="240" w:lineRule="auto"/>
        <w:rPr>
          <w:rFonts w:ascii="Garamond" w:hAnsi="Garamond"/>
          <w:i/>
          <w:sz w:val="20"/>
          <w:szCs w:val="24"/>
          <w:lang w:val="sq-AL"/>
        </w:rPr>
      </w:pPr>
      <w:r w:rsidRPr="006C0086">
        <w:rPr>
          <w:rFonts w:ascii="Garamond" w:hAnsi="Garamond"/>
          <w:i/>
          <w:sz w:val="20"/>
          <w:szCs w:val="24"/>
          <w:lang w:val="sq-AL"/>
        </w:rPr>
        <w:t>Shënime.</w:t>
      </w:r>
    </w:p>
    <w:p w:rsidR="0063777E" w:rsidRPr="00420075" w:rsidRDefault="0063777E" w:rsidP="0063777E">
      <w:pPr>
        <w:spacing w:after="0" w:line="240" w:lineRule="auto"/>
        <w:rPr>
          <w:rFonts w:ascii="Garamond" w:hAnsi="Garamond"/>
          <w:sz w:val="20"/>
          <w:szCs w:val="24"/>
          <w:lang w:val="sq-AL"/>
        </w:rPr>
      </w:pPr>
      <w:r w:rsidRPr="00420075">
        <w:rPr>
          <w:rFonts w:ascii="Garamond" w:hAnsi="Garamond"/>
          <w:sz w:val="20"/>
          <w:szCs w:val="24"/>
          <w:lang w:val="sq-AL"/>
        </w:rPr>
        <w:t>Vlerësimi i tokës truall është llogaritur bazuar në VKM nr.</w:t>
      </w:r>
      <w:r>
        <w:rPr>
          <w:rFonts w:ascii="Garamond" w:hAnsi="Garamond"/>
          <w:sz w:val="20"/>
          <w:szCs w:val="24"/>
          <w:lang w:val="sq-AL"/>
        </w:rPr>
        <w:t xml:space="preserve"> 89, datë 3.</w:t>
      </w:r>
      <w:r w:rsidRPr="00420075">
        <w:rPr>
          <w:rFonts w:ascii="Garamond" w:hAnsi="Garamond"/>
          <w:sz w:val="20"/>
          <w:szCs w:val="24"/>
          <w:lang w:val="sq-AL"/>
        </w:rPr>
        <w:t>2.2016</w:t>
      </w:r>
      <w:r>
        <w:rPr>
          <w:rFonts w:ascii="Garamond" w:hAnsi="Garamond"/>
          <w:sz w:val="20"/>
          <w:szCs w:val="24"/>
          <w:lang w:val="sq-AL"/>
        </w:rPr>
        <w:t>,</w:t>
      </w:r>
      <w:r w:rsidRPr="00420075">
        <w:rPr>
          <w:rFonts w:ascii="Garamond" w:hAnsi="Garamond"/>
          <w:sz w:val="20"/>
          <w:szCs w:val="24"/>
          <w:lang w:val="sq-AL"/>
        </w:rPr>
        <w:t xml:space="preserve"> “Për miratimin e hartës së vlerës së tokës në Republikën e Shqipërisë”;</w:t>
      </w:r>
    </w:p>
    <w:p w:rsidR="0063777E" w:rsidRPr="00420075" w:rsidRDefault="0063777E" w:rsidP="0063777E">
      <w:pPr>
        <w:spacing w:after="0" w:line="240" w:lineRule="auto"/>
        <w:rPr>
          <w:rFonts w:ascii="Garamond" w:hAnsi="Garamond"/>
          <w:sz w:val="20"/>
          <w:szCs w:val="24"/>
          <w:lang w:val="sq-AL"/>
        </w:rPr>
      </w:pPr>
      <w:r w:rsidRPr="00420075">
        <w:rPr>
          <w:rFonts w:ascii="Garamond" w:hAnsi="Garamond"/>
          <w:sz w:val="20"/>
          <w:szCs w:val="24"/>
          <w:lang w:val="sq-AL"/>
        </w:rPr>
        <w:t xml:space="preserve">Vlerësimi i objektit "ndërtesë" është bërë në bazë të </w:t>
      </w:r>
      <w:r>
        <w:rPr>
          <w:rFonts w:ascii="Garamond" w:hAnsi="Garamond"/>
          <w:sz w:val="20"/>
          <w:szCs w:val="24"/>
          <w:lang w:val="sq-AL"/>
        </w:rPr>
        <w:t>vendimit nr. 138, datë 23.</w:t>
      </w:r>
      <w:r w:rsidRPr="00420075">
        <w:rPr>
          <w:rFonts w:ascii="Garamond" w:hAnsi="Garamond"/>
          <w:sz w:val="20"/>
          <w:szCs w:val="24"/>
          <w:lang w:val="sq-AL"/>
        </w:rPr>
        <w:t>3.2000, të Këshillit të Ministrave</w:t>
      </w:r>
      <w:r>
        <w:rPr>
          <w:rFonts w:ascii="Garamond" w:hAnsi="Garamond"/>
          <w:sz w:val="20"/>
          <w:szCs w:val="24"/>
          <w:lang w:val="sq-AL"/>
        </w:rPr>
        <w:t xml:space="preserve">, </w:t>
      </w:r>
      <w:r w:rsidRPr="00420075">
        <w:rPr>
          <w:rFonts w:ascii="Garamond" w:hAnsi="Garamond"/>
          <w:sz w:val="20"/>
          <w:szCs w:val="24"/>
          <w:lang w:val="sq-AL"/>
        </w:rPr>
        <w:t>“Për kriteret teknike të vlerësimit dhe të përllogaritjes së masës së shpërblimit të pasurive që shpronësohen, të pasurive që zhvlerësohen dhe të të drejtave të personave të tretë, për interes publik”, i ndryshuar.</w:t>
      </w:r>
    </w:p>
    <w:p w:rsidR="007934A3" w:rsidRPr="009A73F2" w:rsidRDefault="007934A3" w:rsidP="007934A3">
      <w:pPr>
        <w:pStyle w:val="Paragrafi"/>
        <w:jc w:val="right"/>
        <w:rPr>
          <w:b/>
          <w:sz w:val="18"/>
          <w:lang w:val="sq-AL"/>
        </w:rPr>
      </w:pPr>
    </w:p>
    <w:sectPr w:rsidR="007934A3" w:rsidRPr="009A73F2" w:rsidSect="0012736F">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0589" w:rsidRDefault="00980589" w:rsidP="000908FA">
      <w:pPr>
        <w:spacing w:after="0" w:line="240" w:lineRule="auto"/>
      </w:pPr>
      <w:r>
        <w:separator/>
      </w:r>
    </w:p>
  </w:endnote>
  <w:endnote w:type="continuationSeparator" w:id="0">
    <w:p w:rsidR="00980589" w:rsidRDefault="00980589" w:rsidP="00090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0589" w:rsidRDefault="00980589" w:rsidP="000908FA">
      <w:pPr>
        <w:spacing w:after="0" w:line="240" w:lineRule="auto"/>
      </w:pPr>
      <w:r>
        <w:separator/>
      </w:r>
    </w:p>
  </w:footnote>
  <w:footnote w:type="continuationSeparator" w:id="0">
    <w:p w:rsidR="00980589" w:rsidRDefault="00980589" w:rsidP="000908FA">
      <w:pPr>
        <w:spacing w:after="0" w:line="240" w:lineRule="auto"/>
      </w:pPr>
      <w:r>
        <w:continuationSeparator/>
      </w:r>
    </w:p>
  </w:footnote>
  <w:footnote w:id="1">
    <w:p w:rsidR="000908FA" w:rsidRPr="000908FA" w:rsidRDefault="000908FA">
      <w:pPr>
        <w:pStyle w:val="FootnoteText"/>
        <w:rPr>
          <w:rFonts w:ascii="Garamond" w:hAnsi="Garamond"/>
          <w:i/>
          <w:sz w:val="18"/>
          <w:szCs w:val="18"/>
          <w:lang w:val="sq-AL"/>
        </w:rPr>
      </w:pPr>
      <w:r w:rsidRPr="000908FA">
        <w:rPr>
          <w:rStyle w:val="FootnoteReference"/>
          <w:rFonts w:ascii="Garamond" w:hAnsi="Garamond"/>
          <w:sz w:val="18"/>
          <w:szCs w:val="18"/>
        </w:rPr>
        <w:footnoteRef/>
      </w:r>
      <w:r w:rsidRPr="000908FA">
        <w:rPr>
          <w:rFonts w:ascii="Garamond" w:hAnsi="Garamond"/>
          <w:sz w:val="18"/>
          <w:szCs w:val="18"/>
        </w:rPr>
        <w:t xml:space="preserve"> </w:t>
      </w:r>
      <w:r w:rsidRPr="000908FA">
        <w:rPr>
          <w:rFonts w:ascii="Garamond" w:hAnsi="Garamond"/>
          <w:sz w:val="18"/>
          <w:szCs w:val="18"/>
          <w:lang w:val="sq-AL"/>
        </w:rPr>
        <w:t xml:space="preserve">VKM nr. 134, date 2.3.2022 botuar në F.Z nr. 37, dat 9.3.2022 n pikn 2 t tij shprehet: </w:t>
      </w:r>
      <w:r w:rsidRPr="000908FA">
        <w:rPr>
          <w:rFonts w:ascii="Garamond" w:hAnsi="Garamond"/>
          <w:i/>
          <w:sz w:val="18"/>
          <w:szCs w:val="18"/>
          <w:lang w:val="sq-AL"/>
        </w:rPr>
        <w:t>“2. Shpenzimet procedurale, në vlerën 50 000 (pesëdhjetë mijë) lekë, përballohen nga buxheti i miratuar për Bashkinë Fier.”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4A3"/>
    <w:rsid w:val="000908FA"/>
    <w:rsid w:val="002C11D5"/>
    <w:rsid w:val="003554DF"/>
    <w:rsid w:val="0063777E"/>
    <w:rsid w:val="007934A3"/>
    <w:rsid w:val="00802BCE"/>
    <w:rsid w:val="00980589"/>
    <w:rsid w:val="00B16314"/>
    <w:rsid w:val="00FE06C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80BEE"/>
  <w15:docId w15:val="{01B44CF5-DDEC-414F-9D4D-BD8F20D75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34A3"/>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934A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934A3"/>
    <w:rPr>
      <w:rFonts w:ascii="Garamond" w:eastAsia="MS Mincho" w:hAnsi="Garamond" w:cs="CG Times"/>
      <w:sz w:val="24"/>
      <w:lang w:val="en-US"/>
    </w:rPr>
  </w:style>
  <w:style w:type="paragraph" w:customStyle="1" w:styleId="NeniNr">
    <w:name w:val="Neni_Nr"/>
    <w:next w:val="Normal"/>
    <w:link w:val="NeniNrChar"/>
    <w:rsid w:val="007934A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934A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934A3"/>
    <w:rPr>
      <w:rFonts w:ascii="Garamond" w:eastAsia="MS Mincho" w:hAnsi="Garamond" w:cs="CG Times"/>
      <w:sz w:val="24"/>
      <w:lang w:val="en-GB"/>
    </w:rPr>
  </w:style>
  <w:style w:type="paragraph" w:customStyle="1" w:styleId="Hapesira7">
    <w:name w:val="Hapesira 7"/>
    <w:basedOn w:val="Paragrafi"/>
    <w:qFormat/>
    <w:rsid w:val="007934A3"/>
    <w:rPr>
      <w:sz w:val="14"/>
      <w:szCs w:val="24"/>
    </w:rPr>
  </w:style>
  <w:style w:type="table" w:customStyle="1" w:styleId="TableGrid1">
    <w:name w:val="Table Grid1"/>
    <w:basedOn w:val="TableNormal"/>
    <w:next w:val="TableGrid"/>
    <w:rsid w:val="007934A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93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908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08FA"/>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0908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86DBB-A860-4FDD-ADFB-F1A4362D6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Rovena Lipe</cp:lastModifiedBy>
  <cp:revision>3</cp:revision>
  <dcterms:created xsi:type="dcterms:W3CDTF">2025-04-11T10:47:00Z</dcterms:created>
  <dcterms:modified xsi:type="dcterms:W3CDTF">2025-04-11T10:51:00Z</dcterms:modified>
</cp:coreProperties>
</file>