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80C63E" w14:textId="77777777" w:rsidR="002449DA" w:rsidRPr="00403B58" w:rsidRDefault="002449DA" w:rsidP="002449DA">
      <w:pPr>
        <w:pStyle w:val="Paragrafi"/>
        <w:jc w:val="center"/>
        <w:rPr>
          <w:b/>
          <w:spacing w:val="-4"/>
          <w:lang w:val="sq-AL"/>
        </w:rPr>
      </w:pPr>
      <w:bookmarkStart w:id="0" w:name="_GoBack"/>
      <w:bookmarkEnd w:id="0"/>
      <w:r w:rsidRPr="00403B58">
        <w:rPr>
          <w:b/>
          <w:spacing w:val="-4"/>
          <w:lang w:val="sq-AL"/>
        </w:rPr>
        <w:t>VENDIM</w:t>
      </w:r>
    </w:p>
    <w:p w14:paraId="0A80C63F" w14:textId="77777777" w:rsidR="002449DA" w:rsidRPr="00403B58" w:rsidRDefault="002449DA" w:rsidP="002449DA">
      <w:pPr>
        <w:pStyle w:val="Paragrafi"/>
        <w:jc w:val="center"/>
        <w:rPr>
          <w:b/>
          <w:spacing w:val="-4"/>
          <w:lang w:val="sq-AL"/>
        </w:rPr>
      </w:pPr>
      <w:r w:rsidRPr="00403B58">
        <w:rPr>
          <w:b/>
          <w:spacing w:val="-4"/>
          <w:lang w:val="sq-AL"/>
        </w:rPr>
        <w:t>Nr. 595, datë 31.8.2016</w:t>
      </w:r>
    </w:p>
    <w:p w14:paraId="0A80C640" w14:textId="77777777" w:rsidR="002449DA" w:rsidRPr="00403B58" w:rsidRDefault="002449DA" w:rsidP="002449DA">
      <w:pPr>
        <w:pStyle w:val="Hapesira7"/>
        <w:rPr>
          <w:spacing w:val="-4"/>
          <w:lang w:val="sq-AL"/>
        </w:rPr>
      </w:pPr>
    </w:p>
    <w:p w14:paraId="0A80C641" w14:textId="77777777" w:rsidR="002449DA" w:rsidRDefault="002449DA" w:rsidP="002449DA">
      <w:pPr>
        <w:pStyle w:val="Paragrafi"/>
        <w:jc w:val="center"/>
        <w:rPr>
          <w:b/>
          <w:spacing w:val="-4"/>
          <w:lang w:val="sq-AL"/>
        </w:rPr>
      </w:pPr>
      <w:r w:rsidRPr="00403B58">
        <w:rPr>
          <w:b/>
          <w:spacing w:val="-4"/>
          <w:lang w:val="sq-AL"/>
        </w:rPr>
        <w:t>PËR SHPRONËSIMIN, PËR INTERES PUBLIK, TË PRONARËVE TË PASURIVE TË PALUAJTSHME, PRONË PRIVATE, QË PREKEN NGA REALIZIMI I PROJEKTIT,  “N</w:t>
      </w:r>
      <w:r>
        <w:rPr>
          <w:b/>
          <w:spacing w:val="-4"/>
          <w:lang w:val="sq-AL"/>
        </w:rPr>
        <w:t>DËRTIMI DHE SISTEMIMI I RRUGËS “GJYKATA – AKADEMIA E MARINËS”</w:t>
      </w:r>
      <w:r w:rsidRPr="00403B58">
        <w:rPr>
          <w:b/>
          <w:spacing w:val="-4"/>
          <w:lang w:val="sq-AL"/>
        </w:rPr>
        <w:t xml:space="preserve"> + RRUGA “DURO SHASKA” DERI TEK 7 PALLATET, VLORË, FAZA I”</w:t>
      </w:r>
    </w:p>
    <w:p w14:paraId="02ACFB48" w14:textId="236FA4F2" w:rsidR="006B5BB1" w:rsidRPr="006B5BB1" w:rsidRDefault="006B5BB1" w:rsidP="002449DA">
      <w:pPr>
        <w:pStyle w:val="Paragrafi"/>
        <w:jc w:val="center"/>
        <w:rPr>
          <w:i/>
          <w:spacing w:val="-4"/>
          <w:lang w:val="sq-AL"/>
        </w:rPr>
      </w:pPr>
      <w:r w:rsidRPr="006B5BB1">
        <w:rPr>
          <w:i/>
          <w:spacing w:val="-4"/>
          <w:lang w:val="sq-AL"/>
        </w:rPr>
        <w:t>(ndryshuar me VKM nr. 747, datë 23.9.2020)</w:t>
      </w:r>
    </w:p>
    <w:p w14:paraId="0D178B9E" w14:textId="77777777" w:rsidR="006B5BB1" w:rsidRPr="008C1977" w:rsidRDefault="006B5BB1" w:rsidP="008C1977">
      <w:pPr>
        <w:pStyle w:val="Hapesira7"/>
        <w:rPr>
          <w:spacing w:val="-4"/>
          <w:lang w:val="sq-AL"/>
        </w:rPr>
      </w:pPr>
    </w:p>
    <w:p w14:paraId="0A80C643" w14:textId="77777777" w:rsidR="002449DA" w:rsidRPr="00403B58" w:rsidRDefault="002449DA" w:rsidP="002449DA">
      <w:pPr>
        <w:pStyle w:val="Paragrafi"/>
        <w:rPr>
          <w:spacing w:val="-4"/>
          <w:lang w:val="sq-AL"/>
        </w:rPr>
      </w:pPr>
      <w:r w:rsidRPr="00403B58">
        <w:rPr>
          <w:spacing w:val="-4"/>
          <w:lang w:val="sq-AL"/>
        </w:rPr>
        <w:t>Në mbështetje të nenit 100 të Kushtetutës, të ligjit nr. 9936, datë 26.6.2008, “Për menaxhimin e sistemit buxhetor në Republikën e Shqipërisë”, të ligjit nr. 160/2014, “Për buxhetin e vitit 2015”, dhe të neneve 5, pika 1, 20 e 21, të ligjit nr.8561, datë 22.12.1999, “Për shpronësimet dhe marrjen në përdorim të përkohshëm të pasurisë, pronë private, për interes publik”, me propozimin e ministrit të Zhvillimit Urban, Këshilli i Ministrave</w:t>
      </w:r>
    </w:p>
    <w:p w14:paraId="0A80C644" w14:textId="77777777" w:rsidR="002449DA" w:rsidRPr="00403B58" w:rsidRDefault="002449DA" w:rsidP="002449DA">
      <w:pPr>
        <w:pStyle w:val="Hapesira7"/>
        <w:rPr>
          <w:spacing w:val="-4"/>
          <w:lang w:val="sq-AL"/>
        </w:rPr>
      </w:pPr>
    </w:p>
    <w:p w14:paraId="0A80C645" w14:textId="77777777" w:rsidR="002449DA" w:rsidRPr="00403B58" w:rsidRDefault="002449DA" w:rsidP="002449DA">
      <w:pPr>
        <w:pStyle w:val="Paragrafi"/>
        <w:jc w:val="center"/>
        <w:rPr>
          <w:spacing w:val="-4"/>
          <w:lang w:val="sq-AL"/>
        </w:rPr>
      </w:pPr>
      <w:r w:rsidRPr="00403B58">
        <w:rPr>
          <w:spacing w:val="-4"/>
          <w:lang w:val="sq-AL"/>
        </w:rPr>
        <w:t>VENDOSI:</w:t>
      </w:r>
    </w:p>
    <w:p w14:paraId="0A80C646" w14:textId="77777777" w:rsidR="002449DA" w:rsidRPr="00403B58" w:rsidRDefault="002449DA" w:rsidP="002449DA">
      <w:pPr>
        <w:pStyle w:val="Hapesira7"/>
        <w:rPr>
          <w:spacing w:val="-4"/>
          <w:lang w:val="sq-AL"/>
        </w:rPr>
      </w:pPr>
    </w:p>
    <w:p w14:paraId="0A80C647" w14:textId="77777777" w:rsidR="002449DA" w:rsidRPr="00403B58" w:rsidRDefault="002449DA" w:rsidP="002449DA">
      <w:pPr>
        <w:pStyle w:val="Paragrafi"/>
        <w:rPr>
          <w:spacing w:val="-4"/>
          <w:lang w:val="sq-AL"/>
        </w:rPr>
      </w:pPr>
      <w:r w:rsidRPr="00403B58">
        <w:rPr>
          <w:spacing w:val="-4"/>
          <w:lang w:val="sq-AL"/>
        </w:rPr>
        <w:t>1. Shpronësimin, për interes publik, të pronarëve të pasurive të paluajtshme, pronë private, që preken nga realizimi i projektit, “N</w:t>
      </w:r>
      <w:r>
        <w:rPr>
          <w:spacing w:val="-4"/>
          <w:lang w:val="sq-AL"/>
        </w:rPr>
        <w:t>dërtimi dhe sistemimi i rrugës “Gjykata – Akademia e Marinës”</w:t>
      </w:r>
      <w:r w:rsidRPr="00403B58">
        <w:rPr>
          <w:spacing w:val="-4"/>
          <w:lang w:val="sq-AL"/>
        </w:rPr>
        <w:t xml:space="preserve"> + rruga “Duro </w:t>
      </w:r>
      <w:proofErr w:type="spellStart"/>
      <w:r w:rsidRPr="00403B58">
        <w:rPr>
          <w:spacing w:val="-4"/>
          <w:lang w:val="sq-AL"/>
        </w:rPr>
        <w:t>Shaska</w:t>
      </w:r>
      <w:proofErr w:type="spellEnd"/>
      <w:r w:rsidRPr="00403B58">
        <w:rPr>
          <w:spacing w:val="-4"/>
          <w:lang w:val="sq-AL"/>
        </w:rPr>
        <w:t>” deri tek 7 pallatet, Vlorë, faza I”.</w:t>
      </w:r>
    </w:p>
    <w:p w14:paraId="0A80C648" w14:textId="77777777" w:rsidR="002449DA" w:rsidRPr="00403B58" w:rsidRDefault="002449DA" w:rsidP="002449DA">
      <w:pPr>
        <w:pStyle w:val="Paragrafi"/>
        <w:rPr>
          <w:spacing w:val="-4"/>
          <w:lang w:val="sq-AL"/>
        </w:rPr>
      </w:pPr>
      <w:r w:rsidRPr="00403B58">
        <w:rPr>
          <w:spacing w:val="-4"/>
          <w:lang w:val="sq-AL"/>
        </w:rPr>
        <w:t>2. Shpronësimi bëhet në favor të Bashkisë Vlorë.</w:t>
      </w:r>
    </w:p>
    <w:p w14:paraId="0A80C64A" w14:textId="10E52977" w:rsidR="002449DA" w:rsidRPr="008C1977" w:rsidRDefault="002449DA" w:rsidP="002449DA">
      <w:pPr>
        <w:pStyle w:val="Paragrafi"/>
        <w:rPr>
          <w:spacing w:val="-4"/>
          <w:lang w:val="sq-AL"/>
        </w:rPr>
      </w:pPr>
      <w:r w:rsidRPr="00403B58">
        <w:rPr>
          <w:spacing w:val="-4"/>
          <w:lang w:val="sq-AL"/>
        </w:rPr>
        <w:t xml:space="preserve">3. Pronarët e pasurive të paluajtshme, që shpronësohen, të kompensohen në vlerë të plotë, sipas masës përkatëse që paraqitet në tabelën bashkëlidhur këtij vendimi, për pasuritë sipërfaqe “tokë truall” dhe “ndërtesë”, me një vlerë të përgjithshme të shpronësimit </w:t>
      </w:r>
      <w:r w:rsidR="006B5BB1" w:rsidRPr="006B5BB1">
        <w:rPr>
          <w:i/>
          <w:spacing w:val="-4"/>
          <w:lang w:val="sq-AL"/>
        </w:rPr>
        <w:t>134 790 025</w:t>
      </w:r>
      <w:r w:rsidR="006B5BB1" w:rsidRPr="008C1977">
        <w:rPr>
          <w:spacing w:val="-4"/>
          <w:lang w:val="sq-AL"/>
        </w:rPr>
        <w:t xml:space="preserve"> (njëqind e tridhjetë e </w:t>
      </w:r>
      <w:r w:rsidR="006B5BB1" w:rsidRPr="006B5BB1">
        <w:rPr>
          <w:i/>
          <w:spacing w:val="-4"/>
          <w:lang w:val="sq-AL"/>
        </w:rPr>
        <w:t>katër</w:t>
      </w:r>
      <w:r w:rsidR="006B5BB1" w:rsidRPr="008C1977">
        <w:rPr>
          <w:spacing w:val="-4"/>
          <w:lang w:val="sq-AL"/>
        </w:rPr>
        <w:t xml:space="preserve"> milionë e </w:t>
      </w:r>
      <w:r w:rsidR="006B5BB1" w:rsidRPr="006B5BB1">
        <w:rPr>
          <w:i/>
          <w:spacing w:val="-4"/>
          <w:lang w:val="sq-AL"/>
        </w:rPr>
        <w:t>shtatëqind</w:t>
      </w:r>
      <w:r w:rsidR="006B5BB1" w:rsidRPr="008C1977">
        <w:rPr>
          <w:spacing w:val="-4"/>
          <w:lang w:val="sq-AL"/>
        </w:rPr>
        <w:t xml:space="preserve"> e </w:t>
      </w:r>
      <w:r w:rsidR="006B5BB1" w:rsidRPr="006B5BB1">
        <w:rPr>
          <w:i/>
          <w:spacing w:val="-4"/>
          <w:lang w:val="sq-AL"/>
        </w:rPr>
        <w:t>nëntëdhjetë</w:t>
      </w:r>
      <w:r w:rsidR="006B5BB1" w:rsidRPr="008C1977">
        <w:rPr>
          <w:spacing w:val="-4"/>
          <w:lang w:val="sq-AL"/>
        </w:rPr>
        <w:t xml:space="preserve"> mijë e </w:t>
      </w:r>
      <w:r w:rsidR="006B5BB1" w:rsidRPr="006B5BB1">
        <w:rPr>
          <w:i/>
          <w:spacing w:val="-4"/>
          <w:lang w:val="sq-AL"/>
        </w:rPr>
        <w:t>njëzet</w:t>
      </w:r>
      <w:r w:rsidR="006B5BB1" w:rsidRPr="008C1977">
        <w:rPr>
          <w:spacing w:val="-4"/>
          <w:lang w:val="sq-AL"/>
        </w:rPr>
        <w:t xml:space="preserve"> e </w:t>
      </w:r>
      <w:r w:rsidR="006B5BB1" w:rsidRPr="006B5BB1">
        <w:rPr>
          <w:i/>
          <w:spacing w:val="-4"/>
          <w:lang w:val="sq-AL"/>
        </w:rPr>
        <w:t>pesë</w:t>
      </w:r>
      <w:r w:rsidR="006B5BB1" w:rsidRPr="008C1977">
        <w:rPr>
          <w:spacing w:val="-4"/>
          <w:lang w:val="sq-AL"/>
        </w:rPr>
        <w:t>) lekë.</w:t>
      </w:r>
    </w:p>
    <w:p w14:paraId="0A80C64B" w14:textId="12758E4A" w:rsidR="002449DA" w:rsidRPr="00403B58" w:rsidRDefault="002449DA" w:rsidP="002449DA">
      <w:pPr>
        <w:pStyle w:val="Paragrafi"/>
        <w:rPr>
          <w:spacing w:val="-4"/>
          <w:lang w:val="sq-AL"/>
        </w:rPr>
      </w:pPr>
      <w:r w:rsidRPr="00403B58">
        <w:rPr>
          <w:spacing w:val="-4"/>
          <w:lang w:val="sq-AL"/>
        </w:rPr>
        <w:t xml:space="preserve">4. Vlera e përgjithshme e shpronësimit, prej </w:t>
      </w:r>
      <w:r w:rsidR="006B5BB1" w:rsidRPr="006B5BB1">
        <w:rPr>
          <w:i/>
          <w:spacing w:val="-4"/>
          <w:lang w:val="sq-AL"/>
        </w:rPr>
        <w:t>134 790 025</w:t>
      </w:r>
      <w:r w:rsidR="006B5BB1" w:rsidRPr="008C1977">
        <w:rPr>
          <w:spacing w:val="-4"/>
          <w:lang w:val="sq-AL"/>
        </w:rPr>
        <w:t xml:space="preserve"> (njëqind e tridhjetë e </w:t>
      </w:r>
      <w:r w:rsidR="006B5BB1" w:rsidRPr="006B5BB1">
        <w:rPr>
          <w:i/>
          <w:spacing w:val="-4"/>
          <w:lang w:val="sq-AL"/>
        </w:rPr>
        <w:t>katër</w:t>
      </w:r>
      <w:r w:rsidR="006B5BB1" w:rsidRPr="008C1977">
        <w:rPr>
          <w:spacing w:val="-4"/>
          <w:lang w:val="sq-AL"/>
        </w:rPr>
        <w:t xml:space="preserve"> milionë e </w:t>
      </w:r>
      <w:r w:rsidR="006B5BB1" w:rsidRPr="006B5BB1">
        <w:rPr>
          <w:i/>
          <w:spacing w:val="-4"/>
          <w:lang w:val="sq-AL"/>
        </w:rPr>
        <w:t>shtatëqind</w:t>
      </w:r>
      <w:r w:rsidR="006B5BB1" w:rsidRPr="008C1977">
        <w:rPr>
          <w:spacing w:val="-4"/>
          <w:lang w:val="sq-AL"/>
        </w:rPr>
        <w:t xml:space="preserve"> e </w:t>
      </w:r>
      <w:r w:rsidR="006B5BB1" w:rsidRPr="006B5BB1">
        <w:rPr>
          <w:i/>
          <w:spacing w:val="-4"/>
          <w:lang w:val="sq-AL"/>
        </w:rPr>
        <w:t>nëntëdhjetë</w:t>
      </w:r>
      <w:r w:rsidR="006B5BB1" w:rsidRPr="008C1977">
        <w:rPr>
          <w:spacing w:val="-4"/>
          <w:lang w:val="sq-AL"/>
        </w:rPr>
        <w:t xml:space="preserve"> mijë e </w:t>
      </w:r>
      <w:r w:rsidR="006B5BB1" w:rsidRPr="006B5BB1">
        <w:rPr>
          <w:i/>
          <w:spacing w:val="-4"/>
          <w:lang w:val="sq-AL"/>
        </w:rPr>
        <w:t>njëzet</w:t>
      </w:r>
      <w:r w:rsidR="006B5BB1" w:rsidRPr="008C1977">
        <w:rPr>
          <w:spacing w:val="-4"/>
          <w:lang w:val="sq-AL"/>
        </w:rPr>
        <w:t xml:space="preserve"> e </w:t>
      </w:r>
      <w:r w:rsidR="006B5BB1" w:rsidRPr="006B5BB1">
        <w:rPr>
          <w:i/>
          <w:spacing w:val="-4"/>
          <w:lang w:val="sq-AL"/>
        </w:rPr>
        <w:t>pesë</w:t>
      </w:r>
      <w:r w:rsidR="006B5BB1" w:rsidRPr="008C1977">
        <w:rPr>
          <w:spacing w:val="-4"/>
          <w:lang w:val="sq-AL"/>
        </w:rPr>
        <w:t>) lekësh</w:t>
      </w:r>
      <w:r w:rsidRPr="00403B58">
        <w:rPr>
          <w:spacing w:val="-4"/>
          <w:lang w:val="sq-AL"/>
        </w:rPr>
        <w:t xml:space="preserve">, të përballohet nga llogaria “Fondi i shpronësimeve”, në Bankën e Shqipërisë. </w:t>
      </w:r>
    </w:p>
    <w:p w14:paraId="0A80C64C" w14:textId="77777777" w:rsidR="002449DA" w:rsidRPr="00403B58" w:rsidRDefault="002449DA" w:rsidP="002449DA">
      <w:pPr>
        <w:pStyle w:val="Paragrafi"/>
        <w:rPr>
          <w:spacing w:val="-4"/>
          <w:lang w:val="sq-AL"/>
        </w:rPr>
      </w:pPr>
      <w:r w:rsidRPr="00403B58">
        <w:rPr>
          <w:spacing w:val="-4"/>
          <w:lang w:val="sq-AL"/>
        </w:rPr>
        <w:t xml:space="preserve">5. Shpenzimet procedurale, në vlerën 50 000 (pesëdhjetë mijë) lekë, të përballohen nga buxheti i vitit 2016, miratuar për Ministrinë e Zhvillimit Urban. </w:t>
      </w:r>
    </w:p>
    <w:p w14:paraId="0A80C64D" w14:textId="77777777" w:rsidR="002449DA" w:rsidRPr="00403B58" w:rsidRDefault="002449DA" w:rsidP="002449DA">
      <w:pPr>
        <w:pStyle w:val="Paragrafi"/>
        <w:rPr>
          <w:spacing w:val="-4"/>
          <w:lang w:val="sq-AL"/>
        </w:rPr>
      </w:pPr>
      <w:r w:rsidRPr="00403B58">
        <w:rPr>
          <w:spacing w:val="-4"/>
          <w:lang w:val="sq-AL"/>
        </w:rPr>
        <w:t>6. Shpronësimi të fillojë në datën</w:t>
      </w:r>
      <w:r>
        <w:rPr>
          <w:spacing w:val="-4"/>
          <w:lang w:val="sq-AL"/>
        </w:rPr>
        <w:t xml:space="preserve"> e botimit të këtij vendimi në Fletoren Zyrtare</w:t>
      </w:r>
      <w:r w:rsidRPr="00403B58">
        <w:rPr>
          <w:spacing w:val="-4"/>
          <w:lang w:val="sq-AL"/>
        </w:rPr>
        <w:t>.</w:t>
      </w:r>
    </w:p>
    <w:p w14:paraId="0A80C64E" w14:textId="77777777" w:rsidR="002449DA" w:rsidRPr="00403B58" w:rsidRDefault="002449DA" w:rsidP="002449DA">
      <w:pPr>
        <w:pStyle w:val="Paragrafi"/>
        <w:rPr>
          <w:spacing w:val="-4"/>
          <w:lang w:val="sq-AL"/>
        </w:rPr>
      </w:pPr>
      <w:r w:rsidRPr="00403B58">
        <w:rPr>
          <w:spacing w:val="-4"/>
          <w:lang w:val="sq-AL"/>
        </w:rPr>
        <w:t xml:space="preserve">7. Pronarët e përmendur në listën, që i bashkëlidhet këtij vendimi, të kompensohen, për efekt shpronësimi, pasi të kenë paraqitur dokumentacionin e plotë të pronësisë pranë Bashkisë Vlorë. </w:t>
      </w:r>
    </w:p>
    <w:p w14:paraId="0A80C64F" w14:textId="77777777" w:rsidR="002449DA" w:rsidRPr="00403B58" w:rsidRDefault="002449DA" w:rsidP="002449DA">
      <w:pPr>
        <w:pStyle w:val="Paragrafi"/>
        <w:rPr>
          <w:spacing w:val="-4"/>
          <w:lang w:val="sq-AL"/>
        </w:rPr>
      </w:pPr>
      <w:r w:rsidRPr="00403B58">
        <w:rPr>
          <w:spacing w:val="-4"/>
          <w:lang w:val="sq-AL"/>
        </w:rPr>
        <w:t>8. Zyra Vendore e Regjistrimit të Pasurive të Paluajtshme Vlorë, brenda 30 (tridhjetë) ditëve nga data e miratimit të këtij vendimi, në bashkëpunim me Bashkinë Vlorë, të fillojë procedurat për hedhjen e gjurmës së projektit mbi hartën treguese të regjistrimit sipas planimetrisë së shpronësimit të miratuar, dhe të bëjë kalimin e pronësisë për pasuritë e shpronësuara në favor të shtetit.</w:t>
      </w:r>
    </w:p>
    <w:p w14:paraId="0A80C650" w14:textId="77777777" w:rsidR="002449DA" w:rsidRPr="00403B58" w:rsidRDefault="002449DA" w:rsidP="002449DA">
      <w:pPr>
        <w:pStyle w:val="Paragrafi"/>
        <w:rPr>
          <w:spacing w:val="-4"/>
          <w:lang w:val="sq-AL"/>
        </w:rPr>
      </w:pPr>
      <w:r w:rsidRPr="00403B58">
        <w:rPr>
          <w:spacing w:val="-4"/>
          <w:lang w:val="sq-AL"/>
        </w:rPr>
        <w:t>9. Zyra Vendore e Regjistrimit të Pasurive të Paluajtshme Vlorë të pezullojë të gjitha transaksionet me pasuritë e shpronësuara deri në momentin kur do të realizohen procesi i hedhjes së gjurmës së projektit mbi hartën treguese të regjistrimit dhe kalimi i pronësisë për pasuritë e shpronësuara.</w:t>
      </w:r>
    </w:p>
    <w:p w14:paraId="0A80C651" w14:textId="77777777" w:rsidR="002449DA" w:rsidRPr="00403B58" w:rsidRDefault="002449DA" w:rsidP="002449DA">
      <w:pPr>
        <w:pStyle w:val="Paragrafi"/>
        <w:rPr>
          <w:spacing w:val="-4"/>
          <w:lang w:val="sq-AL"/>
        </w:rPr>
      </w:pPr>
      <w:r w:rsidRPr="00403B58">
        <w:rPr>
          <w:spacing w:val="-4"/>
          <w:lang w:val="sq-AL"/>
        </w:rPr>
        <w:t>10. Ngarkohen Ministria e Financave, Ministria e Zhvillimit Urban, Zyra Vendore e Regjistrimit të Pasurive të Paluajtshme Vlorë dhe Bashkia Vlorë për zbatimin e këtij vendimi.</w:t>
      </w:r>
    </w:p>
    <w:p w14:paraId="0A80C652" w14:textId="77777777" w:rsidR="002449DA" w:rsidRPr="00403B58" w:rsidRDefault="002449DA" w:rsidP="002449DA">
      <w:pPr>
        <w:pStyle w:val="Paragrafi"/>
        <w:rPr>
          <w:spacing w:val="-4"/>
          <w:lang w:val="sq-AL"/>
        </w:rPr>
      </w:pPr>
      <w:r w:rsidRPr="00403B58">
        <w:rPr>
          <w:spacing w:val="-4"/>
          <w:lang w:val="sq-AL"/>
        </w:rPr>
        <w:t>Ky vendim hyn në fuqi menjëherë dhe botohet në Fletoren Zyrtare.</w:t>
      </w:r>
    </w:p>
    <w:p w14:paraId="0A80C653" w14:textId="77777777" w:rsidR="002449DA" w:rsidRPr="00403B58" w:rsidRDefault="002449DA" w:rsidP="002449DA">
      <w:pPr>
        <w:pStyle w:val="Hapesira7"/>
        <w:rPr>
          <w:spacing w:val="-4"/>
          <w:lang w:val="sq-AL"/>
        </w:rPr>
      </w:pPr>
    </w:p>
    <w:p w14:paraId="0A80C654" w14:textId="77777777" w:rsidR="002449DA" w:rsidRPr="00403B58" w:rsidRDefault="002449DA" w:rsidP="002449DA">
      <w:pPr>
        <w:pStyle w:val="Autoriteti"/>
        <w:keepNext w:val="0"/>
        <w:rPr>
          <w:spacing w:val="-4"/>
          <w:lang w:val="sq-AL"/>
        </w:rPr>
      </w:pPr>
      <w:r w:rsidRPr="00403B58">
        <w:rPr>
          <w:spacing w:val="-4"/>
          <w:lang w:val="sq-AL"/>
        </w:rPr>
        <w:t>KRYEMINISTRI</w:t>
      </w:r>
    </w:p>
    <w:p w14:paraId="0A80C655" w14:textId="77777777" w:rsidR="002449DA" w:rsidRPr="00403B58" w:rsidRDefault="002449DA" w:rsidP="002449DA">
      <w:pPr>
        <w:pStyle w:val="AutoritetiEmer"/>
        <w:rPr>
          <w:spacing w:val="-4"/>
          <w:lang w:val="sq-AL"/>
        </w:rPr>
      </w:pPr>
      <w:r w:rsidRPr="00403B58">
        <w:rPr>
          <w:spacing w:val="-4"/>
          <w:lang w:val="sq-AL"/>
        </w:rPr>
        <w:t xml:space="preserve">Edi </w:t>
      </w:r>
      <w:proofErr w:type="spellStart"/>
      <w:r w:rsidRPr="00403B58">
        <w:rPr>
          <w:spacing w:val="-4"/>
          <w:lang w:val="sq-AL"/>
        </w:rPr>
        <w:t>Rama</w:t>
      </w:r>
      <w:proofErr w:type="spellEnd"/>
    </w:p>
    <w:p w14:paraId="0A80C656" w14:textId="77777777" w:rsidR="002449DA" w:rsidRDefault="002449DA" w:rsidP="002449DA">
      <w:pPr>
        <w:rPr>
          <w:lang w:val="sq-AL"/>
        </w:rPr>
        <w:sectPr w:rsidR="002449DA" w:rsidSect="004978C1">
          <w:headerReference w:type="even" r:id="rId10"/>
          <w:headerReference w:type="default" r:id="rId11"/>
          <w:footerReference w:type="default" r:id="rId12"/>
          <w:pgSz w:w="11907" w:h="16840" w:code="9"/>
          <w:pgMar w:top="720" w:right="1134" w:bottom="720" w:left="1134" w:header="851" w:footer="851" w:gutter="0"/>
          <w:cols w:space="454"/>
          <w:docGrid w:linePitch="360"/>
        </w:sectPr>
      </w:pPr>
    </w:p>
    <w:p w14:paraId="0A80C657" w14:textId="77777777" w:rsidR="002449DA" w:rsidRPr="00E33071" w:rsidRDefault="002449DA" w:rsidP="002449DA">
      <w:pPr>
        <w:rPr>
          <w:lang w:val="sq-AL"/>
        </w:rPr>
      </w:pPr>
    </w:p>
    <w:p w14:paraId="0A80C658" w14:textId="77777777" w:rsidR="002449DA" w:rsidRDefault="002449DA" w:rsidP="002449DA">
      <w:pPr>
        <w:rPr>
          <w:lang w:val="sq-AL"/>
        </w:rPr>
      </w:pPr>
    </w:p>
    <w:p w14:paraId="0A80C659" w14:textId="77777777" w:rsidR="002449DA" w:rsidRDefault="002449DA" w:rsidP="002449DA">
      <w:pPr>
        <w:rPr>
          <w:lang w:val="sq-AL"/>
        </w:rPr>
      </w:pPr>
    </w:p>
    <w:p w14:paraId="0A80C65A" w14:textId="77777777" w:rsidR="002449DA" w:rsidRPr="00DA4B8C" w:rsidRDefault="002449DA" w:rsidP="002449DA">
      <w:pPr>
        <w:jc w:val="center"/>
        <w:rPr>
          <w:lang w:val="sq-AL"/>
        </w:rPr>
      </w:pPr>
      <w:r w:rsidRPr="00DA4B8C">
        <w:rPr>
          <w:noProof/>
        </w:rPr>
        <w:lastRenderedPageBreak/>
        <w:drawing>
          <wp:inline distT="0" distB="0" distL="0" distR="0" wp14:anchorId="0A80C65E" wp14:editId="0A80C65F">
            <wp:extent cx="5936477" cy="4150581"/>
            <wp:effectExtent l="19050" t="0" r="7123"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l="1898" r="369"/>
                    <a:stretch>
                      <a:fillRect/>
                    </a:stretch>
                  </pic:blipFill>
                  <pic:spPr bwMode="auto">
                    <a:xfrm>
                      <a:off x="0" y="0"/>
                      <a:ext cx="5936477" cy="4150581"/>
                    </a:xfrm>
                    <a:prstGeom prst="rect">
                      <a:avLst/>
                    </a:prstGeom>
                    <a:noFill/>
                    <a:ln w="9525">
                      <a:noFill/>
                      <a:miter lim="800000"/>
                      <a:headEnd/>
                      <a:tailEnd/>
                    </a:ln>
                  </pic:spPr>
                </pic:pic>
              </a:graphicData>
            </a:graphic>
          </wp:inline>
        </w:drawing>
      </w:r>
      <w:r w:rsidRPr="00DA4B8C">
        <w:rPr>
          <w:noProof/>
        </w:rPr>
        <w:drawing>
          <wp:inline distT="0" distB="0" distL="0" distR="0" wp14:anchorId="0A80C660" wp14:editId="0A80C661">
            <wp:extent cx="5976234" cy="4102873"/>
            <wp:effectExtent l="19050" t="0" r="5466"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srcRect l="858" r="1430"/>
                    <a:stretch>
                      <a:fillRect/>
                    </a:stretch>
                  </pic:blipFill>
                  <pic:spPr bwMode="auto">
                    <a:xfrm>
                      <a:off x="0" y="0"/>
                      <a:ext cx="5976234" cy="4102873"/>
                    </a:xfrm>
                    <a:prstGeom prst="rect">
                      <a:avLst/>
                    </a:prstGeom>
                    <a:noFill/>
                    <a:ln w="9525">
                      <a:noFill/>
                      <a:miter lim="800000"/>
                      <a:headEnd/>
                      <a:tailEnd/>
                    </a:ln>
                  </pic:spPr>
                </pic:pic>
              </a:graphicData>
            </a:graphic>
          </wp:inline>
        </w:drawing>
      </w:r>
    </w:p>
    <w:p w14:paraId="0A80C65B" w14:textId="77777777" w:rsidR="002449DA" w:rsidRDefault="002449DA" w:rsidP="002449DA">
      <w:pPr>
        <w:pStyle w:val="Paragrafi"/>
        <w:jc w:val="center"/>
        <w:rPr>
          <w:b/>
          <w:lang w:val="sq-AL"/>
        </w:rPr>
      </w:pPr>
      <w:r w:rsidRPr="00DA4B8C">
        <w:rPr>
          <w:noProof/>
        </w:rPr>
        <w:lastRenderedPageBreak/>
        <w:drawing>
          <wp:inline distT="0" distB="0" distL="0" distR="0" wp14:anchorId="0A80C662" wp14:editId="0A80C663">
            <wp:extent cx="6120765" cy="1866277"/>
            <wp:effectExtent l="19050" t="0" r="0" b="0"/>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srcRect/>
                    <a:stretch>
                      <a:fillRect/>
                    </a:stretch>
                  </pic:blipFill>
                  <pic:spPr bwMode="auto">
                    <a:xfrm>
                      <a:off x="0" y="0"/>
                      <a:ext cx="6120765" cy="1866277"/>
                    </a:xfrm>
                    <a:prstGeom prst="rect">
                      <a:avLst/>
                    </a:prstGeom>
                    <a:noFill/>
                    <a:ln w="9525">
                      <a:noFill/>
                      <a:miter lim="800000"/>
                      <a:headEnd/>
                      <a:tailEnd/>
                    </a:ln>
                  </pic:spPr>
                </pic:pic>
              </a:graphicData>
            </a:graphic>
          </wp:inline>
        </w:drawing>
      </w:r>
    </w:p>
    <w:p w14:paraId="0A80C65C" w14:textId="77777777" w:rsidR="002449DA" w:rsidRDefault="002449DA" w:rsidP="002449DA">
      <w:pPr>
        <w:pStyle w:val="Paragrafi"/>
        <w:jc w:val="center"/>
        <w:rPr>
          <w:b/>
          <w:lang w:val="sq-AL"/>
        </w:rPr>
      </w:pPr>
    </w:p>
    <w:p w14:paraId="47E0D3CA" w14:textId="77777777" w:rsidR="006B5BB1" w:rsidRDefault="006B5BB1" w:rsidP="006B5BB1">
      <w:pPr>
        <w:pStyle w:val="Paragrafi"/>
        <w:rPr>
          <w:b/>
          <w:lang w:val="sq-AL"/>
        </w:rPr>
      </w:pPr>
    </w:p>
    <w:tbl>
      <w:tblPr>
        <w:tblW w:w="10548" w:type="dxa"/>
        <w:jc w:val="center"/>
        <w:tblLook w:val="04A0" w:firstRow="1" w:lastRow="0" w:firstColumn="1" w:lastColumn="0" w:noHBand="0" w:noVBand="1"/>
      </w:tblPr>
      <w:tblGrid>
        <w:gridCol w:w="760"/>
        <w:gridCol w:w="660"/>
        <w:gridCol w:w="800"/>
        <w:gridCol w:w="787"/>
        <w:gridCol w:w="1417"/>
        <w:gridCol w:w="992"/>
        <w:gridCol w:w="1276"/>
        <w:gridCol w:w="992"/>
        <w:gridCol w:w="1432"/>
        <w:gridCol w:w="1432"/>
      </w:tblGrid>
      <w:tr w:rsidR="006B5BB1" w:rsidRPr="006B5BB1" w14:paraId="41AAD679" w14:textId="77777777" w:rsidTr="006B5BB1">
        <w:trPr>
          <w:trHeight w:val="158"/>
          <w:jc w:val="center"/>
        </w:trPr>
        <w:tc>
          <w:tcPr>
            <w:tcW w:w="10548" w:type="dxa"/>
            <w:gridSpan w:val="10"/>
            <w:vMerge w:val="restart"/>
            <w:tcBorders>
              <w:top w:val="nil"/>
              <w:left w:val="nil"/>
              <w:bottom w:val="nil"/>
              <w:right w:val="nil"/>
            </w:tcBorders>
            <w:shd w:val="clear" w:color="auto" w:fill="auto"/>
            <w:vAlign w:val="bottom"/>
            <w:hideMark/>
          </w:tcPr>
          <w:p w14:paraId="0E2FEA68" w14:textId="77777777" w:rsidR="006B5BB1" w:rsidRPr="006B5BB1" w:rsidRDefault="006B5BB1" w:rsidP="006B5BB1">
            <w:pPr>
              <w:spacing w:after="0" w:line="240" w:lineRule="auto"/>
              <w:ind w:firstLine="0"/>
              <w:jc w:val="center"/>
              <w:rPr>
                <w:rFonts w:ascii="Garamond" w:eastAsia="Times New Roman" w:hAnsi="Garamond"/>
                <w:b/>
                <w:bCs/>
                <w:color w:val="000000"/>
                <w:sz w:val="14"/>
                <w:szCs w:val="14"/>
                <w:lang w:val="sq-AL" w:eastAsia="sq-AL"/>
              </w:rPr>
            </w:pPr>
            <w:bookmarkStart w:id="1" w:name="RANGE!A1:K13"/>
            <w:r w:rsidRPr="006B5BB1">
              <w:rPr>
                <w:rFonts w:ascii="Garamond" w:eastAsia="Times New Roman" w:hAnsi="Garamond"/>
                <w:b/>
                <w:bCs/>
                <w:color w:val="000000"/>
                <w:sz w:val="14"/>
                <w:szCs w:val="14"/>
                <w:lang w:val="sq-AL" w:eastAsia="sq-AL"/>
              </w:rPr>
              <w:t>Lista e pronave shtesë që shpronësohen nga realizimi i projektit:</w:t>
            </w:r>
          </w:p>
          <w:p w14:paraId="527BF3C3" w14:textId="42D4608A" w:rsidR="006B5BB1" w:rsidRDefault="006B5BB1" w:rsidP="006B5BB1">
            <w:pPr>
              <w:spacing w:after="0" w:line="240" w:lineRule="auto"/>
              <w:ind w:firstLine="0"/>
              <w:jc w:val="center"/>
              <w:rPr>
                <w:rFonts w:ascii="Garamond" w:eastAsia="Times New Roman" w:hAnsi="Garamond"/>
                <w:b/>
                <w:bCs/>
                <w:color w:val="000000"/>
                <w:sz w:val="14"/>
                <w:szCs w:val="14"/>
                <w:lang w:val="sq-AL" w:eastAsia="sq-AL"/>
              </w:rPr>
            </w:pPr>
            <w:r w:rsidRPr="006B5BB1">
              <w:rPr>
                <w:rFonts w:ascii="Garamond" w:eastAsia="Times New Roman" w:hAnsi="Garamond"/>
                <w:b/>
                <w:bCs/>
                <w:color w:val="000000"/>
                <w:sz w:val="14"/>
                <w:szCs w:val="14"/>
                <w:lang w:val="sq-AL" w:eastAsia="sq-AL"/>
              </w:rPr>
              <w:t xml:space="preserve">“Ndërtimi dhe sistemimi i </w:t>
            </w:r>
            <w:r>
              <w:rPr>
                <w:rFonts w:ascii="Garamond" w:eastAsia="Times New Roman" w:hAnsi="Garamond"/>
                <w:b/>
                <w:bCs/>
                <w:color w:val="000000"/>
                <w:sz w:val="14"/>
                <w:szCs w:val="14"/>
                <w:lang w:val="sq-AL" w:eastAsia="sq-AL"/>
              </w:rPr>
              <w:t>r</w:t>
            </w:r>
            <w:r w:rsidRPr="006B5BB1">
              <w:rPr>
                <w:rFonts w:ascii="Garamond" w:eastAsia="Times New Roman" w:hAnsi="Garamond"/>
                <w:b/>
                <w:bCs/>
                <w:color w:val="000000"/>
                <w:sz w:val="14"/>
                <w:szCs w:val="14"/>
                <w:lang w:val="sq-AL" w:eastAsia="sq-AL"/>
              </w:rPr>
              <w:t xml:space="preserve">rugës ‘Gjykata – Akademia e Marinës’ + Rruga ‘Duro </w:t>
            </w:r>
            <w:proofErr w:type="spellStart"/>
            <w:r w:rsidRPr="006B5BB1">
              <w:rPr>
                <w:rFonts w:ascii="Garamond" w:eastAsia="Times New Roman" w:hAnsi="Garamond"/>
                <w:b/>
                <w:bCs/>
                <w:color w:val="000000"/>
                <w:sz w:val="14"/>
                <w:szCs w:val="14"/>
                <w:lang w:val="sq-AL" w:eastAsia="sq-AL"/>
              </w:rPr>
              <w:t>Shaska</w:t>
            </w:r>
            <w:proofErr w:type="spellEnd"/>
            <w:r w:rsidRPr="006B5BB1">
              <w:rPr>
                <w:rFonts w:ascii="Garamond" w:eastAsia="Times New Roman" w:hAnsi="Garamond"/>
                <w:b/>
                <w:bCs/>
                <w:color w:val="000000"/>
                <w:sz w:val="14"/>
                <w:szCs w:val="14"/>
                <w:lang w:val="sq-AL" w:eastAsia="sq-AL"/>
              </w:rPr>
              <w:t xml:space="preserve">’ deri tek 7 </w:t>
            </w:r>
            <w:r>
              <w:rPr>
                <w:rFonts w:ascii="Garamond" w:eastAsia="Times New Roman" w:hAnsi="Garamond"/>
                <w:b/>
                <w:bCs/>
                <w:color w:val="000000"/>
                <w:sz w:val="14"/>
                <w:szCs w:val="14"/>
                <w:lang w:val="sq-AL" w:eastAsia="sq-AL"/>
              </w:rPr>
              <w:t>p</w:t>
            </w:r>
            <w:r w:rsidRPr="006B5BB1">
              <w:rPr>
                <w:rFonts w:ascii="Garamond" w:eastAsia="Times New Roman" w:hAnsi="Garamond"/>
                <w:b/>
                <w:bCs/>
                <w:color w:val="000000"/>
                <w:sz w:val="14"/>
                <w:szCs w:val="14"/>
                <w:lang w:val="sq-AL" w:eastAsia="sq-AL"/>
              </w:rPr>
              <w:t xml:space="preserve">allatet, Vlorë, </w:t>
            </w:r>
            <w:r>
              <w:rPr>
                <w:rFonts w:ascii="Garamond" w:eastAsia="Times New Roman" w:hAnsi="Garamond"/>
                <w:b/>
                <w:bCs/>
                <w:color w:val="000000"/>
                <w:sz w:val="14"/>
                <w:szCs w:val="14"/>
                <w:lang w:val="sq-AL" w:eastAsia="sq-AL"/>
              </w:rPr>
              <w:t>f</w:t>
            </w:r>
            <w:r w:rsidRPr="006B5BB1">
              <w:rPr>
                <w:rFonts w:ascii="Garamond" w:eastAsia="Times New Roman" w:hAnsi="Garamond"/>
                <w:b/>
                <w:bCs/>
                <w:color w:val="000000"/>
                <w:sz w:val="14"/>
                <w:szCs w:val="14"/>
                <w:lang w:val="sq-AL" w:eastAsia="sq-AL"/>
              </w:rPr>
              <w:t xml:space="preserve">aza I” </w:t>
            </w:r>
            <w:bookmarkEnd w:id="1"/>
          </w:p>
          <w:p w14:paraId="78436B0F" w14:textId="5D265AC8" w:rsidR="006B5BB1" w:rsidRPr="006B5BB1" w:rsidRDefault="006B5BB1" w:rsidP="006B5BB1">
            <w:pPr>
              <w:pStyle w:val="Paragrafi"/>
              <w:jc w:val="center"/>
              <w:rPr>
                <w:i/>
                <w:spacing w:val="-4"/>
                <w:lang w:val="sq-AL"/>
              </w:rPr>
            </w:pPr>
            <w:r>
              <w:rPr>
                <w:i/>
                <w:spacing w:val="-4"/>
                <w:lang w:val="sq-AL"/>
              </w:rPr>
              <w:t>(</w:t>
            </w:r>
            <w:r w:rsidRPr="006B5BB1">
              <w:rPr>
                <w:i/>
                <w:spacing w:val="-4"/>
                <w:lang w:val="sq-AL"/>
              </w:rPr>
              <w:t>sh</w:t>
            </w:r>
            <w:r>
              <w:rPr>
                <w:i/>
                <w:spacing w:val="-4"/>
                <w:lang w:val="sq-AL"/>
              </w:rPr>
              <w:t>t</w:t>
            </w:r>
            <w:r w:rsidRPr="006B5BB1">
              <w:rPr>
                <w:i/>
                <w:spacing w:val="-4"/>
                <w:lang w:val="sq-AL"/>
              </w:rPr>
              <w:t>uar me VKM nr. 747, datë 23.9.2020)</w:t>
            </w:r>
          </w:p>
          <w:p w14:paraId="5F405286" w14:textId="77777777" w:rsidR="006B5BB1" w:rsidRPr="006B5BB1" w:rsidRDefault="006B5BB1" w:rsidP="006B5BB1">
            <w:pPr>
              <w:spacing w:after="0" w:line="240" w:lineRule="auto"/>
              <w:ind w:firstLine="0"/>
              <w:jc w:val="center"/>
              <w:rPr>
                <w:rFonts w:ascii="Garamond" w:eastAsia="Times New Roman" w:hAnsi="Garamond"/>
                <w:b/>
                <w:bCs/>
                <w:color w:val="000000"/>
                <w:sz w:val="14"/>
                <w:szCs w:val="14"/>
                <w:lang w:val="sq-AL" w:eastAsia="sq-AL"/>
              </w:rPr>
            </w:pPr>
          </w:p>
        </w:tc>
      </w:tr>
      <w:tr w:rsidR="006B5BB1" w:rsidRPr="006B5BB1" w14:paraId="65C9300F" w14:textId="77777777" w:rsidTr="006B5BB1">
        <w:trPr>
          <w:trHeight w:val="158"/>
          <w:jc w:val="center"/>
        </w:trPr>
        <w:tc>
          <w:tcPr>
            <w:tcW w:w="10548" w:type="dxa"/>
            <w:gridSpan w:val="10"/>
            <w:vMerge/>
            <w:tcBorders>
              <w:top w:val="nil"/>
              <w:left w:val="nil"/>
              <w:bottom w:val="nil"/>
              <w:right w:val="nil"/>
            </w:tcBorders>
            <w:vAlign w:val="center"/>
            <w:hideMark/>
          </w:tcPr>
          <w:p w14:paraId="51F2AC4F" w14:textId="77777777" w:rsidR="006B5BB1" w:rsidRPr="006B5BB1" w:rsidRDefault="006B5BB1" w:rsidP="006B5BB1">
            <w:pPr>
              <w:spacing w:after="0" w:line="240" w:lineRule="auto"/>
              <w:ind w:firstLine="0"/>
              <w:jc w:val="left"/>
              <w:rPr>
                <w:rFonts w:ascii="Garamond" w:eastAsia="Times New Roman" w:hAnsi="Garamond"/>
                <w:b/>
                <w:bCs/>
                <w:color w:val="000000"/>
                <w:sz w:val="14"/>
                <w:szCs w:val="14"/>
                <w:lang w:val="sq-AL" w:eastAsia="sq-AL"/>
              </w:rPr>
            </w:pPr>
          </w:p>
        </w:tc>
      </w:tr>
      <w:tr w:rsidR="006B5BB1" w:rsidRPr="006B5BB1" w14:paraId="728DD815" w14:textId="77777777" w:rsidTr="006B5BB1">
        <w:trPr>
          <w:trHeight w:val="158"/>
          <w:jc w:val="center"/>
        </w:trPr>
        <w:tc>
          <w:tcPr>
            <w:tcW w:w="10548" w:type="dxa"/>
            <w:gridSpan w:val="10"/>
            <w:vMerge/>
            <w:tcBorders>
              <w:top w:val="nil"/>
              <w:left w:val="nil"/>
              <w:bottom w:val="nil"/>
              <w:right w:val="nil"/>
            </w:tcBorders>
            <w:vAlign w:val="center"/>
            <w:hideMark/>
          </w:tcPr>
          <w:p w14:paraId="724595B9" w14:textId="77777777" w:rsidR="006B5BB1" w:rsidRPr="006B5BB1" w:rsidRDefault="006B5BB1" w:rsidP="006B5BB1">
            <w:pPr>
              <w:spacing w:after="0" w:line="240" w:lineRule="auto"/>
              <w:ind w:firstLine="0"/>
              <w:jc w:val="left"/>
              <w:rPr>
                <w:rFonts w:ascii="Garamond" w:eastAsia="Times New Roman" w:hAnsi="Garamond"/>
                <w:b/>
                <w:bCs/>
                <w:color w:val="000000"/>
                <w:sz w:val="14"/>
                <w:szCs w:val="14"/>
                <w:lang w:val="sq-AL" w:eastAsia="sq-AL"/>
              </w:rPr>
            </w:pPr>
          </w:p>
        </w:tc>
      </w:tr>
      <w:tr w:rsidR="006B5BB1" w:rsidRPr="006B5BB1" w14:paraId="2844BBC8" w14:textId="77777777" w:rsidTr="006B5BB1">
        <w:trPr>
          <w:trHeight w:val="158"/>
          <w:jc w:val="center"/>
        </w:trPr>
        <w:tc>
          <w:tcPr>
            <w:tcW w:w="10548" w:type="dxa"/>
            <w:gridSpan w:val="10"/>
            <w:vMerge/>
            <w:tcBorders>
              <w:top w:val="nil"/>
              <w:left w:val="nil"/>
              <w:bottom w:val="nil"/>
              <w:right w:val="nil"/>
            </w:tcBorders>
            <w:vAlign w:val="center"/>
            <w:hideMark/>
          </w:tcPr>
          <w:p w14:paraId="46A7A3D3" w14:textId="77777777" w:rsidR="006B5BB1" w:rsidRPr="006B5BB1" w:rsidRDefault="006B5BB1" w:rsidP="006B5BB1">
            <w:pPr>
              <w:spacing w:after="0" w:line="240" w:lineRule="auto"/>
              <w:ind w:firstLine="0"/>
              <w:jc w:val="left"/>
              <w:rPr>
                <w:rFonts w:ascii="Garamond" w:eastAsia="Times New Roman" w:hAnsi="Garamond"/>
                <w:b/>
                <w:bCs/>
                <w:color w:val="000000"/>
                <w:sz w:val="14"/>
                <w:szCs w:val="14"/>
                <w:lang w:val="sq-AL" w:eastAsia="sq-AL"/>
              </w:rPr>
            </w:pPr>
          </w:p>
        </w:tc>
      </w:tr>
      <w:tr w:rsidR="006B5BB1" w:rsidRPr="006B5BB1" w14:paraId="6F60A864" w14:textId="77777777" w:rsidTr="006B5BB1">
        <w:trPr>
          <w:trHeight w:val="139"/>
          <w:jc w:val="center"/>
        </w:trPr>
        <w:tc>
          <w:tcPr>
            <w:tcW w:w="760" w:type="dxa"/>
            <w:tcBorders>
              <w:top w:val="nil"/>
              <w:left w:val="nil"/>
              <w:bottom w:val="nil"/>
              <w:right w:val="nil"/>
            </w:tcBorders>
            <w:shd w:val="clear" w:color="auto" w:fill="auto"/>
            <w:noWrap/>
            <w:vAlign w:val="bottom"/>
            <w:hideMark/>
          </w:tcPr>
          <w:p w14:paraId="6FE4B13C" w14:textId="77777777" w:rsidR="006B5BB1" w:rsidRPr="006B5BB1" w:rsidRDefault="006B5BB1" w:rsidP="006B5BB1">
            <w:pPr>
              <w:spacing w:after="0" w:line="240" w:lineRule="auto"/>
              <w:ind w:firstLine="0"/>
              <w:jc w:val="left"/>
              <w:rPr>
                <w:rFonts w:ascii="Garamond" w:eastAsia="Times New Roman" w:hAnsi="Garamond"/>
                <w:b/>
                <w:bCs/>
                <w:color w:val="000000"/>
                <w:sz w:val="14"/>
                <w:szCs w:val="14"/>
                <w:lang w:val="sq-AL" w:eastAsia="sq-AL"/>
              </w:rPr>
            </w:pPr>
          </w:p>
        </w:tc>
        <w:tc>
          <w:tcPr>
            <w:tcW w:w="660" w:type="dxa"/>
            <w:tcBorders>
              <w:top w:val="nil"/>
              <w:left w:val="nil"/>
              <w:bottom w:val="nil"/>
              <w:right w:val="nil"/>
            </w:tcBorders>
            <w:shd w:val="clear" w:color="auto" w:fill="auto"/>
            <w:noWrap/>
            <w:vAlign w:val="bottom"/>
            <w:hideMark/>
          </w:tcPr>
          <w:p w14:paraId="337032E0" w14:textId="77777777" w:rsidR="006B5BB1" w:rsidRPr="006B5BB1" w:rsidRDefault="006B5BB1" w:rsidP="006B5BB1">
            <w:pPr>
              <w:spacing w:after="0" w:line="240" w:lineRule="auto"/>
              <w:ind w:firstLine="0"/>
              <w:jc w:val="left"/>
              <w:rPr>
                <w:rFonts w:ascii="Garamond" w:eastAsia="Times New Roman" w:hAnsi="Garamond"/>
                <w:b/>
                <w:bCs/>
                <w:color w:val="000000"/>
                <w:sz w:val="14"/>
                <w:szCs w:val="14"/>
                <w:lang w:val="sq-AL" w:eastAsia="sq-AL"/>
              </w:rPr>
            </w:pPr>
          </w:p>
        </w:tc>
        <w:tc>
          <w:tcPr>
            <w:tcW w:w="800" w:type="dxa"/>
            <w:tcBorders>
              <w:top w:val="nil"/>
              <w:left w:val="nil"/>
              <w:bottom w:val="nil"/>
              <w:right w:val="nil"/>
            </w:tcBorders>
            <w:shd w:val="clear" w:color="auto" w:fill="auto"/>
            <w:noWrap/>
            <w:vAlign w:val="bottom"/>
            <w:hideMark/>
          </w:tcPr>
          <w:p w14:paraId="725C7A63" w14:textId="77777777" w:rsidR="006B5BB1" w:rsidRPr="006B5BB1" w:rsidRDefault="006B5BB1" w:rsidP="006B5BB1">
            <w:pPr>
              <w:spacing w:after="0" w:line="240" w:lineRule="auto"/>
              <w:ind w:firstLine="0"/>
              <w:jc w:val="left"/>
              <w:rPr>
                <w:rFonts w:ascii="Garamond" w:eastAsia="Times New Roman" w:hAnsi="Garamond"/>
                <w:b/>
                <w:bCs/>
                <w:color w:val="000000"/>
                <w:sz w:val="14"/>
                <w:szCs w:val="14"/>
                <w:lang w:val="sq-AL" w:eastAsia="sq-AL"/>
              </w:rPr>
            </w:pPr>
          </w:p>
        </w:tc>
        <w:tc>
          <w:tcPr>
            <w:tcW w:w="787" w:type="dxa"/>
            <w:tcBorders>
              <w:top w:val="nil"/>
              <w:left w:val="nil"/>
              <w:bottom w:val="nil"/>
              <w:right w:val="nil"/>
            </w:tcBorders>
            <w:shd w:val="clear" w:color="auto" w:fill="auto"/>
            <w:noWrap/>
            <w:vAlign w:val="bottom"/>
            <w:hideMark/>
          </w:tcPr>
          <w:p w14:paraId="60D01EF3" w14:textId="77777777" w:rsidR="006B5BB1" w:rsidRPr="006B5BB1" w:rsidRDefault="006B5BB1" w:rsidP="006B5BB1">
            <w:pPr>
              <w:spacing w:after="0" w:line="240" w:lineRule="auto"/>
              <w:ind w:firstLine="0"/>
              <w:jc w:val="left"/>
              <w:rPr>
                <w:rFonts w:ascii="Garamond" w:eastAsia="Times New Roman" w:hAnsi="Garamond"/>
                <w:b/>
                <w:bCs/>
                <w:color w:val="000000"/>
                <w:sz w:val="14"/>
                <w:szCs w:val="14"/>
                <w:lang w:val="sq-AL" w:eastAsia="sq-AL"/>
              </w:rPr>
            </w:pPr>
          </w:p>
        </w:tc>
        <w:tc>
          <w:tcPr>
            <w:tcW w:w="1417" w:type="dxa"/>
            <w:tcBorders>
              <w:top w:val="nil"/>
              <w:left w:val="nil"/>
              <w:bottom w:val="nil"/>
              <w:right w:val="nil"/>
            </w:tcBorders>
            <w:shd w:val="clear" w:color="auto" w:fill="auto"/>
            <w:noWrap/>
            <w:vAlign w:val="bottom"/>
            <w:hideMark/>
          </w:tcPr>
          <w:p w14:paraId="2B403B34" w14:textId="77777777" w:rsidR="006B5BB1" w:rsidRPr="006B5BB1" w:rsidRDefault="006B5BB1" w:rsidP="006B5BB1">
            <w:pPr>
              <w:spacing w:after="0" w:line="240" w:lineRule="auto"/>
              <w:ind w:firstLine="0"/>
              <w:jc w:val="left"/>
              <w:rPr>
                <w:rFonts w:ascii="Garamond" w:eastAsia="Times New Roman" w:hAnsi="Garamond"/>
                <w:b/>
                <w:bCs/>
                <w:color w:val="000000"/>
                <w:sz w:val="14"/>
                <w:szCs w:val="14"/>
                <w:lang w:val="sq-AL" w:eastAsia="sq-AL"/>
              </w:rPr>
            </w:pPr>
          </w:p>
        </w:tc>
        <w:tc>
          <w:tcPr>
            <w:tcW w:w="992" w:type="dxa"/>
            <w:tcBorders>
              <w:top w:val="nil"/>
              <w:left w:val="nil"/>
              <w:bottom w:val="nil"/>
              <w:right w:val="nil"/>
            </w:tcBorders>
            <w:shd w:val="clear" w:color="auto" w:fill="auto"/>
            <w:noWrap/>
            <w:vAlign w:val="bottom"/>
            <w:hideMark/>
          </w:tcPr>
          <w:p w14:paraId="5A2BF515" w14:textId="77777777" w:rsidR="006B5BB1" w:rsidRPr="006B5BB1" w:rsidRDefault="006B5BB1" w:rsidP="006B5BB1">
            <w:pPr>
              <w:spacing w:after="0" w:line="240" w:lineRule="auto"/>
              <w:ind w:firstLine="0"/>
              <w:jc w:val="left"/>
              <w:rPr>
                <w:rFonts w:ascii="Garamond" w:eastAsia="Times New Roman" w:hAnsi="Garamond"/>
                <w:b/>
                <w:bCs/>
                <w:color w:val="000000"/>
                <w:sz w:val="14"/>
                <w:szCs w:val="14"/>
                <w:lang w:val="sq-AL" w:eastAsia="sq-AL"/>
              </w:rPr>
            </w:pPr>
          </w:p>
        </w:tc>
        <w:tc>
          <w:tcPr>
            <w:tcW w:w="1276" w:type="dxa"/>
            <w:tcBorders>
              <w:top w:val="nil"/>
              <w:left w:val="nil"/>
              <w:bottom w:val="nil"/>
              <w:right w:val="nil"/>
            </w:tcBorders>
            <w:shd w:val="clear" w:color="auto" w:fill="auto"/>
            <w:noWrap/>
            <w:vAlign w:val="bottom"/>
            <w:hideMark/>
          </w:tcPr>
          <w:p w14:paraId="6366137F" w14:textId="77777777" w:rsidR="006B5BB1" w:rsidRPr="006B5BB1" w:rsidRDefault="006B5BB1" w:rsidP="006B5BB1">
            <w:pPr>
              <w:spacing w:after="0" w:line="240" w:lineRule="auto"/>
              <w:ind w:firstLine="0"/>
              <w:jc w:val="left"/>
              <w:rPr>
                <w:rFonts w:ascii="Garamond" w:eastAsia="Times New Roman" w:hAnsi="Garamond"/>
                <w:b/>
                <w:bCs/>
                <w:color w:val="000000"/>
                <w:sz w:val="14"/>
                <w:szCs w:val="14"/>
                <w:lang w:val="sq-AL" w:eastAsia="sq-AL"/>
              </w:rPr>
            </w:pPr>
          </w:p>
        </w:tc>
        <w:tc>
          <w:tcPr>
            <w:tcW w:w="992" w:type="dxa"/>
            <w:tcBorders>
              <w:top w:val="nil"/>
              <w:left w:val="nil"/>
              <w:bottom w:val="nil"/>
              <w:right w:val="nil"/>
            </w:tcBorders>
            <w:shd w:val="clear" w:color="auto" w:fill="auto"/>
            <w:noWrap/>
            <w:vAlign w:val="bottom"/>
            <w:hideMark/>
          </w:tcPr>
          <w:p w14:paraId="5E06EC6A" w14:textId="77777777" w:rsidR="006B5BB1" w:rsidRPr="006B5BB1" w:rsidRDefault="006B5BB1" w:rsidP="006B5BB1">
            <w:pPr>
              <w:spacing w:after="0" w:line="240" w:lineRule="auto"/>
              <w:ind w:firstLine="0"/>
              <w:jc w:val="left"/>
              <w:rPr>
                <w:rFonts w:ascii="Garamond" w:eastAsia="Times New Roman" w:hAnsi="Garamond"/>
                <w:b/>
                <w:bCs/>
                <w:color w:val="000000"/>
                <w:sz w:val="14"/>
                <w:szCs w:val="14"/>
                <w:lang w:val="sq-AL" w:eastAsia="sq-AL"/>
              </w:rPr>
            </w:pPr>
          </w:p>
        </w:tc>
        <w:tc>
          <w:tcPr>
            <w:tcW w:w="1432" w:type="dxa"/>
            <w:tcBorders>
              <w:top w:val="nil"/>
              <w:left w:val="nil"/>
              <w:bottom w:val="nil"/>
              <w:right w:val="nil"/>
            </w:tcBorders>
            <w:shd w:val="clear" w:color="auto" w:fill="auto"/>
            <w:noWrap/>
            <w:vAlign w:val="bottom"/>
            <w:hideMark/>
          </w:tcPr>
          <w:p w14:paraId="4AA89352" w14:textId="77777777" w:rsidR="006B5BB1" w:rsidRPr="006B5BB1" w:rsidRDefault="006B5BB1" w:rsidP="006B5BB1">
            <w:pPr>
              <w:spacing w:after="0" w:line="240" w:lineRule="auto"/>
              <w:ind w:firstLine="0"/>
              <w:jc w:val="left"/>
              <w:rPr>
                <w:rFonts w:ascii="Garamond" w:eastAsia="Times New Roman" w:hAnsi="Garamond"/>
                <w:b/>
                <w:bCs/>
                <w:color w:val="000000"/>
                <w:sz w:val="14"/>
                <w:szCs w:val="14"/>
                <w:lang w:val="sq-AL" w:eastAsia="sq-AL"/>
              </w:rPr>
            </w:pPr>
          </w:p>
        </w:tc>
        <w:tc>
          <w:tcPr>
            <w:tcW w:w="1432" w:type="dxa"/>
            <w:tcBorders>
              <w:top w:val="nil"/>
              <w:left w:val="nil"/>
              <w:bottom w:val="nil"/>
              <w:right w:val="nil"/>
            </w:tcBorders>
            <w:shd w:val="clear" w:color="auto" w:fill="auto"/>
            <w:noWrap/>
            <w:vAlign w:val="center"/>
            <w:hideMark/>
          </w:tcPr>
          <w:p w14:paraId="40289172" w14:textId="77777777" w:rsidR="006B5BB1" w:rsidRPr="006B5BB1" w:rsidRDefault="006B5BB1" w:rsidP="006B5BB1">
            <w:pPr>
              <w:spacing w:after="0" w:line="240" w:lineRule="auto"/>
              <w:ind w:firstLine="0"/>
              <w:jc w:val="right"/>
              <w:rPr>
                <w:rFonts w:ascii="Garamond" w:eastAsia="Times New Roman" w:hAnsi="Garamond"/>
                <w:b/>
                <w:bCs/>
                <w:color w:val="000000"/>
                <w:sz w:val="14"/>
                <w:szCs w:val="14"/>
                <w:lang w:val="sq-AL" w:eastAsia="sq-AL"/>
              </w:rPr>
            </w:pPr>
          </w:p>
        </w:tc>
      </w:tr>
      <w:tr w:rsidR="006B5BB1" w:rsidRPr="006B5BB1" w14:paraId="104EF884" w14:textId="77777777" w:rsidTr="006B5BB1">
        <w:trPr>
          <w:trHeight w:val="139"/>
          <w:jc w:val="center"/>
        </w:trPr>
        <w:tc>
          <w:tcPr>
            <w:tcW w:w="760" w:type="dxa"/>
            <w:tcBorders>
              <w:top w:val="single" w:sz="8" w:space="0" w:color="auto"/>
              <w:left w:val="single" w:sz="8" w:space="0" w:color="auto"/>
              <w:bottom w:val="single" w:sz="4" w:space="0" w:color="auto"/>
              <w:right w:val="single" w:sz="4" w:space="0" w:color="auto"/>
            </w:tcBorders>
            <w:shd w:val="clear" w:color="000000" w:fill="BFBFBF"/>
            <w:noWrap/>
            <w:vAlign w:val="center"/>
            <w:hideMark/>
          </w:tcPr>
          <w:p w14:paraId="6A28E655" w14:textId="77777777" w:rsidR="006B5BB1" w:rsidRPr="006B5BB1" w:rsidRDefault="006B5BB1" w:rsidP="006B5BB1">
            <w:pPr>
              <w:spacing w:after="0" w:line="240" w:lineRule="auto"/>
              <w:ind w:firstLine="0"/>
              <w:jc w:val="center"/>
              <w:rPr>
                <w:rFonts w:ascii="Garamond" w:eastAsia="Times New Roman" w:hAnsi="Garamond"/>
                <w:b/>
                <w:bCs/>
                <w:color w:val="000000"/>
                <w:sz w:val="14"/>
                <w:szCs w:val="14"/>
                <w:lang w:val="sq-AL" w:eastAsia="sq-AL"/>
              </w:rPr>
            </w:pPr>
            <w:r w:rsidRPr="006B5BB1">
              <w:rPr>
                <w:rFonts w:ascii="Garamond" w:eastAsia="Times New Roman" w:hAnsi="Garamond"/>
                <w:b/>
                <w:bCs/>
                <w:color w:val="000000"/>
                <w:sz w:val="14"/>
                <w:szCs w:val="14"/>
                <w:lang w:val="sq-AL" w:eastAsia="sq-AL"/>
              </w:rPr>
              <w:t>Nr.</w:t>
            </w:r>
          </w:p>
        </w:tc>
        <w:tc>
          <w:tcPr>
            <w:tcW w:w="660" w:type="dxa"/>
            <w:tcBorders>
              <w:top w:val="single" w:sz="8" w:space="0" w:color="auto"/>
              <w:left w:val="nil"/>
              <w:bottom w:val="single" w:sz="4" w:space="0" w:color="auto"/>
              <w:right w:val="single" w:sz="4" w:space="0" w:color="auto"/>
            </w:tcBorders>
            <w:shd w:val="clear" w:color="000000" w:fill="BFBFBF"/>
            <w:noWrap/>
            <w:vAlign w:val="center"/>
            <w:hideMark/>
          </w:tcPr>
          <w:p w14:paraId="3E193B32" w14:textId="77777777" w:rsidR="006B5BB1" w:rsidRPr="006B5BB1" w:rsidRDefault="006B5BB1" w:rsidP="006B5BB1">
            <w:pPr>
              <w:spacing w:after="0" w:line="240" w:lineRule="auto"/>
              <w:ind w:firstLine="0"/>
              <w:jc w:val="center"/>
              <w:rPr>
                <w:rFonts w:ascii="Garamond" w:eastAsia="Times New Roman" w:hAnsi="Garamond"/>
                <w:b/>
                <w:bCs/>
                <w:color w:val="000000"/>
                <w:sz w:val="14"/>
                <w:szCs w:val="14"/>
                <w:lang w:val="sq-AL" w:eastAsia="sq-AL"/>
              </w:rPr>
            </w:pPr>
            <w:r w:rsidRPr="006B5BB1">
              <w:rPr>
                <w:rFonts w:ascii="Garamond" w:eastAsia="Times New Roman" w:hAnsi="Garamond"/>
                <w:b/>
                <w:bCs/>
                <w:color w:val="000000"/>
                <w:sz w:val="14"/>
                <w:szCs w:val="14"/>
                <w:lang w:val="sq-AL" w:eastAsia="sq-AL"/>
              </w:rPr>
              <w:t>ZK</w:t>
            </w:r>
          </w:p>
        </w:tc>
        <w:tc>
          <w:tcPr>
            <w:tcW w:w="800" w:type="dxa"/>
            <w:tcBorders>
              <w:top w:val="single" w:sz="8" w:space="0" w:color="auto"/>
              <w:left w:val="nil"/>
              <w:bottom w:val="single" w:sz="4" w:space="0" w:color="auto"/>
              <w:right w:val="single" w:sz="4" w:space="0" w:color="auto"/>
            </w:tcBorders>
            <w:shd w:val="clear" w:color="000000" w:fill="BFBFBF"/>
            <w:vAlign w:val="center"/>
            <w:hideMark/>
          </w:tcPr>
          <w:p w14:paraId="6900D1B7" w14:textId="77777777" w:rsidR="006B5BB1" w:rsidRPr="006B5BB1" w:rsidRDefault="006B5BB1" w:rsidP="006B5BB1">
            <w:pPr>
              <w:spacing w:after="0" w:line="240" w:lineRule="auto"/>
              <w:ind w:firstLine="0"/>
              <w:jc w:val="center"/>
              <w:rPr>
                <w:rFonts w:ascii="Garamond" w:eastAsia="Times New Roman" w:hAnsi="Garamond"/>
                <w:b/>
                <w:bCs/>
                <w:color w:val="000000"/>
                <w:sz w:val="14"/>
                <w:szCs w:val="14"/>
                <w:lang w:val="sq-AL" w:eastAsia="sq-AL"/>
              </w:rPr>
            </w:pPr>
            <w:r w:rsidRPr="006B5BB1">
              <w:rPr>
                <w:rFonts w:ascii="Garamond" w:eastAsia="Times New Roman" w:hAnsi="Garamond"/>
                <w:b/>
                <w:bCs/>
                <w:color w:val="000000"/>
                <w:sz w:val="14"/>
                <w:szCs w:val="14"/>
                <w:lang w:val="sq-AL" w:eastAsia="sq-AL"/>
              </w:rPr>
              <w:t>Nr. i pasurisë</w:t>
            </w:r>
          </w:p>
        </w:tc>
        <w:tc>
          <w:tcPr>
            <w:tcW w:w="787" w:type="dxa"/>
            <w:tcBorders>
              <w:top w:val="single" w:sz="8" w:space="0" w:color="auto"/>
              <w:left w:val="nil"/>
              <w:bottom w:val="single" w:sz="4" w:space="0" w:color="auto"/>
              <w:right w:val="single" w:sz="4" w:space="0" w:color="auto"/>
            </w:tcBorders>
            <w:shd w:val="clear" w:color="000000" w:fill="BFBFBF"/>
            <w:noWrap/>
            <w:vAlign w:val="center"/>
            <w:hideMark/>
          </w:tcPr>
          <w:p w14:paraId="5F7A508A" w14:textId="77777777" w:rsidR="006B5BB1" w:rsidRPr="006B5BB1" w:rsidRDefault="006B5BB1" w:rsidP="006B5BB1">
            <w:pPr>
              <w:spacing w:after="0" w:line="240" w:lineRule="auto"/>
              <w:ind w:firstLine="0"/>
              <w:jc w:val="center"/>
              <w:rPr>
                <w:rFonts w:ascii="Garamond" w:eastAsia="Times New Roman" w:hAnsi="Garamond"/>
                <w:b/>
                <w:bCs/>
                <w:color w:val="000000"/>
                <w:sz w:val="14"/>
                <w:szCs w:val="14"/>
                <w:lang w:val="sq-AL" w:eastAsia="sq-AL"/>
              </w:rPr>
            </w:pPr>
            <w:r w:rsidRPr="006B5BB1">
              <w:rPr>
                <w:rFonts w:ascii="Garamond" w:eastAsia="Times New Roman" w:hAnsi="Garamond"/>
                <w:b/>
                <w:bCs/>
                <w:color w:val="000000"/>
                <w:sz w:val="14"/>
                <w:szCs w:val="14"/>
                <w:lang w:val="sq-AL" w:eastAsia="sq-AL"/>
              </w:rPr>
              <w:t>Adresa</w:t>
            </w:r>
          </w:p>
        </w:tc>
        <w:tc>
          <w:tcPr>
            <w:tcW w:w="1417" w:type="dxa"/>
            <w:tcBorders>
              <w:top w:val="single" w:sz="8" w:space="0" w:color="auto"/>
              <w:left w:val="nil"/>
              <w:bottom w:val="single" w:sz="4" w:space="0" w:color="auto"/>
              <w:right w:val="single" w:sz="4" w:space="0" w:color="auto"/>
            </w:tcBorders>
            <w:shd w:val="clear" w:color="000000" w:fill="BFBFBF"/>
            <w:vAlign w:val="center"/>
            <w:hideMark/>
          </w:tcPr>
          <w:p w14:paraId="7270B005" w14:textId="77777777" w:rsidR="006B5BB1" w:rsidRPr="006B5BB1" w:rsidRDefault="006B5BB1" w:rsidP="006B5BB1">
            <w:pPr>
              <w:spacing w:after="0" w:line="240" w:lineRule="auto"/>
              <w:ind w:firstLine="0"/>
              <w:jc w:val="center"/>
              <w:rPr>
                <w:rFonts w:ascii="Garamond" w:eastAsia="Times New Roman" w:hAnsi="Garamond"/>
                <w:b/>
                <w:bCs/>
                <w:color w:val="000000"/>
                <w:sz w:val="14"/>
                <w:szCs w:val="14"/>
                <w:lang w:val="sq-AL" w:eastAsia="sq-AL"/>
              </w:rPr>
            </w:pPr>
            <w:r w:rsidRPr="006B5BB1">
              <w:rPr>
                <w:rFonts w:ascii="Garamond" w:eastAsia="Times New Roman" w:hAnsi="Garamond"/>
                <w:b/>
                <w:bCs/>
                <w:color w:val="000000"/>
                <w:sz w:val="14"/>
                <w:szCs w:val="14"/>
                <w:lang w:val="sq-AL" w:eastAsia="sq-AL"/>
              </w:rPr>
              <w:t>Emri i pronarit</w:t>
            </w:r>
          </w:p>
        </w:tc>
        <w:tc>
          <w:tcPr>
            <w:tcW w:w="992" w:type="dxa"/>
            <w:tcBorders>
              <w:top w:val="single" w:sz="8" w:space="0" w:color="auto"/>
              <w:left w:val="nil"/>
              <w:bottom w:val="single" w:sz="4" w:space="0" w:color="auto"/>
              <w:right w:val="single" w:sz="4" w:space="0" w:color="auto"/>
            </w:tcBorders>
            <w:shd w:val="clear" w:color="000000" w:fill="BFBFBF"/>
            <w:vAlign w:val="center"/>
            <w:hideMark/>
          </w:tcPr>
          <w:p w14:paraId="681DB39D" w14:textId="77777777" w:rsidR="006B5BB1" w:rsidRPr="006B5BB1" w:rsidRDefault="006B5BB1" w:rsidP="006B5BB1">
            <w:pPr>
              <w:spacing w:after="0" w:line="240" w:lineRule="auto"/>
              <w:ind w:firstLine="0"/>
              <w:jc w:val="center"/>
              <w:rPr>
                <w:rFonts w:ascii="Garamond" w:eastAsia="Times New Roman" w:hAnsi="Garamond"/>
                <w:b/>
                <w:bCs/>
                <w:color w:val="000000"/>
                <w:sz w:val="14"/>
                <w:szCs w:val="14"/>
                <w:lang w:val="sq-AL" w:eastAsia="sq-AL"/>
              </w:rPr>
            </w:pPr>
            <w:r w:rsidRPr="006B5BB1">
              <w:rPr>
                <w:rFonts w:ascii="Garamond" w:eastAsia="Times New Roman" w:hAnsi="Garamond"/>
                <w:b/>
                <w:bCs/>
                <w:color w:val="000000"/>
                <w:sz w:val="14"/>
                <w:szCs w:val="14"/>
                <w:lang w:val="sq-AL" w:eastAsia="sq-AL"/>
              </w:rPr>
              <w:t>Lloji i pasurisë</w:t>
            </w:r>
          </w:p>
        </w:tc>
        <w:tc>
          <w:tcPr>
            <w:tcW w:w="1276" w:type="dxa"/>
            <w:tcBorders>
              <w:top w:val="single" w:sz="8" w:space="0" w:color="auto"/>
              <w:left w:val="nil"/>
              <w:bottom w:val="single" w:sz="4" w:space="0" w:color="auto"/>
              <w:right w:val="single" w:sz="4" w:space="0" w:color="auto"/>
            </w:tcBorders>
            <w:shd w:val="clear" w:color="000000" w:fill="BFBFBF"/>
            <w:vAlign w:val="center"/>
            <w:hideMark/>
          </w:tcPr>
          <w:p w14:paraId="56807B5B" w14:textId="77777777" w:rsidR="006B5BB1" w:rsidRPr="006B5BB1" w:rsidRDefault="006B5BB1" w:rsidP="006B5BB1">
            <w:pPr>
              <w:spacing w:after="0" w:line="240" w:lineRule="auto"/>
              <w:ind w:firstLine="0"/>
              <w:jc w:val="center"/>
              <w:rPr>
                <w:rFonts w:ascii="Garamond" w:eastAsia="Times New Roman" w:hAnsi="Garamond"/>
                <w:b/>
                <w:bCs/>
                <w:color w:val="000000"/>
                <w:sz w:val="14"/>
                <w:szCs w:val="14"/>
                <w:lang w:val="sq-AL" w:eastAsia="sq-AL"/>
              </w:rPr>
            </w:pPr>
            <w:proofErr w:type="spellStart"/>
            <w:r w:rsidRPr="006B5BB1">
              <w:rPr>
                <w:rFonts w:ascii="Garamond" w:eastAsia="Times New Roman" w:hAnsi="Garamond"/>
                <w:b/>
                <w:bCs/>
                <w:color w:val="000000"/>
                <w:sz w:val="14"/>
                <w:szCs w:val="14"/>
                <w:lang w:val="sq-AL" w:eastAsia="sq-AL"/>
              </w:rPr>
              <w:t>Sip</w:t>
            </w:r>
            <w:proofErr w:type="spellEnd"/>
            <w:r w:rsidRPr="006B5BB1">
              <w:rPr>
                <w:rFonts w:ascii="Garamond" w:eastAsia="Times New Roman" w:hAnsi="Garamond"/>
                <w:b/>
                <w:bCs/>
                <w:color w:val="000000"/>
                <w:sz w:val="14"/>
                <w:szCs w:val="14"/>
                <w:lang w:val="sq-AL" w:eastAsia="sq-AL"/>
              </w:rPr>
              <w:t>. që shpronësohet m</w:t>
            </w:r>
            <w:r w:rsidRPr="006B5BB1">
              <w:rPr>
                <w:rFonts w:ascii="Garamond" w:eastAsia="Times New Roman" w:hAnsi="Garamond"/>
                <w:b/>
                <w:bCs/>
                <w:color w:val="000000"/>
                <w:sz w:val="14"/>
                <w:szCs w:val="14"/>
                <w:vertAlign w:val="superscript"/>
                <w:lang w:val="sq-AL" w:eastAsia="sq-AL"/>
              </w:rPr>
              <w:t>2</w:t>
            </w:r>
          </w:p>
        </w:tc>
        <w:tc>
          <w:tcPr>
            <w:tcW w:w="992" w:type="dxa"/>
            <w:tcBorders>
              <w:top w:val="single" w:sz="8" w:space="0" w:color="auto"/>
              <w:left w:val="nil"/>
              <w:bottom w:val="single" w:sz="4" w:space="0" w:color="auto"/>
              <w:right w:val="single" w:sz="4" w:space="0" w:color="auto"/>
            </w:tcBorders>
            <w:shd w:val="clear" w:color="000000" w:fill="BFBFBF"/>
            <w:vAlign w:val="center"/>
            <w:hideMark/>
          </w:tcPr>
          <w:p w14:paraId="1A092C6D" w14:textId="77777777" w:rsidR="006B5BB1" w:rsidRPr="006B5BB1" w:rsidRDefault="006B5BB1" w:rsidP="006B5BB1">
            <w:pPr>
              <w:spacing w:after="0" w:line="240" w:lineRule="auto"/>
              <w:ind w:firstLine="0"/>
              <w:jc w:val="center"/>
              <w:rPr>
                <w:rFonts w:ascii="Garamond" w:eastAsia="Times New Roman" w:hAnsi="Garamond"/>
                <w:b/>
                <w:bCs/>
                <w:color w:val="000000"/>
                <w:sz w:val="14"/>
                <w:szCs w:val="14"/>
                <w:lang w:val="sq-AL" w:eastAsia="sq-AL"/>
              </w:rPr>
            </w:pPr>
            <w:r w:rsidRPr="006B5BB1">
              <w:rPr>
                <w:rFonts w:ascii="Garamond" w:eastAsia="Times New Roman" w:hAnsi="Garamond"/>
                <w:b/>
                <w:bCs/>
                <w:color w:val="000000"/>
                <w:sz w:val="14"/>
                <w:szCs w:val="14"/>
                <w:lang w:val="sq-AL" w:eastAsia="sq-AL"/>
              </w:rPr>
              <w:t>Çmimi i truallit lekë/m</w:t>
            </w:r>
            <w:r w:rsidRPr="006B5BB1">
              <w:rPr>
                <w:rFonts w:ascii="Garamond" w:eastAsia="Times New Roman" w:hAnsi="Garamond"/>
                <w:b/>
                <w:bCs/>
                <w:color w:val="000000"/>
                <w:sz w:val="14"/>
                <w:szCs w:val="14"/>
                <w:vertAlign w:val="superscript"/>
                <w:lang w:val="sq-AL" w:eastAsia="sq-AL"/>
              </w:rPr>
              <w:t>2</w:t>
            </w:r>
          </w:p>
        </w:tc>
        <w:tc>
          <w:tcPr>
            <w:tcW w:w="1432" w:type="dxa"/>
            <w:tcBorders>
              <w:top w:val="single" w:sz="8" w:space="0" w:color="auto"/>
              <w:left w:val="nil"/>
              <w:bottom w:val="single" w:sz="4" w:space="0" w:color="auto"/>
              <w:right w:val="single" w:sz="4" w:space="0" w:color="auto"/>
            </w:tcBorders>
            <w:shd w:val="clear" w:color="000000" w:fill="BFBFBF"/>
            <w:vAlign w:val="center"/>
            <w:hideMark/>
          </w:tcPr>
          <w:p w14:paraId="6CFA0752" w14:textId="77777777" w:rsidR="006B5BB1" w:rsidRPr="006B5BB1" w:rsidRDefault="006B5BB1" w:rsidP="006B5BB1">
            <w:pPr>
              <w:spacing w:after="0" w:line="240" w:lineRule="auto"/>
              <w:ind w:firstLine="0"/>
              <w:jc w:val="center"/>
              <w:rPr>
                <w:rFonts w:ascii="Garamond" w:eastAsia="Times New Roman" w:hAnsi="Garamond"/>
                <w:b/>
                <w:bCs/>
                <w:color w:val="000000"/>
                <w:sz w:val="14"/>
                <w:szCs w:val="14"/>
                <w:lang w:val="sq-AL" w:eastAsia="sq-AL"/>
              </w:rPr>
            </w:pPr>
            <w:r w:rsidRPr="006B5BB1">
              <w:rPr>
                <w:rFonts w:ascii="Garamond" w:eastAsia="Times New Roman" w:hAnsi="Garamond"/>
                <w:b/>
                <w:bCs/>
                <w:color w:val="000000"/>
                <w:sz w:val="14"/>
                <w:szCs w:val="14"/>
                <w:lang w:val="sq-AL" w:eastAsia="sq-AL"/>
              </w:rPr>
              <w:t>Vlera e truallit lekë</w:t>
            </w:r>
          </w:p>
        </w:tc>
        <w:tc>
          <w:tcPr>
            <w:tcW w:w="1432" w:type="dxa"/>
            <w:tcBorders>
              <w:top w:val="single" w:sz="8" w:space="0" w:color="auto"/>
              <w:left w:val="nil"/>
              <w:bottom w:val="single" w:sz="4" w:space="0" w:color="auto"/>
              <w:right w:val="single" w:sz="8" w:space="0" w:color="auto"/>
            </w:tcBorders>
            <w:shd w:val="clear" w:color="000000" w:fill="BFBFBF"/>
            <w:vAlign w:val="center"/>
            <w:hideMark/>
          </w:tcPr>
          <w:p w14:paraId="4EF7B7B2" w14:textId="77777777" w:rsidR="006B5BB1" w:rsidRPr="006B5BB1" w:rsidRDefault="006B5BB1" w:rsidP="006B5BB1">
            <w:pPr>
              <w:spacing w:after="0" w:line="240" w:lineRule="auto"/>
              <w:ind w:firstLine="0"/>
              <w:jc w:val="center"/>
              <w:rPr>
                <w:rFonts w:ascii="Garamond" w:eastAsia="Times New Roman" w:hAnsi="Garamond"/>
                <w:b/>
                <w:bCs/>
                <w:color w:val="000000"/>
                <w:sz w:val="14"/>
                <w:szCs w:val="14"/>
                <w:lang w:val="sq-AL" w:eastAsia="sq-AL"/>
              </w:rPr>
            </w:pPr>
            <w:r w:rsidRPr="006B5BB1">
              <w:rPr>
                <w:rFonts w:ascii="Garamond" w:eastAsia="Times New Roman" w:hAnsi="Garamond"/>
                <w:b/>
                <w:bCs/>
                <w:color w:val="000000"/>
                <w:sz w:val="14"/>
                <w:szCs w:val="14"/>
                <w:lang w:val="sq-AL" w:eastAsia="sq-AL"/>
              </w:rPr>
              <w:t>Shënime</w:t>
            </w:r>
          </w:p>
        </w:tc>
      </w:tr>
      <w:tr w:rsidR="006B5BB1" w:rsidRPr="006B5BB1" w14:paraId="31C06FED" w14:textId="77777777" w:rsidTr="006B5BB1">
        <w:trPr>
          <w:trHeight w:val="139"/>
          <w:jc w:val="center"/>
        </w:trPr>
        <w:tc>
          <w:tcPr>
            <w:tcW w:w="760" w:type="dxa"/>
            <w:tcBorders>
              <w:top w:val="nil"/>
              <w:left w:val="single" w:sz="8" w:space="0" w:color="auto"/>
              <w:bottom w:val="nil"/>
              <w:right w:val="single" w:sz="4" w:space="0" w:color="auto"/>
            </w:tcBorders>
            <w:shd w:val="clear" w:color="auto" w:fill="auto"/>
            <w:noWrap/>
            <w:vAlign w:val="center"/>
            <w:hideMark/>
          </w:tcPr>
          <w:p w14:paraId="40A0930E" w14:textId="77777777" w:rsidR="006B5BB1" w:rsidRPr="006B5BB1" w:rsidRDefault="006B5BB1" w:rsidP="006B5BB1">
            <w:pPr>
              <w:spacing w:after="0" w:line="240" w:lineRule="auto"/>
              <w:ind w:firstLine="0"/>
              <w:jc w:val="center"/>
              <w:rPr>
                <w:rFonts w:ascii="Garamond" w:eastAsia="Times New Roman" w:hAnsi="Garamond"/>
                <w:color w:val="000000"/>
                <w:sz w:val="14"/>
                <w:szCs w:val="14"/>
                <w:lang w:val="sq-AL" w:eastAsia="sq-AL"/>
              </w:rPr>
            </w:pPr>
            <w:r w:rsidRPr="006B5BB1">
              <w:rPr>
                <w:rFonts w:ascii="Garamond" w:eastAsia="Times New Roman" w:hAnsi="Garamond"/>
                <w:color w:val="000000"/>
                <w:sz w:val="14"/>
                <w:szCs w:val="14"/>
                <w:lang w:val="sq-AL" w:eastAsia="sq-AL"/>
              </w:rPr>
              <w:t>1</w:t>
            </w:r>
          </w:p>
        </w:tc>
        <w:tc>
          <w:tcPr>
            <w:tcW w:w="660" w:type="dxa"/>
            <w:tcBorders>
              <w:top w:val="nil"/>
              <w:left w:val="nil"/>
              <w:bottom w:val="nil"/>
              <w:right w:val="single" w:sz="4" w:space="0" w:color="auto"/>
            </w:tcBorders>
            <w:shd w:val="clear" w:color="auto" w:fill="auto"/>
            <w:noWrap/>
            <w:vAlign w:val="center"/>
            <w:hideMark/>
          </w:tcPr>
          <w:p w14:paraId="6B365547" w14:textId="77777777" w:rsidR="006B5BB1" w:rsidRPr="006B5BB1" w:rsidRDefault="006B5BB1" w:rsidP="006B5BB1">
            <w:pPr>
              <w:spacing w:after="0" w:line="240" w:lineRule="auto"/>
              <w:ind w:firstLine="0"/>
              <w:jc w:val="center"/>
              <w:rPr>
                <w:rFonts w:ascii="Garamond" w:eastAsia="Times New Roman" w:hAnsi="Garamond"/>
                <w:color w:val="000000"/>
                <w:sz w:val="14"/>
                <w:szCs w:val="14"/>
                <w:lang w:val="sq-AL" w:eastAsia="sq-AL"/>
              </w:rPr>
            </w:pPr>
            <w:r w:rsidRPr="006B5BB1">
              <w:rPr>
                <w:rFonts w:ascii="Garamond" w:eastAsia="Times New Roman" w:hAnsi="Garamond"/>
                <w:color w:val="000000"/>
                <w:sz w:val="14"/>
                <w:szCs w:val="14"/>
                <w:lang w:val="sq-AL" w:eastAsia="sq-AL"/>
              </w:rPr>
              <w:t>8602</w:t>
            </w:r>
          </w:p>
        </w:tc>
        <w:tc>
          <w:tcPr>
            <w:tcW w:w="800" w:type="dxa"/>
            <w:tcBorders>
              <w:top w:val="nil"/>
              <w:left w:val="nil"/>
              <w:bottom w:val="single" w:sz="4" w:space="0" w:color="auto"/>
              <w:right w:val="single" w:sz="4" w:space="0" w:color="auto"/>
            </w:tcBorders>
            <w:shd w:val="clear" w:color="auto" w:fill="auto"/>
            <w:vAlign w:val="center"/>
            <w:hideMark/>
          </w:tcPr>
          <w:p w14:paraId="1E7272CA" w14:textId="77777777" w:rsidR="006B5BB1" w:rsidRPr="006B5BB1" w:rsidRDefault="006B5BB1" w:rsidP="006B5BB1">
            <w:pPr>
              <w:spacing w:after="0" w:line="240" w:lineRule="auto"/>
              <w:ind w:firstLine="0"/>
              <w:jc w:val="center"/>
              <w:rPr>
                <w:rFonts w:ascii="Garamond" w:eastAsia="Times New Roman" w:hAnsi="Garamond"/>
                <w:color w:val="000000"/>
                <w:sz w:val="14"/>
                <w:szCs w:val="14"/>
                <w:lang w:val="sq-AL" w:eastAsia="sq-AL"/>
              </w:rPr>
            </w:pPr>
            <w:r w:rsidRPr="006B5BB1">
              <w:rPr>
                <w:rFonts w:ascii="Garamond" w:eastAsia="Times New Roman" w:hAnsi="Garamond"/>
                <w:color w:val="000000"/>
                <w:sz w:val="14"/>
                <w:szCs w:val="14"/>
                <w:lang w:val="sq-AL" w:eastAsia="sq-AL"/>
              </w:rPr>
              <w:t>36/175</w:t>
            </w:r>
          </w:p>
        </w:tc>
        <w:tc>
          <w:tcPr>
            <w:tcW w:w="787" w:type="dxa"/>
            <w:tcBorders>
              <w:top w:val="nil"/>
              <w:left w:val="nil"/>
              <w:bottom w:val="single" w:sz="4" w:space="0" w:color="auto"/>
              <w:right w:val="single" w:sz="4" w:space="0" w:color="auto"/>
            </w:tcBorders>
            <w:shd w:val="clear" w:color="auto" w:fill="auto"/>
            <w:noWrap/>
            <w:vAlign w:val="center"/>
            <w:hideMark/>
          </w:tcPr>
          <w:p w14:paraId="27AA7BBD" w14:textId="77777777" w:rsidR="006B5BB1" w:rsidRPr="006B5BB1" w:rsidRDefault="006B5BB1" w:rsidP="006B5BB1">
            <w:pPr>
              <w:spacing w:after="0" w:line="240" w:lineRule="auto"/>
              <w:ind w:firstLine="0"/>
              <w:jc w:val="center"/>
              <w:rPr>
                <w:rFonts w:ascii="Garamond" w:eastAsia="Times New Roman" w:hAnsi="Garamond"/>
                <w:color w:val="000000"/>
                <w:sz w:val="14"/>
                <w:szCs w:val="14"/>
                <w:lang w:val="sq-AL" w:eastAsia="sq-AL"/>
              </w:rPr>
            </w:pPr>
            <w:r w:rsidRPr="006B5BB1">
              <w:rPr>
                <w:rFonts w:ascii="Garamond" w:eastAsia="Times New Roman" w:hAnsi="Garamond"/>
                <w:color w:val="000000"/>
                <w:sz w:val="14"/>
                <w:szCs w:val="14"/>
                <w:lang w:val="sq-AL" w:eastAsia="sq-AL"/>
              </w:rPr>
              <w:t>Vlorë</w:t>
            </w:r>
          </w:p>
        </w:tc>
        <w:tc>
          <w:tcPr>
            <w:tcW w:w="1417" w:type="dxa"/>
            <w:tcBorders>
              <w:top w:val="nil"/>
              <w:left w:val="nil"/>
              <w:bottom w:val="single" w:sz="4" w:space="0" w:color="auto"/>
              <w:right w:val="single" w:sz="4" w:space="0" w:color="auto"/>
            </w:tcBorders>
            <w:shd w:val="clear" w:color="auto" w:fill="auto"/>
            <w:vAlign w:val="center"/>
            <w:hideMark/>
          </w:tcPr>
          <w:p w14:paraId="5259B8A8" w14:textId="77777777" w:rsidR="006B5BB1" w:rsidRPr="006B5BB1" w:rsidRDefault="006B5BB1" w:rsidP="006B5BB1">
            <w:pPr>
              <w:spacing w:after="0" w:line="240" w:lineRule="auto"/>
              <w:ind w:firstLine="0"/>
              <w:jc w:val="center"/>
              <w:rPr>
                <w:rFonts w:ascii="Garamond" w:eastAsia="Times New Roman" w:hAnsi="Garamond"/>
                <w:color w:val="000000"/>
                <w:sz w:val="14"/>
                <w:szCs w:val="14"/>
                <w:lang w:val="sq-AL" w:eastAsia="sq-AL"/>
              </w:rPr>
            </w:pPr>
            <w:r w:rsidRPr="006B5BB1">
              <w:rPr>
                <w:rFonts w:ascii="Garamond" w:eastAsia="Times New Roman" w:hAnsi="Garamond"/>
                <w:color w:val="000000"/>
                <w:sz w:val="14"/>
                <w:szCs w:val="14"/>
                <w:lang w:val="sq-AL" w:eastAsia="sq-AL"/>
              </w:rPr>
              <w:t>Razie Shehu</w:t>
            </w:r>
          </w:p>
        </w:tc>
        <w:tc>
          <w:tcPr>
            <w:tcW w:w="992" w:type="dxa"/>
            <w:tcBorders>
              <w:top w:val="nil"/>
              <w:left w:val="nil"/>
              <w:bottom w:val="single" w:sz="4" w:space="0" w:color="auto"/>
              <w:right w:val="single" w:sz="4" w:space="0" w:color="auto"/>
            </w:tcBorders>
            <w:shd w:val="clear" w:color="auto" w:fill="auto"/>
            <w:vAlign w:val="center"/>
            <w:hideMark/>
          </w:tcPr>
          <w:p w14:paraId="570DEB4F" w14:textId="77777777" w:rsidR="006B5BB1" w:rsidRPr="006B5BB1" w:rsidRDefault="006B5BB1" w:rsidP="006B5BB1">
            <w:pPr>
              <w:spacing w:after="0" w:line="240" w:lineRule="auto"/>
              <w:ind w:firstLine="0"/>
              <w:jc w:val="center"/>
              <w:rPr>
                <w:rFonts w:ascii="Garamond" w:eastAsia="Times New Roman" w:hAnsi="Garamond"/>
                <w:color w:val="000000"/>
                <w:sz w:val="14"/>
                <w:szCs w:val="14"/>
                <w:lang w:val="sq-AL" w:eastAsia="sq-AL"/>
              </w:rPr>
            </w:pPr>
            <w:r w:rsidRPr="006B5BB1">
              <w:rPr>
                <w:rFonts w:ascii="Garamond" w:eastAsia="Times New Roman" w:hAnsi="Garamond"/>
                <w:color w:val="000000"/>
                <w:sz w:val="14"/>
                <w:szCs w:val="14"/>
                <w:lang w:val="sq-AL" w:eastAsia="sq-AL"/>
              </w:rPr>
              <w:t>Truall</w:t>
            </w:r>
          </w:p>
        </w:tc>
        <w:tc>
          <w:tcPr>
            <w:tcW w:w="1276" w:type="dxa"/>
            <w:tcBorders>
              <w:top w:val="nil"/>
              <w:left w:val="nil"/>
              <w:bottom w:val="single" w:sz="4" w:space="0" w:color="auto"/>
              <w:right w:val="single" w:sz="4" w:space="0" w:color="auto"/>
            </w:tcBorders>
            <w:shd w:val="clear" w:color="auto" w:fill="auto"/>
            <w:vAlign w:val="center"/>
            <w:hideMark/>
          </w:tcPr>
          <w:p w14:paraId="4C090D37" w14:textId="77777777" w:rsidR="006B5BB1" w:rsidRPr="006B5BB1" w:rsidRDefault="006B5BB1" w:rsidP="006B5BB1">
            <w:pPr>
              <w:spacing w:after="0" w:line="240" w:lineRule="auto"/>
              <w:ind w:firstLine="0"/>
              <w:jc w:val="center"/>
              <w:rPr>
                <w:rFonts w:ascii="Garamond" w:eastAsia="Times New Roman" w:hAnsi="Garamond"/>
                <w:color w:val="000000"/>
                <w:sz w:val="14"/>
                <w:szCs w:val="14"/>
                <w:lang w:val="sq-AL" w:eastAsia="sq-AL"/>
              </w:rPr>
            </w:pPr>
            <w:r w:rsidRPr="006B5BB1">
              <w:rPr>
                <w:rFonts w:ascii="Garamond" w:eastAsia="Times New Roman" w:hAnsi="Garamond"/>
                <w:color w:val="000000"/>
                <w:sz w:val="14"/>
                <w:szCs w:val="14"/>
                <w:lang w:val="sq-AL" w:eastAsia="sq-AL"/>
              </w:rPr>
              <w:t>239.6</w:t>
            </w:r>
          </w:p>
        </w:tc>
        <w:tc>
          <w:tcPr>
            <w:tcW w:w="992" w:type="dxa"/>
            <w:tcBorders>
              <w:top w:val="nil"/>
              <w:left w:val="nil"/>
              <w:bottom w:val="single" w:sz="4" w:space="0" w:color="auto"/>
              <w:right w:val="single" w:sz="4" w:space="0" w:color="auto"/>
            </w:tcBorders>
            <w:shd w:val="clear" w:color="auto" w:fill="auto"/>
            <w:vAlign w:val="center"/>
            <w:hideMark/>
          </w:tcPr>
          <w:p w14:paraId="124CD6D1" w14:textId="77777777" w:rsidR="006B5BB1" w:rsidRPr="006B5BB1" w:rsidRDefault="006B5BB1" w:rsidP="006B5BB1">
            <w:pPr>
              <w:spacing w:after="0" w:line="240" w:lineRule="auto"/>
              <w:ind w:firstLine="0"/>
              <w:jc w:val="center"/>
              <w:rPr>
                <w:rFonts w:ascii="Garamond" w:eastAsia="Times New Roman" w:hAnsi="Garamond"/>
                <w:color w:val="000000"/>
                <w:sz w:val="14"/>
                <w:szCs w:val="14"/>
                <w:lang w:val="sq-AL" w:eastAsia="sq-AL"/>
              </w:rPr>
            </w:pPr>
            <w:r w:rsidRPr="006B5BB1">
              <w:rPr>
                <w:rFonts w:ascii="Garamond" w:eastAsia="Times New Roman" w:hAnsi="Garamond"/>
                <w:color w:val="000000"/>
                <w:sz w:val="14"/>
                <w:szCs w:val="14"/>
                <w:lang w:val="sq-AL" w:eastAsia="sq-AL"/>
              </w:rPr>
              <w:t xml:space="preserve">     10,903.00 </w:t>
            </w:r>
          </w:p>
        </w:tc>
        <w:tc>
          <w:tcPr>
            <w:tcW w:w="1432" w:type="dxa"/>
            <w:tcBorders>
              <w:top w:val="nil"/>
              <w:left w:val="nil"/>
              <w:bottom w:val="single" w:sz="4" w:space="0" w:color="auto"/>
              <w:right w:val="single" w:sz="4" w:space="0" w:color="auto"/>
            </w:tcBorders>
            <w:shd w:val="clear" w:color="auto" w:fill="auto"/>
            <w:vAlign w:val="center"/>
            <w:hideMark/>
          </w:tcPr>
          <w:p w14:paraId="28D9CF9E" w14:textId="77777777" w:rsidR="006B5BB1" w:rsidRPr="006B5BB1" w:rsidRDefault="006B5BB1" w:rsidP="006B5BB1">
            <w:pPr>
              <w:spacing w:after="0" w:line="240" w:lineRule="auto"/>
              <w:ind w:firstLine="0"/>
              <w:jc w:val="center"/>
              <w:rPr>
                <w:rFonts w:ascii="Garamond" w:eastAsia="Times New Roman" w:hAnsi="Garamond"/>
                <w:b/>
                <w:bCs/>
                <w:color w:val="000000"/>
                <w:sz w:val="14"/>
                <w:szCs w:val="14"/>
                <w:lang w:val="sq-AL" w:eastAsia="sq-AL"/>
              </w:rPr>
            </w:pPr>
            <w:r w:rsidRPr="006B5BB1">
              <w:rPr>
                <w:rFonts w:ascii="Garamond" w:eastAsia="Times New Roman" w:hAnsi="Garamond"/>
                <w:b/>
                <w:bCs/>
                <w:color w:val="000000"/>
                <w:sz w:val="14"/>
                <w:szCs w:val="14"/>
                <w:lang w:val="sq-AL" w:eastAsia="sq-AL"/>
              </w:rPr>
              <w:t xml:space="preserve">2,612,358.80 </w:t>
            </w:r>
          </w:p>
        </w:tc>
        <w:tc>
          <w:tcPr>
            <w:tcW w:w="1432" w:type="dxa"/>
            <w:tcBorders>
              <w:top w:val="nil"/>
              <w:left w:val="nil"/>
              <w:bottom w:val="nil"/>
              <w:right w:val="single" w:sz="8" w:space="0" w:color="auto"/>
            </w:tcBorders>
            <w:shd w:val="clear" w:color="auto" w:fill="auto"/>
            <w:vAlign w:val="center"/>
            <w:hideMark/>
          </w:tcPr>
          <w:p w14:paraId="46FEA302" w14:textId="77777777" w:rsidR="006B5BB1" w:rsidRPr="006B5BB1" w:rsidRDefault="006B5BB1" w:rsidP="006B5BB1">
            <w:pPr>
              <w:spacing w:after="0" w:line="240" w:lineRule="auto"/>
              <w:ind w:firstLine="0"/>
              <w:jc w:val="center"/>
              <w:rPr>
                <w:rFonts w:ascii="Garamond" w:eastAsia="Times New Roman" w:hAnsi="Garamond"/>
                <w:color w:val="000000"/>
                <w:sz w:val="14"/>
                <w:szCs w:val="14"/>
                <w:lang w:val="sq-AL" w:eastAsia="sq-AL"/>
              </w:rPr>
            </w:pPr>
            <w:r w:rsidRPr="006B5BB1">
              <w:rPr>
                <w:rFonts w:ascii="Garamond" w:eastAsia="Times New Roman" w:hAnsi="Garamond"/>
                <w:color w:val="000000"/>
                <w:sz w:val="14"/>
                <w:szCs w:val="14"/>
                <w:lang w:val="sq-AL" w:eastAsia="sq-AL"/>
              </w:rPr>
              <w:t>Konfirmuar nga ASHK Vlorë</w:t>
            </w:r>
          </w:p>
        </w:tc>
      </w:tr>
      <w:tr w:rsidR="006B5BB1" w:rsidRPr="006B5BB1" w14:paraId="2641FEFC" w14:textId="77777777" w:rsidTr="006B5BB1">
        <w:trPr>
          <w:trHeight w:val="139"/>
          <w:jc w:val="center"/>
        </w:trPr>
        <w:tc>
          <w:tcPr>
            <w:tcW w:w="760" w:type="dxa"/>
            <w:tcBorders>
              <w:top w:val="single" w:sz="4" w:space="0" w:color="auto"/>
              <w:left w:val="single" w:sz="8" w:space="0" w:color="auto"/>
              <w:bottom w:val="nil"/>
              <w:right w:val="single" w:sz="4" w:space="0" w:color="auto"/>
            </w:tcBorders>
            <w:shd w:val="clear" w:color="auto" w:fill="auto"/>
            <w:vAlign w:val="center"/>
            <w:hideMark/>
          </w:tcPr>
          <w:p w14:paraId="3E9295AA" w14:textId="77777777" w:rsidR="006B5BB1" w:rsidRPr="006B5BB1" w:rsidRDefault="006B5BB1" w:rsidP="006B5BB1">
            <w:pPr>
              <w:spacing w:after="0" w:line="240" w:lineRule="auto"/>
              <w:ind w:firstLine="0"/>
              <w:jc w:val="center"/>
              <w:rPr>
                <w:rFonts w:ascii="Garamond" w:eastAsia="Times New Roman" w:hAnsi="Garamond"/>
                <w:color w:val="000000"/>
                <w:sz w:val="14"/>
                <w:szCs w:val="14"/>
                <w:lang w:val="sq-AL" w:eastAsia="sq-AL"/>
              </w:rPr>
            </w:pPr>
            <w:r w:rsidRPr="006B5BB1">
              <w:rPr>
                <w:rFonts w:ascii="Garamond" w:eastAsia="Times New Roman" w:hAnsi="Garamond"/>
                <w:color w:val="000000"/>
                <w:sz w:val="14"/>
                <w:szCs w:val="14"/>
                <w:lang w:val="sq-AL" w:eastAsia="sq-AL"/>
              </w:rPr>
              <w:t>2</w:t>
            </w:r>
          </w:p>
        </w:tc>
        <w:tc>
          <w:tcPr>
            <w:tcW w:w="660" w:type="dxa"/>
            <w:tcBorders>
              <w:top w:val="single" w:sz="4" w:space="0" w:color="auto"/>
              <w:left w:val="nil"/>
              <w:bottom w:val="nil"/>
              <w:right w:val="single" w:sz="4" w:space="0" w:color="auto"/>
            </w:tcBorders>
            <w:shd w:val="clear" w:color="auto" w:fill="auto"/>
            <w:vAlign w:val="center"/>
            <w:hideMark/>
          </w:tcPr>
          <w:p w14:paraId="188467F0" w14:textId="77777777" w:rsidR="006B5BB1" w:rsidRPr="006B5BB1" w:rsidRDefault="006B5BB1" w:rsidP="006B5BB1">
            <w:pPr>
              <w:spacing w:after="0" w:line="240" w:lineRule="auto"/>
              <w:ind w:firstLine="0"/>
              <w:jc w:val="center"/>
              <w:rPr>
                <w:rFonts w:ascii="Garamond" w:eastAsia="Times New Roman" w:hAnsi="Garamond"/>
                <w:color w:val="000000"/>
                <w:sz w:val="14"/>
                <w:szCs w:val="14"/>
                <w:lang w:val="sq-AL" w:eastAsia="sq-AL"/>
              </w:rPr>
            </w:pPr>
            <w:r w:rsidRPr="006B5BB1">
              <w:rPr>
                <w:rFonts w:ascii="Garamond" w:eastAsia="Times New Roman" w:hAnsi="Garamond"/>
                <w:color w:val="000000"/>
                <w:sz w:val="14"/>
                <w:szCs w:val="14"/>
                <w:lang w:val="sq-AL" w:eastAsia="sq-AL"/>
              </w:rPr>
              <w:t>8602</w:t>
            </w:r>
          </w:p>
        </w:tc>
        <w:tc>
          <w:tcPr>
            <w:tcW w:w="800" w:type="dxa"/>
            <w:tcBorders>
              <w:top w:val="nil"/>
              <w:left w:val="nil"/>
              <w:bottom w:val="single" w:sz="4" w:space="0" w:color="auto"/>
              <w:right w:val="single" w:sz="4" w:space="0" w:color="auto"/>
            </w:tcBorders>
            <w:shd w:val="clear" w:color="auto" w:fill="auto"/>
            <w:noWrap/>
            <w:vAlign w:val="center"/>
            <w:hideMark/>
          </w:tcPr>
          <w:p w14:paraId="2A94191D" w14:textId="77777777" w:rsidR="006B5BB1" w:rsidRPr="006B5BB1" w:rsidRDefault="006B5BB1" w:rsidP="006B5BB1">
            <w:pPr>
              <w:spacing w:after="0" w:line="240" w:lineRule="auto"/>
              <w:ind w:firstLine="0"/>
              <w:jc w:val="center"/>
              <w:rPr>
                <w:rFonts w:ascii="Garamond" w:eastAsia="Times New Roman" w:hAnsi="Garamond"/>
                <w:color w:val="000000"/>
                <w:sz w:val="14"/>
                <w:szCs w:val="14"/>
                <w:lang w:val="sq-AL" w:eastAsia="sq-AL"/>
              </w:rPr>
            </w:pPr>
            <w:r w:rsidRPr="006B5BB1">
              <w:rPr>
                <w:rFonts w:ascii="Garamond" w:eastAsia="Times New Roman" w:hAnsi="Garamond"/>
                <w:color w:val="000000"/>
                <w:sz w:val="14"/>
                <w:szCs w:val="14"/>
                <w:lang w:val="sq-AL" w:eastAsia="sq-AL"/>
              </w:rPr>
              <w:t>36/117/6</w:t>
            </w:r>
          </w:p>
        </w:tc>
        <w:tc>
          <w:tcPr>
            <w:tcW w:w="787" w:type="dxa"/>
            <w:tcBorders>
              <w:top w:val="nil"/>
              <w:left w:val="nil"/>
              <w:bottom w:val="single" w:sz="4" w:space="0" w:color="auto"/>
              <w:right w:val="single" w:sz="4" w:space="0" w:color="auto"/>
            </w:tcBorders>
            <w:shd w:val="clear" w:color="auto" w:fill="auto"/>
            <w:noWrap/>
            <w:vAlign w:val="center"/>
            <w:hideMark/>
          </w:tcPr>
          <w:p w14:paraId="0E94267C" w14:textId="77777777" w:rsidR="006B5BB1" w:rsidRPr="006B5BB1" w:rsidRDefault="006B5BB1" w:rsidP="006B5BB1">
            <w:pPr>
              <w:spacing w:after="0" w:line="240" w:lineRule="auto"/>
              <w:ind w:firstLine="0"/>
              <w:jc w:val="center"/>
              <w:rPr>
                <w:rFonts w:ascii="Garamond" w:eastAsia="Times New Roman" w:hAnsi="Garamond"/>
                <w:color w:val="000000"/>
                <w:sz w:val="14"/>
                <w:szCs w:val="14"/>
                <w:lang w:val="sq-AL" w:eastAsia="sq-AL"/>
              </w:rPr>
            </w:pPr>
            <w:r w:rsidRPr="006B5BB1">
              <w:rPr>
                <w:rFonts w:ascii="Garamond" w:eastAsia="Times New Roman" w:hAnsi="Garamond"/>
                <w:color w:val="000000"/>
                <w:sz w:val="14"/>
                <w:szCs w:val="14"/>
                <w:lang w:val="sq-AL" w:eastAsia="sq-AL"/>
              </w:rPr>
              <w:t>Vlorë</w:t>
            </w:r>
          </w:p>
        </w:tc>
        <w:tc>
          <w:tcPr>
            <w:tcW w:w="1417" w:type="dxa"/>
            <w:tcBorders>
              <w:top w:val="nil"/>
              <w:left w:val="nil"/>
              <w:bottom w:val="single" w:sz="4" w:space="0" w:color="auto"/>
              <w:right w:val="single" w:sz="4" w:space="0" w:color="auto"/>
            </w:tcBorders>
            <w:shd w:val="clear" w:color="auto" w:fill="auto"/>
            <w:noWrap/>
            <w:vAlign w:val="center"/>
            <w:hideMark/>
          </w:tcPr>
          <w:p w14:paraId="64951852" w14:textId="77777777" w:rsidR="006B5BB1" w:rsidRPr="006B5BB1" w:rsidRDefault="006B5BB1" w:rsidP="006B5BB1">
            <w:pPr>
              <w:spacing w:after="0" w:line="240" w:lineRule="auto"/>
              <w:ind w:firstLine="0"/>
              <w:jc w:val="center"/>
              <w:rPr>
                <w:rFonts w:ascii="Garamond" w:eastAsia="Times New Roman" w:hAnsi="Garamond"/>
                <w:color w:val="000000"/>
                <w:sz w:val="14"/>
                <w:szCs w:val="14"/>
                <w:lang w:val="sq-AL" w:eastAsia="sq-AL"/>
              </w:rPr>
            </w:pPr>
            <w:proofErr w:type="spellStart"/>
            <w:r w:rsidRPr="006B5BB1">
              <w:rPr>
                <w:rFonts w:ascii="Garamond" w:eastAsia="Times New Roman" w:hAnsi="Garamond"/>
                <w:color w:val="000000"/>
                <w:sz w:val="14"/>
                <w:szCs w:val="14"/>
                <w:lang w:val="sq-AL" w:eastAsia="sq-AL"/>
              </w:rPr>
              <w:t>Valentina</w:t>
            </w:r>
            <w:proofErr w:type="spellEnd"/>
            <w:r w:rsidRPr="006B5BB1">
              <w:rPr>
                <w:rFonts w:ascii="Garamond" w:eastAsia="Times New Roman" w:hAnsi="Garamond"/>
                <w:color w:val="000000"/>
                <w:sz w:val="14"/>
                <w:szCs w:val="14"/>
                <w:lang w:val="sq-AL" w:eastAsia="sq-AL"/>
              </w:rPr>
              <w:t xml:space="preserve"> Luari</w:t>
            </w:r>
          </w:p>
        </w:tc>
        <w:tc>
          <w:tcPr>
            <w:tcW w:w="992" w:type="dxa"/>
            <w:tcBorders>
              <w:top w:val="nil"/>
              <w:left w:val="nil"/>
              <w:bottom w:val="single" w:sz="4" w:space="0" w:color="auto"/>
              <w:right w:val="single" w:sz="4" w:space="0" w:color="auto"/>
            </w:tcBorders>
            <w:shd w:val="clear" w:color="auto" w:fill="auto"/>
            <w:vAlign w:val="center"/>
            <w:hideMark/>
          </w:tcPr>
          <w:p w14:paraId="46D2E13F" w14:textId="77777777" w:rsidR="006B5BB1" w:rsidRPr="006B5BB1" w:rsidRDefault="006B5BB1" w:rsidP="006B5BB1">
            <w:pPr>
              <w:spacing w:after="0" w:line="240" w:lineRule="auto"/>
              <w:ind w:firstLine="0"/>
              <w:jc w:val="center"/>
              <w:rPr>
                <w:rFonts w:ascii="Garamond" w:eastAsia="Times New Roman" w:hAnsi="Garamond"/>
                <w:color w:val="000000"/>
                <w:sz w:val="14"/>
                <w:szCs w:val="14"/>
                <w:lang w:val="sq-AL" w:eastAsia="sq-AL"/>
              </w:rPr>
            </w:pPr>
            <w:r w:rsidRPr="006B5BB1">
              <w:rPr>
                <w:rFonts w:ascii="Garamond" w:eastAsia="Times New Roman" w:hAnsi="Garamond"/>
                <w:color w:val="000000"/>
                <w:sz w:val="14"/>
                <w:szCs w:val="14"/>
                <w:lang w:val="sq-AL" w:eastAsia="sq-AL"/>
              </w:rPr>
              <w:t>Truall</w:t>
            </w:r>
          </w:p>
        </w:tc>
        <w:tc>
          <w:tcPr>
            <w:tcW w:w="1276" w:type="dxa"/>
            <w:tcBorders>
              <w:top w:val="nil"/>
              <w:left w:val="nil"/>
              <w:bottom w:val="single" w:sz="4" w:space="0" w:color="auto"/>
              <w:right w:val="single" w:sz="4" w:space="0" w:color="auto"/>
            </w:tcBorders>
            <w:shd w:val="clear" w:color="auto" w:fill="auto"/>
            <w:noWrap/>
            <w:vAlign w:val="center"/>
            <w:hideMark/>
          </w:tcPr>
          <w:p w14:paraId="23181776" w14:textId="77777777" w:rsidR="006B5BB1" w:rsidRPr="006B5BB1" w:rsidRDefault="006B5BB1" w:rsidP="006B5BB1">
            <w:pPr>
              <w:spacing w:after="0" w:line="240" w:lineRule="auto"/>
              <w:ind w:firstLine="0"/>
              <w:jc w:val="center"/>
              <w:rPr>
                <w:rFonts w:ascii="Garamond" w:eastAsia="Times New Roman" w:hAnsi="Garamond"/>
                <w:color w:val="000000"/>
                <w:sz w:val="14"/>
                <w:szCs w:val="14"/>
                <w:lang w:val="sq-AL" w:eastAsia="sq-AL"/>
              </w:rPr>
            </w:pPr>
            <w:r w:rsidRPr="006B5BB1">
              <w:rPr>
                <w:rFonts w:ascii="Garamond" w:eastAsia="Times New Roman" w:hAnsi="Garamond"/>
                <w:color w:val="000000"/>
                <w:sz w:val="14"/>
                <w:szCs w:val="14"/>
                <w:lang w:val="sq-AL" w:eastAsia="sq-AL"/>
              </w:rPr>
              <w:t>100</w:t>
            </w:r>
          </w:p>
        </w:tc>
        <w:tc>
          <w:tcPr>
            <w:tcW w:w="992" w:type="dxa"/>
            <w:tcBorders>
              <w:top w:val="nil"/>
              <w:left w:val="nil"/>
              <w:bottom w:val="single" w:sz="4" w:space="0" w:color="auto"/>
              <w:right w:val="single" w:sz="4" w:space="0" w:color="auto"/>
            </w:tcBorders>
            <w:shd w:val="clear" w:color="auto" w:fill="auto"/>
            <w:vAlign w:val="center"/>
            <w:hideMark/>
          </w:tcPr>
          <w:p w14:paraId="6E48E115" w14:textId="77777777" w:rsidR="006B5BB1" w:rsidRPr="006B5BB1" w:rsidRDefault="006B5BB1" w:rsidP="006B5BB1">
            <w:pPr>
              <w:spacing w:after="0" w:line="240" w:lineRule="auto"/>
              <w:ind w:firstLine="0"/>
              <w:jc w:val="center"/>
              <w:rPr>
                <w:rFonts w:ascii="Garamond" w:eastAsia="Times New Roman" w:hAnsi="Garamond"/>
                <w:color w:val="000000"/>
                <w:sz w:val="14"/>
                <w:szCs w:val="14"/>
                <w:lang w:val="sq-AL" w:eastAsia="sq-AL"/>
              </w:rPr>
            </w:pPr>
            <w:r w:rsidRPr="006B5BB1">
              <w:rPr>
                <w:rFonts w:ascii="Garamond" w:eastAsia="Times New Roman" w:hAnsi="Garamond"/>
                <w:color w:val="000000"/>
                <w:sz w:val="14"/>
                <w:szCs w:val="14"/>
                <w:lang w:val="sq-AL" w:eastAsia="sq-AL"/>
              </w:rPr>
              <w:t xml:space="preserve">     10,903.00 </w:t>
            </w:r>
          </w:p>
        </w:tc>
        <w:tc>
          <w:tcPr>
            <w:tcW w:w="1432" w:type="dxa"/>
            <w:tcBorders>
              <w:top w:val="nil"/>
              <w:left w:val="nil"/>
              <w:bottom w:val="single" w:sz="4" w:space="0" w:color="auto"/>
              <w:right w:val="single" w:sz="4" w:space="0" w:color="auto"/>
            </w:tcBorders>
            <w:shd w:val="clear" w:color="auto" w:fill="auto"/>
            <w:vAlign w:val="center"/>
            <w:hideMark/>
          </w:tcPr>
          <w:p w14:paraId="7CEFCCF3" w14:textId="77777777" w:rsidR="006B5BB1" w:rsidRPr="006B5BB1" w:rsidRDefault="006B5BB1" w:rsidP="006B5BB1">
            <w:pPr>
              <w:spacing w:after="0" w:line="240" w:lineRule="auto"/>
              <w:ind w:firstLine="0"/>
              <w:jc w:val="center"/>
              <w:rPr>
                <w:rFonts w:ascii="Garamond" w:eastAsia="Times New Roman" w:hAnsi="Garamond"/>
                <w:b/>
                <w:bCs/>
                <w:color w:val="000000"/>
                <w:sz w:val="14"/>
                <w:szCs w:val="14"/>
                <w:lang w:val="sq-AL" w:eastAsia="sq-AL"/>
              </w:rPr>
            </w:pPr>
            <w:r w:rsidRPr="006B5BB1">
              <w:rPr>
                <w:rFonts w:ascii="Garamond" w:eastAsia="Times New Roman" w:hAnsi="Garamond"/>
                <w:b/>
                <w:bCs/>
                <w:color w:val="000000"/>
                <w:sz w:val="14"/>
                <w:szCs w:val="14"/>
                <w:lang w:val="sq-AL" w:eastAsia="sq-AL"/>
              </w:rPr>
              <w:t xml:space="preserve">  1,090,300.00 </w:t>
            </w:r>
          </w:p>
        </w:tc>
        <w:tc>
          <w:tcPr>
            <w:tcW w:w="1432" w:type="dxa"/>
            <w:tcBorders>
              <w:top w:val="single" w:sz="4" w:space="0" w:color="auto"/>
              <w:left w:val="nil"/>
              <w:bottom w:val="nil"/>
              <w:right w:val="single" w:sz="8" w:space="0" w:color="auto"/>
            </w:tcBorders>
            <w:shd w:val="clear" w:color="auto" w:fill="auto"/>
            <w:vAlign w:val="center"/>
            <w:hideMark/>
          </w:tcPr>
          <w:p w14:paraId="16967CE4" w14:textId="77777777" w:rsidR="006B5BB1" w:rsidRPr="006B5BB1" w:rsidRDefault="006B5BB1" w:rsidP="006B5BB1">
            <w:pPr>
              <w:spacing w:after="0" w:line="240" w:lineRule="auto"/>
              <w:ind w:firstLine="0"/>
              <w:jc w:val="center"/>
              <w:rPr>
                <w:rFonts w:ascii="Garamond" w:eastAsia="Times New Roman" w:hAnsi="Garamond"/>
                <w:color w:val="000000"/>
                <w:sz w:val="14"/>
                <w:szCs w:val="14"/>
                <w:lang w:val="sq-AL" w:eastAsia="sq-AL"/>
              </w:rPr>
            </w:pPr>
            <w:r w:rsidRPr="006B5BB1">
              <w:rPr>
                <w:rFonts w:ascii="Garamond" w:eastAsia="Times New Roman" w:hAnsi="Garamond"/>
                <w:color w:val="000000"/>
                <w:sz w:val="14"/>
                <w:szCs w:val="14"/>
                <w:lang w:val="sq-AL" w:eastAsia="sq-AL"/>
              </w:rPr>
              <w:t>Konfirmuar nga ASHK Vlorë</w:t>
            </w:r>
          </w:p>
        </w:tc>
      </w:tr>
      <w:tr w:rsidR="006B5BB1" w:rsidRPr="006B5BB1" w14:paraId="47922C38" w14:textId="77777777" w:rsidTr="006B5BB1">
        <w:trPr>
          <w:trHeight w:val="139"/>
          <w:jc w:val="center"/>
        </w:trPr>
        <w:tc>
          <w:tcPr>
            <w:tcW w:w="7684" w:type="dxa"/>
            <w:gridSpan w:val="8"/>
            <w:tcBorders>
              <w:top w:val="single" w:sz="4" w:space="0" w:color="auto"/>
              <w:left w:val="single" w:sz="8" w:space="0" w:color="auto"/>
              <w:bottom w:val="single" w:sz="8" w:space="0" w:color="auto"/>
              <w:right w:val="single" w:sz="4" w:space="0" w:color="000000"/>
            </w:tcBorders>
            <w:shd w:val="clear" w:color="000000" w:fill="BFBFBF"/>
            <w:vAlign w:val="center"/>
            <w:hideMark/>
          </w:tcPr>
          <w:p w14:paraId="4CDFE050" w14:textId="77777777" w:rsidR="006B5BB1" w:rsidRPr="006B5BB1" w:rsidRDefault="006B5BB1" w:rsidP="006B5BB1">
            <w:pPr>
              <w:spacing w:after="0" w:line="240" w:lineRule="auto"/>
              <w:ind w:firstLine="0"/>
              <w:jc w:val="center"/>
              <w:rPr>
                <w:rFonts w:ascii="Garamond" w:eastAsia="Times New Roman" w:hAnsi="Garamond"/>
                <w:b/>
                <w:bCs/>
                <w:color w:val="000000"/>
                <w:sz w:val="14"/>
                <w:szCs w:val="14"/>
                <w:lang w:val="sq-AL" w:eastAsia="sq-AL"/>
              </w:rPr>
            </w:pPr>
            <w:r w:rsidRPr="006B5BB1">
              <w:rPr>
                <w:rFonts w:ascii="Garamond" w:eastAsia="Times New Roman" w:hAnsi="Garamond"/>
                <w:b/>
                <w:bCs/>
                <w:color w:val="000000"/>
                <w:sz w:val="14"/>
                <w:szCs w:val="14"/>
                <w:lang w:val="sq-AL" w:eastAsia="sq-AL"/>
              </w:rPr>
              <w:t>Shuma lekë</w:t>
            </w:r>
          </w:p>
        </w:tc>
        <w:tc>
          <w:tcPr>
            <w:tcW w:w="1432" w:type="dxa"/>
            <w:tcBorders>
              <w:top w:val="nil"/>
              <w:left w:val="nil"/>
              <w:bottom w:val="single" w:sz="8" w:space="0" w:color="auto"/>
              <w:right w:val="single" w:sz="4" w:space="0" w:color="auto"/>
            </w:tcBorders>
            <w:shd w:val="clear" w:color="000000" w:fill="BFBFBF"/>
            <w:noWrap/>
            <w:vAlign w:val="bottom"/>
            <w:hideMark/>
          </w:tcPr>
          <w:p w14:paraId="43AD43F0" w14:textId="77777777" w:rsidR="006B5BB1" w:rsidRPr="006B5BB1" w:rsidRDefault="006B5BB1" w:rsidP="006B5BB1">
            <w:pPr>
              <w:spacing w:after="0" w:line="240" w:lineRule="auto"/>
              <w:ind w:firstLine="0"/>
              <w:jc w:val="left"/>
              <w:rPr>
                <w:rFonts w:ascii="Garamond" w:eastAsia="Times New Roman" w:hAnsi="Garamond"/>
                <w:b/>
                <w:bCs/>
                <w:color w:val="000000"/>
                <w:sz w:val="14"/>
                <w:szCs w:val="14"/>
                <w:lang w:val="sq-AL" w:eastAsia="sq-AL"/>
              </w:rPr>
            </w:pPr>
            <w:r w:rsidRPr="006B5BB1">
              <w:rPr>
                <w:rFonts w:ascii="Garamond" w:eastAsia="Times New Roman" w:hAnsi="Garamond"/>
                <w:b/>
                <w:bCs/>
                <w:color w:val="000000"/>
                <w:sz w:val="14"/>
                <w:szCs w:val="14"/>
                <w:lang w:val="sq-AL" w:eastAsia="sq-AL"/>
              </w:rPr>
              <w:t xml:space="preserve">          3,702,658.80 </w:t>
            </w:r>
          </w:p>
        </w:tc>
        <w:tc>
          <w:tcPr>
            <w:tcW w:w="1432" w:type="dxa"/>
            <w:tcBorders>
              <w:top w:val="single" w:sz="4" w:space="0" w:color="auto"/>
              <w:left w:val="nil"/>
              <w:bottom w:val="single" w:sz="8" w:space="0" w:color="auto"/>
              <w:right w:val="single" w:sz="8" w:space="0" w:color="auto"/>
            </w:tcBorders>
            <w:shd w:val="clear" w:color="000000" w:fill="BFBFBF"/>
            <w:noWrap/>
            <w:vAlign w:val="bottom"/>
            <w:hideMark/>
          </w:tcPr>
          <w:p w14:paraId="69143716" w14:textId="77777777" w:rsidR="006B5BB1" w:rsidRPr="006B5BB1" w:rsidRDefault="006B5BB1" w:rsidP="006B5BB1">
            <w:pPr>
              <w:spacing w:after="0" w:line="240" w:lineRule="auto"/>
              <w:ind w:firstLine="0"/>
              <w:jc w:val="left"/>
              <w:rPr>
                <w:rFonts w:ascii="Garamond" w:eastAsia="Times New Roman" w:hAnsi="Garamond"/>
                <w:b/>
                <w:bCs/>
                <w:color w:val="000000"/>
                <w:sz w:val="14"/>
                <w:szCs w:val="14"/>
                <w:lang w:val="sq-AL" w:eastAsia="sq-AL"/>
              </w:rPr>
            </w:pPr>
            <w:r w:rsidRPr="006B5BB1">
              <w:rPr>
                <w:rFonts w:ascii="Garamond" w:eastAsia="Times New Roman" w:hAnsi="Garamond"/>
                <w:b/>
                <w:bCs/>
                <w:color w:val="000000"/>
                <w:sz w:val="14"/>
                <w:szCs w:val="14"/>
                <w:lang w:val="sq-AL" w:eastAsia="sq-AL"/>
              </w:rPr>
              <w:t> </w:t>
            </w:r>
          </w:p>
        </w:tc>
      </w:tr>
      <w:tr w:rsidR="006B5BB1" w:rsidRPr="006B5BB1" w14:paraId="63A4595C" w14:textId="77777777" w:rsidTr="006B5BB1">
        <w:trPr>
          <w:trHeight w:val="139"/>
          <w:jc w:val="center"/>
        </w:trPr>
        <w:tc>
          <w:tcPr>
            <w:tcW w:w="760" w:type="dxa"/>
            <w:tcBorders>
              <w:top w:val="nil"/>
              <w:left w:val="nil"/>
              <w:bottom w:val="nil"/>
              <w:right w:val="nil"/>
            </w:tcBorders>
            <w:shd w:val="clear" w:color="000000" w:fill="FFFFFF"/>
            <w:vAlign w:val="center"/>
            <w:hideMark/>
          </w:tcPr>
          <w:p w14:paraId="4DB74965" w14:textId="77777777" w:rsidR="006B5BB1" w:rsidRPr="006B5BB1" w:rsidRDefault="006B5BB1" w:rsidP="006B5BB1">
            <w:pPr>
              <w:spacing w:after="0" w:line="240" w:lineRule="auto"/>
              <w:ind w:firstLine="0"/>
              <w:jc w:val="center"/>
              <w:rPr>
                <w:rFonts w:ascii="Garamond" w:eastAsia="Times New Roman" w:hAnsi="Garamond"/>
                <w:b/>
                <w:bCs/>
                <w:color w:val="000000"/>
                <w:sz w:val="14"/>
                <w:szCs w:val="14"/>
                <w:lang w:val="sq-AL" w:eastAsia="sq-AL"/>
              </w:rPr>
            </w:pPr>
            <w:r w:rsidRPr="006B5BB1">
              <w:rPr>
                <w:rFonts w:ascii="Garamond" w:eastAsia="Times New Roman" w:hAnsi="Garamond"/>
                <w:b/>
                <w:bCs/>
                <w:color w:val="000000"/>
                <w:sz w:val="14"/>
                <w:szCs w:val="14"/>
                <w:lang w:val="sq-AL" w:eastAsia="sq-AL"/>
              </w:rPr>
              <w:t> </w:t>
            </w:r>
          </w:p>
        </w:tc>
        <w:tc>
          <w:tcPr>
            <w:tcW w:w="660" w:type="dxa"/>
            <w:tcBorders>
              <w:top w:val="nil"/>
              <w:left w:val="nil"/>
              <w:bottom w:val="nil"/>
              <w:right w:val="nil"/>
            </w:tcBorders>
            <w:shd w:val="clear" w:color="000000" w:fill="FFFFFF"/>
            <w:vAlign w:val="center"/>
            <w:hideMark/>
          </w:tcPr>
          <w:p w14:paraId="0B87747F" w14:textId="77777777" w:rsidR="006B5BB1" w:rsidRPr="006B5BB1" w:rsidRDefault="006B5BB1" w:rsidP="006B5BB1">
            <w:pPr>
              <w:spacing w:after="0" w:line="240" w:lineRule="auto"/>
              <w:ind w:firstLine="0"/>
              <w:jc w:val="center"/>
              <w:rPr>
                <w:rFonts w:ascii="Garamond" w:eastAsia="Times New Roman" w:hAnsi="Garamond"/>
                <w:b/>
                <w:bCs/>
                <w:color w:val="000000"/>
                <w:sz w:val="14"/>
                <w:szCs w:val="14"/>
                <w:lang w:val="sq-AL" w:eastAsia="sq-AL"/>
              </w:rPr>
            </w:pPr>
            <w:r w:rsidRPr="006B5BB1">
              <w:rPr>
                <w:rFonts w:ascii="Garamond" w:eastAsia="Times New Roman" w:hAnsi="Garamond"/>
                <w:b/>
                <w:bCs/>
                <w:color w:val="000000"/>
                <w:sz w:val="14"/>
                <w:szCs w:val="14"/>
                <w:lang w:val="sq-AL" w:eastAsia="sq-AL"/>
              </w:rPr>
              <w:t> </w:t>
            </w:r>
          </w:p>
        </w:tc>
        <w:tc>
          <w:tcPr>
            <w:tcW w:w="800" w:type="dxa"/>
            <w:tcBorders>
              <w:top w:val="nil"/>
              <w:left w:val="nil"/>
              <w:bottom w:val="nil"/>
              <w:right w:val="nil"/>
            </w:tcBorders>
            <w:shd w:val="clear" w:color="000000" w:fill="FFFFFF"/>
            <w:vAlign w:val="center"/>
            <w:hideMark/>
          </w:tcPr>
          <w:p w14:paraId="668CE694" w14:textId="77777777" w:rsidR="006B5BB1" w:rsidRPr="006B5BB1" w:rsidRDefault="006B5BB1" w:rsidP="006B5BB1">
            <w:pPr>
              <w:spacing w:after="0" w:line="240" w:lineRule="auto"/>
              <w:ind w:firstLine="0"/>
              <w:jc w:val="center"/>
              <w:rPr>
                <w:rFonts w:ascii="Garamond" w:eastAsia="Times New Roman" w:hAnsi="Garamond"/>
                <w:b/>
                <w:bCs/>
                <w:color w:val="000000"/>
                <w:sz w:val="14"/>
                <w:szCs w:val="14"/>
                <w:lang w:val="sq-AL" w:eastAsia="sq-AL"/>
              </w:rPr>
            </w:pPr>
            <w:r w:rsidRPr="006B5BB1">
              <w:rPr>
                <w:rFonts w:ascii="Garamond" w:eastAsia="Times New Roman" w:hAnsi="Garamond"/>
                <w:b/>
                <w:bCs/>
                <w:color w:val="000000"/>
                <w:sz w:val="14"/>
                <w:szCs w:val="14"/>
                <w:lang w:val="sq-AL" w:eastAsia="sq-AL"/>
              </w:rPr>
              <w:t> </w:t>
            </w:r>
          </w:p>
        </w:tc>
        <w:tc>
          <w:tcPr>
            <w:tcW w:w="787" w:type="dxa"/>
            <w:tcBorders>
              <w:top w:val="nil"/>
              <w:left w:val="nil"/>
              <w:bottom w:val="nil"/>
              <w:right w:val="nil"/>
            </w:tcBorders>
            <w:shd w:val="clear" w:color="000000" w:fill="FFFFFF"/>
            <w:vAlign w:val="center"/>
            <w:hideMark/>
          </w:tcPr>
          <w:p w14:paraId="4676AFAE" w14:textId="77777777" w:rsidR="006B5BB1" w:rsidRPr="006B5BB1" w:rsidRDefault="006B5BB1" w:rsidP="006B5BB1">
            <w:pPr>
              <w:spacing w:after="0" w:line="240" w:lineRule="auto"/>
              <w:ind w:firstLine="0"/>
              <w:jc w:val="center"/>
              <w:rPr>
                <w:rFonts w:ascii="Garamond" w:eastAsia="Times New Roman" w:hAnsi="Garamond"/>
                <w:b/>
                <w:bCs/>
                <w:color w:val="000000"/>
                <w:sz w:val="14"/>
                <w:szCs w:val="14"/>
                <w:lang w:val="sq-AL" w:eastAsia="sq-AL"/>
              </w:rPr>
            </w:pPr>
            <w:r w:rsidRPr="006B5BB1">
              <w:rPr>
                <w:rFonts w:ascii="Garamond" w:eastAsia="Times New Roman" w:hAnsi="Garamond"/>
                <w:b/>
                <w:bCs/>
                <w:color w:val="000000"/>
                <w:sz w:val="14"/>
                <w:szCs w:val="14"/>
                <w:lang w:val="sq-AL" w:eastAsia="sq-AL"/>
              </w:rPr>
              <w:t> </w:t>
            </w:r>
          </w:p>
        </w:tc>
        <w:tc>
          <w:tcPr>
            <w:tcW w:w="1417" w:type="dxa"/>
            <w:tcBorders>
              <w:top w:val="nil"/>
              <w:left w:val="nil"/>
              <w:bottom w:val="nil"/>
              <w:right w:val="nil"/>
            </w:tcBorders>
            <w:shd w:val="clear" w:color="000000" w:fill="FFFFFF"/>
            <w:vAlign w:val="center"/>
            <w:hideMark/>
          </w:tcPr>
          <w:p w14:paraId="523E7FF9" w14:textId="77777777" w:rsidR="006B5BB1" w:rsidRPr="006B5BB1" w:rsidRDefault="006B5BB1" w:rsidP="006B5BB1">
            <w:pPr>
              <w:spacing w:after="0" w:line="240" w:lineRule="auto"/>
              <w:ind w:firstLine="0"/>
              <w:jc w:val="center"/>
              <w:rPr>
                <w:rFonts w:ascii="Garamond" w:eastAsia="Times New Roman" w:hAnsi="Garamond"/>
                <w:b/>
                <w:bCs/>
                <w:color w:val="000000"/>
                <w:sz w:val="14"/>
                <w:szCs w:val="14"/>
                <w:lang w:val="sq-AL" w:eastAsia="sq-AL"/>
              </w:rPr>
            </w:pPr>
            <w:r w:rsidRPr="006B5BB1">
              <w:rPr>
                <w:rFonts w:ascii="Garamond" w:eastAsia="Times New Roman" w:hAnsi="Garamond"/>
                <w:b/>
                <w:bCs/>
                <w:color w:val="000000"/>
                <w:sz w:val="14"/>
                <w:szCs w:val="14"/>
                <w:lang w:val="sq-AL" w:eastAsia="sq-AL"/>
              </w:rPr>
              <w:t> </w:t>
            </w:r>
          </w:p>
        </w:tc>
        <w:tc>
          <w:tcPr>
            <w:tcW w:w="992" w:type="dxa"/>
            <w:tcBorders>
              <w:top w:val="nil"/>
              <w:left w:val="nil"/>
              <w:bottom w:val="nil"/>
              <w:right w:val="nil"/>
            </w:tcBorders>
            <w:shd w:val="clear" w:color="000000" w:fill="FFFFFF"/>
            <w:vAlign w:val="center"/>
            <w:hideMark/>
          </w:tcPr>
          <w:p w14:paraId="42C06486" w14:textId="77777777" w:rsidR="006B5BB1" w:rsidRPr="006B5BB1" w:rsidRDefault="006B5BB1" w:rsidP="006B5BB1">
            <w:pPr>
              <w:spacing w:after="0" w:line="240" w:lineRule="auto"/>
              <w:ind w:firstLine="0"/>
              <w:jc w:val="center"/>
              <w:rPr>
                <w:rFonts w:ascii="Garamond" w:eastAsia="Times New Roman" w:hAnsi="Garamond"/>
                <w:b/>
                <w:bCs/>
                <w:color w:val="000000"/>
                <w:sz w:val="14"/>
                <w:szCs w:val="14"/>
                <w:lang w:val="sq-AL" w:eastAsia="sq-AL"/>
              </w:rPr>
            </w:pPr>
            <w:r w:rsidRPr="006B5BB1">
              <w:rPr>
                <w:rFonts w:ascii="Garamond" w:eastAsia="Times New Roman" w:hAnsi="Garamond"/>
                <w:b/>
                <w:bCs/>
                <w:color w:val="000000"/>
                <w:sz w:val="14"/>
                <w:szCs w:val="14"/>
                <w:lang w:val="sq-AL" w:eastAsia="sq-AL"/>
              </w:rPr>
              <w:t> </w:t>
            </w:r>
          </w:p>
        </w:tc>
        <w:tc>
          <w:tcPr>
            <w:tcW w:w="1276" w:type="dxa"/>
            <w:tcBorders>
              <w:top w:val="nil"/>
              <w:left w:val="nil"/>
              <w:bottom w:val="nil"/>
              <w:right w:val="nil"/>
            </w:tcBorders>
            <w:shd w:val="clear" w:color="000000" w:fill="FFFFFF"/>
            <w:vAlign w:val="center"/>
            <w:hideMark/>
          </w:tcPr>
          <w:p w14:paraId="69DD4630" w14:textId="77777777" w:rsidR="006B5BB1" w:rsidRPr="006B5BB1" w:rsidRDefault="006B5BB1" w:rsidP="006B5BB1">
            <w:pPr>
              <w:spacing w:after="0" w:line="240" w:lineRule="auto"/>
              <w:ind w:firstLine="0"/>
              <w:jc w:val="center"/>
              <w:rPr>
                <w:rFonts w:ascii="Garamond" w:eastAsia="Times New Roman" w:hAnsi="Garamond"/>
                <w:b/>
                <w:bCs/>
                <w:color w:val="000000"/>
                <w:sz w:val="14"/>
                <w:szCs w:val="14"/>
                <w:lang w:val="sq-AL" w:eastAsia="sq-AL"/>
              </w:rPr>
            </w:pPr>
            <w:r w:rsidRPr="006B5BB1">
              <w:rPr>
                <w:rFonts w:ascii="Garamond" w:eastAsia="Times New Roman" w:hAnsi="Garamond"/>
                <w:b/>
                <w:bCs/>
                <w:color w:val="000000"/>
                <w:sz w:val="14"/>
                <w:szCs w:val="14"/>
                <w:lang w:val="sq-AL" w:eastAsia="sq-AL"/>
              </w:rPr>
              <w:t> </w:t>
            </w:r>
          </w:p>
        </w:tc>
        <w:tc>
          <w:tcPr>
            <w:tcW w:w="992" w:type="dxa"/>
            <w:tcBorders>
              <w:top w:val="nil"/>
              <w:left w:val="nil"/>
              <w:bottom w:val="nil"/>
              <w:right w:val="nil"/>
            </w:tcBorders>
            <w:shd w:val="clear" w:color="000000" w:fill="FFFFFF"/>
            <w:vAlign w:val="center"/>
            <w:hideMark/>
          </w:tcPr>
          <w:p w14:paraId="68DA93A6" w14:textId="77777777" w:rsidR="006B5BB1" w:rsidRPr="006B5BB1" w:rsidRDefault="006B5BB1" w:rsidP="006B5BB1">
            <w:pPr>
              <w:spacing w:after="0" w:line="240" w:lineRule="auto"/>
              <w:ind w:firstLine="0"/>
              <w:jc w:val="center"/>
              <w:rPr>
                <w:rFonts w:ascii="Garamond" w:eastAsia="Times New Roman" w:hAnsi="Garamond"/>
                <w:b/>
                <w:bCs/>
                <w:color w:val="000000"/>
                <w:sz w:val="14"/>
                <w:szCs w:val="14"/>
                <w:lang w:val="sq-AL" w:eastAsia="sq-AL"/>
              </w:rPr>
            </w:pPr>
            <w:r w:rsidRPr="006B5BB1">
              <w:rPr>
                <w:rFonts w:ascii="Garamond" w:eastAsia="Times New Roman" w:hAnsi="Garamond"/>
                <w:b/>
                <w:bCs/>
                <w:color w:val="000000"/>
                <w:sz w:val="14"/>
                <w:szCs w:val="14"/>
                <w:lang w:val="sq-AL" w:eastAsia="sq-AL"/>
              </w:rPr>
              <w:t> </w:t>
            </w:r>
          </w:p>
        </w:tc>
        <w:tc>
          <w:tcPr>
            <w:tcW w:w="1432" w:type="dxa"/>
            <w:tcBorders>
              <w:top w:val="nil"/>
              <w:left w:val="nil"/>
              <w:bottom w:val="nil"/>
              <w:right w:val="nil"/>
            </w:tcBorders>
            <w:shd w:val="clear" w:color="000000" w:fill="FFFFFF"/>
            <w:noWrap/>
            <w:vAlign w:val="bottom"/>
            <w:hideMark/>
          </w:tcPr>
          <w:p w14:paraId="245F3CF2" w14:textId="77777777" w:rsidR="006B5BB1" w:rsidRPr="006B5BB1" w:rsidRDefault="006B5BB1" w:rsidP="006B5BB1">
            <w:pPr>
              <w:spacing w:after="0" w:line="240" w:lineRule="auto"/>
              <w:ind w:firstLine="0"/>
              <w:jc w:val="left"/>
              <w:rPr>
                <w:rFonts w:ascii="Garamond" w:eastAsia="Times New Roman" w:hAnsi="Garamond"/>
                <w:b/>
                <w:bCs/>
                <w:color w:val="000000"/>
                <w:sz w:val="14"/>
                <w:szCs w:val="14"/>
                <w:lang w:val="sq-AL" w:eastAsia="sq-AL"/>
              </w:rPr>
            </w:pPr>
            <w:r w:rsidRPr="006B5BB1">
              <w:rPr>
                <w:rFonts w:ascii="Garamond" w:eastAsia="Times New Roman" w:hAnsi="Garamond"/>
                <w:b/>
                <w:bCs/>
                <w:color w:val="000000"/>
                <w:sz w:val="14"/>
                <w:szCs w:val="14"/>
                <w:lang w:val="sq-AL" w:eastAsia="sq-AL"/>
              </w:rPr>
              <w:t> </w:t>
            </w:r>
          </w:p>
        </w:tc>
        <w:tc>
          <w:tcPr>
            <w:tcW w:w="1432" w:type="dxa"/>
            <w:tcBorders>
              <w:top w:val="nil"/>
              <w:left w:val="nil"/>
              <w:bottom w:val="nil"/>
              <w:right w:val="nil"/>
            </w:tcBorders>
            <w:shd w:val="clear" w:color="000000" w:fill="FFFFFF"/>
            <w:noWrap/>
            <w:vAlign w:val="bottom"/>
            <w:hideMark/>
          </w:tcPr>
          <w:p w14:paraId="74B1CA21" w14:textId="77777777" w:rsidR="006B5BB1" w:rsidRPr="006B5BB1" w:rsidRDefault="006B5BB1" w:rsidP="006B5BB1">
            <w:pPr>
              <w:spacing w:after="0" w:line="240" w:lineRule="auto"/>
              <w:ind w:firstLine="0"/>
              <w:jc w:val="left"/>
              <w:rPr>
                <w:rFonts w:ascii="Garamond" w:eastAsia="Times New Roman" w:hAnsi="Garamond"/>
                <w:b/>
                <w:bCs/>
                <w:color w:val="000000"/>
                <w:sz w:val="14"/>
                <w:szCs w:val="14"/>
                <w:lang w:val="sq-AL" w:eastAsia="sq-AL"/>
              </w:rPr>
            </w:pPr>
            <w:r w:rsidRPr="006B5BB1">
              <w:rPr>
                <w:rFonts w:ascii="Garamond" w:eastAsia="Times New Roman" w:hAnsi="Garamond"/>
                <w:b/>
                <w:bCs/>
                <w:color w:val="000000"/>
                <w:sz w:val="14"/>
                <w:szCs w:val="14"/>
                <w:lang w:val="sq-AL" w:eastAsia="sq-AL"/>
              </w:rPr>
              <w:t> </w:t>
            </w:r>
          </w:p>
        </w:tc>
      </w:tr>
      <w:tr w:rsidR="006B5BB1" w:rsidRPr="006B5BB1" w14:paraId="3E1DC68C" w14:textId="77777777" w:rsidTr="006B5BB1">
        <w:trPr>
          <w:trHeight w:val="158"/>
          <w:jc w:val="center"/>
        </w:trPr>
        <w:tc>
          <w:tcPr>
            <w:tcW w:w="10548" w:type="dxa"/>
            <w:gridSpan w:val="10"/>
            <w:vMerge w:val="restart"/>
            <w:tcBorders>
              <w:top w:val="nil"/>
              <w:left w:val="nil"/>
              <w:bottom w:val="nil"/>
              <w:right w:val="nil"/>
            </w:tcBorders>
            <w:shd w:val="clear" w:color="000000" w:fill="FFFFFF"/>
            <w:vAlign w:val="center"/>
            <w:hideMark/>
          </w:tcPr>
          <w:p w14:paraId="3305048D" w14:textId="77777777" w:rsidR="006B5BB1" w:rsidRPr="006B5BB1" w:rsidRDefault="006B5BB1" w:rsidP="006B5BB1">
            <w:pPr>
              <w:spacing w:after="0" w:line="240" w:lineRule="auto"/>
              <w:ind w:firstLine="0"/>
              <w:jc w:val="left"/>
              <w:rPr>
                <w:rFonts w:ascii="Garamond" w:eastAsia="Times New Roman" w:hAnsi="Garamond"/>
                <w:color w:val="000000"/>
                <w:sz w:val="14"/>
                <w:szCs w:val="14"/>
                <w:lang w:val="sq-AL" w:eastAsia="sq-AL"/>
              </w:rPr>
            </w:pPr>
          </w:p>
          <w:p w14:paraId="628C5ECD" w14:textId="77777777" w:rsidR="006B5BB1" w:rsidRPr="006B5BB1" w:rsidRDefault="006B5BB1" w:rsidP="006B5BB1">
            <w:pPr>
              <w:spacing w:after="0" w:line="240" w:lineRule="auto"/>
              <w:ind w:firstLine="0"/>
              <w:jc w:val="left"/>
              <w:rPr>
                <w:rFonts w:ascii="Garamond" w:eastAsia="Times New Roman" w:hAnsi="Garamond"/>
                <w:color w:val="000000"/>
                <w:sz w:val="14"/>
                <w:szCs w:val="14"/>
                <w:lang w:val="sq-AL" w:eastAsia="sq-AL"/>
              </w:rPr>
            </w:pPr>
            <w:r w:rsidRPr="006B5BB1">
              <w:rPr>
                <w:rFonts w:ascii="Garamond" w:eastAsia="Times New Roman" w:hAnsi="Garamond"/>
                <w:color w:val="000000"/>
                <w:sz w:val="14"/>
                <w:szCs w:val="14"/>
                <w:lang w:val="sq-AL" w:eastAsia="sq-AL"/>
              </w:rPr>
              <w:t xml:space="preserve">Shënime: Për vlerësimin e pasurisë së llojit “tokë truall”, çmimi i llogaritur është marrë nga VKM-ja nr. 89, datë 3.2.2016, “Për miratimin e hartës së vlerës së tokës në Republikën e Shqipërisë”.  </w:t>
            </w:r>
          </w:p>
        </w:tc>
      </w:tr>
      <w:tr w:rsidR="006B5BB1" w:rsidRPr="006B5BB1" w14:paraId="782FEAE9" w14:textId="77777777" w:rsidTr="006B5BB1">
        <w:trPr>
          <w:trHeight w:val="158"/>
          <w:jc w:val="center"/>
        </w:trPr>
        <w:tc>
          <w:tcPr>
            <w:tcW w:w="10548" w:type="dxa"/>
            <w:gridSpan w:val="10"/>
            <w:vMerge/>
            <w:tcBorders>
              <w:top w:val="nil"/>
              <w:left w:val="nil"/>
              <w:bottom w:val="nil"/>
              <w:right w:val="nil"/>
            </w:tcBorders>
            <w:vAlign w:val="center"/>
            <w:hideMark/>
          </w:tcPr>
          <w:p w14:paraId="1756CE2A" w14:textId="77777777" w:rsidR="006B5BB1" w:rsidRPr="006B5BB1" w:rsidRDefault="006B5BB1" w:rsidP="006B5BB1">
            <w:pPr>
              <w:spacing w:after="0" w:line="240" w:lineRule="auto"/>
              <w:ind w:firstLine="0"/>
              <w:jc w:val="left"/>
              <w:rPr>
                <w:rFonts w:ascii="Garamond" w:eastAsia="Times New Roman" w:hAnsi="Garamond"/>
                <w:color w:val="000000"/>
                <w:sz w:val="14"/>
                <w:szCs w:val="14"/>
                <w:lang w:val="sq-AL" w:eastAsia="sq-AL"/>
              </w:rPr>
            </w:pPr>
          </w:p>
        </w:tc>
      </w:tr>
      <w:tr w:rsidR="006B5BB1" w:rsidRPr="006B5BB1" w14:paraId="691FD044" w14:textId="77777777" w:rsidTr="006B5BB1">
        <w:trPr>
          <w:trHeight w:val="158"/>
          <w:jc w:val="center"/>
        </w:trPr>
        <w:tc>
          <w:tcPr>
            <w:tcW w:w="10548" w:type="dxa"/>
            <w:gridSpan w:val="10"/>
            <w:vMerge/>
            <w:tcBorders>
              <w:top w:val="nil"/>
              <w:left w:val="nil"/>
              <w:bottom w:val="nil"/>
              <w:right w:val="nil"/>
            </w:tcBorders>
            <w:vAlign w:val="center"/>
            <w:hideMark/>
          </w:tcPr>
          <w:p w14:paraId="6153DBB0" w14:textId="77777777" w:rsidR="006B5BB1" w:rsidRPr="006B5BB1" w:rsidRDefault="006B5BB1" w:rsidP="006B5BB1">
            <w:pPr>
              <w:spacing w:after="0" w:line="240" w:lineRule="auto"/>
              <w:ind w:firstLine="0"/>
              <w:jc w:val="left"/>
              <w:rPr>
                <w:rFonts w:ascii="Garamond" w:eastAsia="Times New Roman" w:hAnsi="Garamond"/>
                <w:color w:val="000000"/>
                <w:sz w:val="14"/>
                <w:szCs w:val="14"/>
                <w:lang w:val="sq-AL" w:eastAsia="sq-AL"/>
              </w:rPr>
            </w:pPr>
          </w:p>
        </w:tc>
      </w:tr>
    </w:tbl>
    <w:p w14:paraId="0485BF09" w14:textId="77777777" w:rsidR="006B5BB1" w:rsidRPr="006B5BB1" w:rsidRDefault="006B5BB1" w:rsidP="006B5BB1">
      <w:pPr>
        <w:tabs>
          <w:tab w:val="left" w:pos="2580"/>
        </w:tabs>
        <w:spacing w:after="0" w:line="240" w:lineRule="auto"/>
        <w:ind w:firstLine="0"/>
        <w:rPr>
          <w:rFonts w:ascii="Times New Roman" w:eastAsia="Times New Roman" w:hAnsi="Times New Roman"/>
          <w:b/>
          <w:sz w:val="28"/>
          <w:szCs w:val="28"/>
          <w:lang w:val="sq-AL"/>
        </w:rPr>
      </w:pPr>
    </w:p>
    <w:p w14:paraId="38EB4747" w14:textId="77777777" w:rsidR="006B5BB1" w:rsidRDefault="006B5BB1" w:rsidP="002449DA">
      <w:pPr>
        <w:pStyle w:val="Paragrafi"/>
        <w:jc w:val="center"/>
        <w:rPr>
          <w:b/>
          <w:lang w:val="sq-AL"/>
        </w:rPr>
        <w:sectPr w:rsidR="006B5BB1" w:rsidSect="006B5BB1">
          <w:type w:val="continuous"/>
          <w:pgSz w:w="11907" w:h="16840" w:code="9"/>
          <w:pgMar w:top="720" w:right="1134" w:bottom="720" w:left="1134" w:header="851" w:footer="851" w:gutter="0"/>
          <w:cols w:space="454"/>
          <w:docGrid w:linePitch="360"/>
        </w:sectPr>
      </w:pPr>
    </w:p>
    <w:p w14:paraId="0A80C65D" w14:textId="77777777" w:rsidR="003F35DE" w:rsidRDefault="003F35DE"/>
    <w:sectPr w:rsidR="003F35DE">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80C666" w14:textId="77777777" w:rsidR="006B5BB1" w:rsidRDefault="006B5BB1">
      <w:pPr>
        <w:spacing w:after="0" w:line="240" w:lineRule="auto"/>
      </w:pPr>
      <w:r>
        <w:separator/>
      </w:r>
    </w:p>
  </w:endnote>
  <w:endnote w:type="continuationSeparator" w:id="0">
    <w:p w14:paraId="0A80C667" w14:textId="77777777" w:rsidR="006B5BB1" w:rsidRDefault="006B5BB1">
      <w:pPr>
        <w:spacing w:after="0" w:line="240" w:lineRule="auto"/>
      </w:pPr>
      <w:r>
        <w:continuationSeparator/>
      </w:r>
    </w:p>
  </w:endnote>
  <w:endnote w:type="continuationNotice" w:id="1">
    <w:p w14:paraId="55D5F3C6" w14:textId="77777777" w:rsidR="0019521C" w:rsidRDefault="001952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7D61D9" w14:textId="77777777" w:rsidR="0019521C" w:rsidRDefault="0019521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80C664" w14:textId="77777777" w:rsidR="006B5BB1" w:rsidRDefault="006B5BB1">
      <w:pPr>
        <w:spacing w:after="0" w:line="240" w:lineRule="auto"/>
      </w:pPr>
      <w:r>
        <w:separator/>
      </w:r>
    </w:p>
  </w:footnote>
  <w:footnote w:type="continuationSeparator" w:id="0">
    <w:p w14:paraId="0A80C665" w14:textId="77777777" w:rsidR="006B5BB1" w:rsidRDefault="006B5BB1">
      <w:pPr>
        <w:spacing w:after="0" w:line="240" w:lineRule="auto"/>
      </w:pPr>
      <w:r>
        <w:continuationSeparator/>
      </w:r>
    </w:p>
  </w:footnote>
  <w:footnote w:type="continuationNotice" w:id="1">
    <w:p w14:paraId="47D82359" w14:textId="77777777" w:rsidR="0019521C" w:rsidRDefault="0019521C">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6B5BB1" w:rsidRPr="00EB260B" w14:paraId="0A80C66B" w14:textId="77777777" w:rsidTr="006B5BB1">
      <w:trPr>
        <w:trHeight w:val="936"/>
        <w:jc w:val="center"/>
      </w:trPr>
      <w:tc>
        <w:tcPr>
          <w:tcW w:w="1392" w:type="pct"/>
          <w:shd w:val="pct5" w:color="auto" w:fill="F2F2F2"/>
          <w:vAlign w:val="center"/>
        </w:tcPr>
        <w:p w14:paraId="0A80C668" w14:textId="77777777" w:rsidR="006B5BB1" w:rsidRPr="00EB260B" w:rsidRDefault="006B5BB1" w:rsidP="006B5BB1">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14:paraId="0A80C669" w14:textId="77777777" w:rsidR="006B5BB1" w:rsidRPr="00EB260B" w:rsidRDefault="006B5BB1" w:rsidP="006B5BB1">
          <w:pPr>
            <w:pStyle w:val="NoSpacing"/>
            <w:spacing w:before="100" w:after="100"/>
            <w:jc w:val="center"/>
            <w:rPr>
              <w:rFonts w:ascii="Garamond" w:hAnsi="Garamond"/>
              <w:b/>
              <w:sz w:val="28"/>
              <w:szCs w:val="28"/>
            </w:rPr>
          </w:pPr>
          <w:r>
            <w:rPr>
              <w:noProof/>
              <w:lang w:val="en-US"/>
            </w:rPr>
            <w:drawing>
              <wp:inline distT="0" distB="0" distL="0" distR="0" wp14:anchorId="0A80C66E" wp14:editId="0A80C66F">
                <wp:extent cx="304524" cy="427512"/>
                <wp:effectExtent l="0" t="0" r="635" b="0"/>
                <wp:docPr id="13"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14:paraId="0A80C66A" w14:textId="77777777" w:rsidR="006B5BB1" w:rsidRPr="00EB260B" w:rsidRDefault="006B5BB1" w:rsidP="006B5BB1">
          <w:pPr>
            <w:pStyle w:val="NoSpacing"/>
            <w:spacing w:before="100" w:after="100"/>
            <w:jc w:val="center"/>
            <w:rPr>
              <w:rFonts w:ascii="Garamond" w:hAnsi="Garamond"/>
              <w:b/>
              <w:sz w:val="28"/>
              <w:szCs w:val="28"/>
            </w:rPr>
          </w:pPr>
          <w:r>
            <w:rPr>
              <w:rFonts w:ascii="Garamond" w:hAnsi="Garamond"/>
              <w:b/>
              <w:sz w:val="28"/>
              <w:szCs w:val="28"/>
            </w:rPr>
            <w:t xml:space="preserve"> Viti 2016 – Numri 166</w:t>
          </w:r>
        </w:p>
      </w:tc>
    </w:tr>
  </w:tbl>
  <w:p w14:paraId="0A80C66C" w14:textId="77777777" w:rsidR="006B5BB1" w:rsidRPr="00385E2C" w:rsidRDefault="006B5BB1" w:rsidP="006B5BB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80C66D" w14:textId="77777777" w:rsidR="006B5BB1" w:rsidRDefault="006B5B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49DA"/>
    <w:rsid w:val="00152272"/>
    <w:rsid w:val="0019521C"/>
    <w:rsid w:val="002449DA"/>
    <w:rsid w:val="003F35DE"/>
    <w:rsid w:val="004978C1"/>
    <w:rsid w:val="006B5BB1"/>
    <w:rsid w:val="006D52A8"/>
    <w:rsid w:val="008C1977"/>
    <w:rsid w:val="00C965A9"/>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0C63E"/>
  <w15:docId w15:val="{3F94ED76-2577-45E5-A376-3DF87400A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49DA"/>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2449DA"/>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2449DA"/>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449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49DA"/>
    <w:rPr>
      <w:rFonts w:ascii="Calibri" w:eastAsia="Calibri" w:hAnsi="Calibri" w:cs="Times New Roman"/>
      <w:lang w:val="en-US"/>
    </w:rPr>
  </w:style>
  <w:style w:type="paragraph" w:customStyle="1" w:styleId="Paragrafi">
    <w:name w:val="Paragrafi"/>
    <w:link w:val="ParagrafiChar"/>
    <w:rsid w:val="002449DA"/>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2449DA"/>
    <w:rPr>
      <w:rFonts w:ascii="Garamond" w:eastAsia="MS Mincho" w:hAnsi="Garamond" w:cs="CG Times"/>
      <w:sz w:val="24"/>
      <w:lang w:val="en-US"/>
    </w:rPr>
  </w:style>
  <w:style w:type="paragraph" w:customStyle="1" w:styleId="Autoriteti">
    <w:name w:val="Autoriteti"/>
    <w:next w:val="Normal"/>
    <w:link w:val="AutoritetiChar"/>
    <w:rsid w:val="002449DA"/>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2449DA"/>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2449DA"/>
    <w:rPr>
      <w:rFonts w:ascii="Garamond" w:eastAsia="MS Mincho" w:hAnsi="Garamond" w:cs="CG Times"/>
      <w:caps/>
      <w:sz w:val="24"/>
      <w:lang w:val="en-GB"/>
    </w:rPr>
  </w:style>
  <w:style w:type="character" w:customStyle="1" w:styleId="AutoritetiEmerChar">
    <w:name w:val="Autoriteti_Emer Char"/>
    <w:link w:val="AutoritetiEmer"/>
    <w:locked/>
    <w:rsid w:val="002449DA"/>
    <w:rPr>
      <w:rFonts w:ascii="Garamond" w:eastAsia="MS Mincho" w:hAnsi="Garamond" w:cs="Times New Roman"/>
      <w:b/>
      <w:bCs/>
      <w:sz w:val="24"/>
      <w:lang w:val="en-GB"/>
    </w:rPr>
  </w:style>
  <w:style w:type="paragraph" w:customStyle="1" w:styleId="Hapesira7">
    <w:name w:val="Hapesira 7"/>
    <w:basedOn w:val="Paragrafi"/>
    <w:qFormat/>
    <w:rsid w:val="002449DA"/>
    <w:rPr>
      <w:sz w:val="14"/>
      <w:szCs w:val="24"/>
    </w:rPr>
  </w:style>
  <w:style w:type="paragraph" w:styleId="BalloonText">
    <w:name w:val="Balloon Text"/>
    <w:basedOn w:val="Normal"/>
    <w:link w:val="BalloonTextChar"/>
    <w:uiPriority w:val="99"/>
    <w:semiHidden/>
    <w:unhideWhenUsed/>
    <w:rsid w:val="002449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49DA"/>
    <w:rPr>
      <w:rFonts w:ascii="Tahoma" w:eastAsia="Calibri" w:hAnsi="Tahoma" w:cs="Tahoma"/>
      <w:sz w:val="16"/>
      <w:szCs w:val="16"/>
      <w:lang w:val="en-US"/>
    </w:rPr>
  </w:style>
  <w:style w:type="paragraph" w:styleId="Footer">
    <w:name w:val="footer"/>
    <w:basedOn w:val="Normal"/>
    <w:link w:val="FooterChar"/>
    <w:uiPriority w:val="99"/>
    <w:unhideWhenUsed/>
    <w:rsid w:val="001952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21C"/>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image" Target="media/image4.png"/><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2020-09-30T11:54:49Z</Data_x0020_e_x0020_Krijimit>
    <Modifikuesi xmlns="0e656187-b300-4fb0-8bf4-3a50f872073c">elona.baci</Modifikuesi>
    <Data_x0020_e_x0020_Modifikimit xmlns="0e656187-b300-4fb0-8bf4-3a50f872073c">2020-10-01T11:36:51Z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9CE663D9717F4A43AF232AFEC98A01F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4ED70E-663A-48F9-94FE-CF62EA56425F}">
  <ds:schemaRefs>
    <ds:schemaRef ds:uri="0e656187-b300-4fb0-8bf4-3a50f872073c"/>
    <ds:schemaRef ds:uri="http://purl.org/dc/dcmitype/"/>
    <ds:schemaRef ds:uri="http://schemas.microsoft.com/office/2006/documentManagement/types"/>
    <ds:schemaRef ds:uri="http://www.w3.org/XML/1998/namespace"/>
    <ds:schemaRef ds:uri="http://schemas.openxmlformats.org/package/2006/metadata/core-properties"/>
    <ds:schemaRef ds:uri="http://schemas.microsoft.com/office/2006/metadata/properties"/>
    <ds:schemaRef ds:uri="http://purl.org/dc/terms/"/>
    <ds:schemaRef ds:uri="http://purl.org/dc/elements/1.1/"/>
  </ds:schemaRefs>
</ds:datastoreItem>
</file>

<file path=customXml/itemProps2.xml><?xml version="1.0" encoding="utf-8"?>
<ds:datastoreItem xmlns:ds="http://schemas.openxmlformats.org/officeDocument/2006/customXml" ds:itemID="{D6EF8CD8-E2C2-4A7D-BAD0-8ECCDC6939F5}">
  <ds:schemaRefs>
    <ds:schemaRef ds:uri="http://schemas.microsoft.com/sharepoint/v3/contenttype/forms"/>
  </ds:schemaRefs>
</ds:datastoreItem>
</file>

<file path=customXml/itemProps3.xml><?xml version="1.0" encoding="utf-8"?>
<ds:datastoreItem xmlns:ds="http://schemas.openxmlformats.org/officeDocument/2006/customXml" ds:itemID="{69FC860B-1FBB-4909-BA10-8FEAA84274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326F460-1D81-46FB-BA7C-9198644126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587</Words>
  <Characters>3346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Elona Baci</cp:lastModifiedBy>
  <cp:revision>5</cp:revision>
  <cp:lastPrinted>2019-02-04T14:46:00Z</cp:lastPrinted>
  <dcterms:created xsi:type="dcterms:W3CDTF">2016-10-04T07:59:00Z</dcterms:created>
  <dcterms:modified xsi:type="dcterms:W3CDTF">2020-10-01T11:42:00Z</dcterms:modified>
</cp:coreProperties>
</file>