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EA" w:rsidRPr="00845595" w:rsidRDefault="006B00EA" w:rsidP="006B00EA">
      <w:pPr>
        <w:pStyle w:val="Paragrafi"/>
        <w:jc w:val="center"/>
        <w:rPr>
          <w:b/>
          <w:spacing w:val="-4"/>
          <w:lang w:val="sq-AL"/>
        </w:rPr>
      </w:pPr>
      <w:bookmarkStart w:id="0" w:name="_GoBack"/>
      <w:bookmarkEnd w:id="0"/>
      <w:r w:rsidRPr="00845595">
        <w:rPr>
          <w:b/>
          <w:spacing w:val="-4"/>
          <w:lang w:val="sq-AL"/>
        </w:rPr>
        <w:t>VENDIM</w:t>
      </w:r>
    </w:p>
    <w:p w:rsidR="006B00EA" w:rsidRPr="00845595" w:rsidRDefault="006B00EA" w:rsidP="006B00EA">
      <w:pPr>
        <w:pStyle w:val="Paragrafi"/>
        <w:jc w:val="center"/>
        <w:rPr>
          <w:b/>
          <w:spacing w:val="-4"/>
          <w:lang w:val="sq-AL"/>
        </w:rPr>
      </w:pPr>
      <w:r w:rsidRPr="00845595">
        <w:rPr>
          <w:b/>
          <w:spacing w:val="-4"/>
          <w:lang w:val="sq-AL"/>
        </w:rPr>
        <w:t>Nr. 596, datë 31.8.2016</w:t>
      </w:r>
    </w:p>
    <w:p w:rsidR="006B00EA" w:rsidRPr="00845595" w:rsidRDefault="006B00EA" w:rsidP="006B00EA">
      <w:pPr>
        <w:pStyle w:val="Paragrafi"/>
        <w:jc w:val="center"/>
        <w:rPr>
          <w:b/>
          <w:spacing w:val="-4"/>
          <w:sz w:val="14"/>
          <w:lang w:val="sq-AL"/>
        </w:rPr>
      </w:pPr>
    </w:p>
    <w:p w:rsidR="006B00EA" w:rsidRPr="00845595" w:rsidRDefault="006B00EA" w:rsidP="006B00EA">
      <w:pPr>
        <w:pStyle w:val="Paragrafi"/>
        <w:jc w:val="center"/>
        <w:rPr>
          <w:b/>
          <w:spacing w:val="-4"/>
          <w:lang w:val="sq-AL"/>
        </w:rPr>
      </w:pPr>
      <w:r w:rsidRPr="00845595">
        <w:rPr>
          <w:b/>
          <w:spacing w:val="-4"/>
          <w:lang w:val="sq-AL"/>
        </w:rPr>
        <w:t>PËR SHPRONËSIMIN, PËR INTERES PUBLIK, TË PRONARËVE TË PASURIVE TË PALUAJTSHME, PRONË PRIVATE, QË PREKEN NGA REALIZIMI I PRO</w:t>
      </w:r>
      <w:r>
        <w:rPr>
          <w:b/>
          <w:spacing w:val="-4"/>
          <w:lang w:val="sq-AL"/>
        </w:rPr>
        <w:t>JEKTIT “REHABILITIMI I RRUGËS “XOXI ANDONI”</w:t>
      </w:r>
      <w:r w:rsidRPr="00845595">
        <w:rPr>
          <w:b/>
          <w:spacing w:val="-4"/>
          <w:lang w:val="sq-AL"/>
        </w:rPr>
        <w:t xml:space="preserve"> DHE HAPËSIRAVE RRETH SAJ”, FIER</w:t>
      </w:r>
    </w:p>
    <w:p w:rsidR="006B00EA" w:rsidRPr="00845595" w:rsidRDefault="006B00EA" w:rsidP="006B00EA">
      <w:pPr>
        <w:pStyle w:val="Paragrafi"/>
        <w:rPr>
          <w:spacing w:val="-4"/>
          <w:sz w:val="14"/>
          <w:lang w:val="sq-AL"/>
        </w:rPr>
      </w:pPr>
    </w:p>
    <w:p w:rsidR="006B00EA" w:rsidRPr="00845595" w:rsidRDefault="006B00EA" w:rsidP="006B00EA">
      <w:pPr>
        <w:pStyle w:val="Paragrafi"/>
        <w:rPr>
          <w:spacing w:val="-4"/>
          <w:lang w:val="sq-AL"/>
        </w:rPr>
      </w:pPr>
      <w:r w:rsidRPr="00845595">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 8561, datë 22.12.1999, “Për shpronësimet dhe marrjen në përdorim të përkohshëm të pasurisë, pronë private, për interes publik”, me propozimin e ministrit të Zhvillimit Urban, Këshilli i Ministrave</w:t>
      </w:r>
    </w:p>
    <w:p w:rsidR="006B00EA" w:rsidRPr="00845595" w:rsidRDefault="006B00EA" w:rsidP="006B00EA">
      <w:pPr>
        <w:pStyle w:val="Paragrafi"/>
        <w:rPr>
          <w:spacing w:val="-4"/>
          <w:sz w:val="14"/>
          <w:lang w:val="sq-AL"/>
        </w:rPr>
      </w:pPr>
    </w:p>
    <w:p w:rsidR="006B00EA" w:rsidRPr="00845595" w:rsidRDefault="006B00EA" w:rsidP="006B00EA">
      <w:pPr>
        <w:pStyle w:val="Paragrafi"/>
        <w:jc w:val="center"/>
        <w:rPr>
          <w:spacing w:val="-4"/>
          <w:lang w:val="sq-AL"/>
        </w:rPr>
      </w:pPr>
      <w:r w:rsidRPr="00845595">
        <w:rPr>
          <w:spacing w:val="-4"/>
          <w:lang w:val="sq-AL"/>
        </w:rPr>
        <w:t>VENDOSI:</w:t>
      </w:r>
    </w:p>
    <w:p w:rsidR="006B00EA" w:rsidRPr="00845595" w:rsidRDefault="006B00EA" w:rsidP="006B00EA">
      <w:pPr>
        <w:pStyle w:val="Hapesira7"/>
        <w:rPr>
          <w:lang w:val="sq-AL"/>
        </w:rPr>
      </w:pPr>
    </w:p>
    <w:p w:rsidR="006B00EA" w:rsidRPr="00845595" w:rsidRDefault="006B00EA" w:rsidP="006B00EA">
      <w:pPr>
        <w:pStyle w:val="Paragrafi"/>
        <w:rPr>
          <w:spacing w:val="-4"/>
          <w:lang w:val="sq-AL"/>
        </w:rPr>
      </w:pPr>
      <w:r w:rsidRPr="00845595">
        <w:rPr>
          <w:spacing w:val="-4"/>
          <w:lang w:val="sq-AL"/>
        </w:rPr>
        <w:t>1. .Shpronësimin, për interes publik, të pronarëve të pasurive të paluajtshme, pronë private, që preken nga realizimi i pro</w:t>
      </w:r>
      <w:r>
        <w:rPr>
          <w:spacing w:val="-4"/>
          <w:lang w:val="sq-AL"/>
        </w:rPr>
        <w:t>jektit “Rehabilitimi i rrugës “Xoxi Andoni”</w:t>
      </w:r>
      <w:r w:rsidRPr="00845595">
        <w:rPr>
          <w:spacing w:val="-4"/>
          <w:lang w:val="sq-AL"/>
        </w:rPr>
        <w:t xml:space="preserve"> dhe hapësirave rreth saj”, Fier.</w:t>
      </w:r>
    </w:p>
    <w:p w:rsidR="006B00EA" w:rsidRPr="00845595" w:rsidRDefault="006B00EA" w:rsidP="006B00EA">
      <w:pPr>
        <w:pStyle w:val="Paragrafi"/>
        <w:rPr>
          <w:spacing w:val="-4"/>
          <w:lang w:val="sq-AL"/>
        </w:rPr>
      </w:pPr>
      <w:r w:rsidRPr="00845595">
        <w:rPr>
          <w:spacing w:val="-4"/>
          <w:lang w:val="sq-AL"/>
        </w:rPr>
        <w:t>2. Shpronësimi bëhet në favor të Bashkisë Fier.</w:t>
      </w:r>
    </w:p>
    <w:p w:rsidR="006B00EA" w:rsidRPr="00845595" w:rsidRDefault="006B00EA" w:rsidP="006B00EA">
      <w:pPr>
        <w:pStyle w:val="Paragrafi"/>
        <w:rPr>
          <w:spacing w:val="-4"/>
          <w:lang w:val="sq-AL"/>
        </w:rPr>
      </w:pPr>
      <w:r w:rsidRPr="00845595">
        <w:rPr>
          <w:spacing w:val="-4"/>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137 500 521 (njëqind e tridhjetë e shtatë milionë e pesëqind mijë e pesëqind e njëzet e një) lekë.</w:t>
      </w:r>
    </w:p>
    <w:p w:rsidR="006B00EA" w:rsidRPr="00845595" w:rsidRDefault="006B00EA" w:rsidP="006B00EA">
      <w:pPr>
        <w:pStyle w:val="Paragrafi"/>
        <w:rPr>
          <w:spacing w:val="-4"/>
          <w:lang w:val="sq-AL"/>
        </w:rPr>
      </w:pPr>
      <w:r w:rsidRPr="00845595">
        <w:rPr>
          <w:spacing w:val="-4"/>
          <w:lang w:val="sq-AL"/>
        </w:rPr>
        <w:t>4. Vlera e përgjithshme e shpronësimit, prej 137 500 521 (njëqind e tridhjetë e shtatë milionë e pesëqind mijë e pesëqind e njëzet e një) lekësh, të përballohet nga llogaria “Fondi i shpronësimeve”, në Bankën e Shqipërisë.</w:t>
      </w:r>
    </w:p>
    <w:p w:rsidR="006B00EA" w:rsidRPr="00845595" w:rsidRDefault="006B00EA" w:rsidP="006B00EA">
      <w:pPr>
        <w:pStyle w:val="Paragrafi"/>
        <w:rPr>
          <w:spacing w:val="-4"/>
          <w:lang w:val="sq-AL"/>
        </w:rPr>
      </w:pPr>
      <w:r w:rsidRPr="00845595">
        <w:rPr>
          <w:spacing w:val="-4"/>
          <w:lang w:val="sq-AL"/>
        </w:rPr>
        <w:t xml:space="preserve">5. Shpenzimet procedurale, në vlerën 50 000 (pesëdhjetë mijë) lekë, të përballohen nga buxheti i vitit 2016, miratuar për Ministrinë e Zhvillimit Urban. </w:t>
      </w:r>
    </w:p>
    <w:p w:rsidR="006B00EA" w:rsidRPr="00845595" w:rsidRDefault="006B00EA" w:rsidP="006B00EA">
      <w:pPr>
        <w:pStyle w:val="Paragrafi"/>
        <w:rPr>
          <w:spacing w:val="-4"/>
          <w:lang w:val="sq-AL"/>
        </w:rPr>
      </w:pPr>
      <w:r w:rsidRPr="00845595">
        <w:rPr>
          <w:spacing w:val="-4"/>
          <w:lang w:val="sq-AL"/>
        </w:rPr>
        <w:t>6. Shpronësimi të fillojë në datën e botimit të këtij vendimi në Fletoren Zyrtare.</w:t>
      </w:r>
    </w:p>
    <w:p w:rsidR="006B00EA" w:rsidRPr="00845595" w:rsidRDefault="006B00EA" w:rsidP="006B00EA">
      <w:pPr>
        <w:pStyle w:val="Paragrafi"/>
        <w:rPr>
          <w:spacing w:val="-4"/>
          <w:lang w:val="sq-AL"/>
        </w:rPr>
      </w:pPr>
      <w:r w:rsidRPr="00845595">
        <w:rPr>
          <w:spacing w:val="-4"/>
          <w:lang w:val="sq-AL"/>
        </w:rPr>
        <w:t xml:space="preserve">7. Pronarët e përmendur në listën, që i bashkëlidhet këtij vendimi, të kompensohen, për efekt shpronësimi, pasi të kenë paraqitur dokumentacionin e plotë të pronësisë pranë Bashkisë Fier. </w:t>
      </w:r>
    </w:p>
    <w:p w:rsidR="006B00EA" w:rsidRPr="00845595" w:rsidRDefault="006B00EA" w:rsidP="006B00EA">
      <w:pPr>
        <w:pStyle w:val="Paragrafi"/>
        <w:rPr>
          <w:spacing w:val="-4"/>
          <w:lang w:val="sq-AL"/>
        </w:rPr>
      </w:pPr>
      <w:r w:rsidRPr="00845595">
        <w:rPr>
          <w:spacing w:val="-4"/>
          <w:lang w:val="sq-AL"/>
        </w:rPr>
        <w:t>8. Zyra Vendore e Regjistrimit të Pasurive të Paluajtshme Fier, brenda 30 (tridhjetë) ditëve nga data e miratimit të këtij vendimi, në bashkëpunim me Bashkinë Fier, të fillojë procedurat për hedhjen e gjurmës së projektit mbi hartën treguese të regjistrimit sipas planimetrisë së shpronësimit të miratuar dhe të bëjë kalimin e pronësisë për pasuritë e shpronësuara në favor të shtetit.</w:t>
      </w:r>
    </w:p>
    <w:p w:rsidR="006B00EA" w:rsidRPr="00845595" w:rsidRDefault="006B00EA" w:rsidP="006B00EA">
      <w:pPr>
        <w:pStyle w:val="Paragrafi"/>
        <w:rPr>
          <w:spacing w:val="-4"/>
          <w:lang w:val="sq-AL"/>
        </w:rPr>
      </w:pPr>
      <w:r w:rsidRPr="00845595">
        <w:rPr>
          <w:spacing w:val="-4"/>
          <w:lang w:val="sq-AL"/>
        </w:rPr>
        <w:t>9. Zyra Vendore e Regjistrimit të Pasurive të Paluajtshme Fier të pezullojë të gjitha transaksionet me pasuritë e shpronësuara deri në momentin kur do të realizohen procesi i hedhjes së gjurmës së projektit mbi hartën treguese të regjistrimit dhe kalimi i pronësisë për pasuritë e shpronësuara.</w:t>
      </w:r>
    </w:p>
    <w:p w:rsidR="006B00EA" w:rsidRPr="00845595" w:rsidRDefault="006B00EA" w:rsidP="006B00EA">
      <w:pPr>
        <w:pStyle w:val="Paragrafi"/>
        <w:rPr>
          <w:spacing w:val="-4"/>
          <w:lang w:val="sq-AL"/>
        </w:rPr>
      </w:pPr>
      <w:r w:rsidRPr="00845595">
        <w:rPr>
          <w:spacing w:val="-4"/>
          <w:lang w:val="sq-AL"/>
        </w:rPr>
        <w:t>10. Ngarkohen Ministria e Financave, Ministria e Zhvillimit Urban, Zyra Vendore e Regjistrimit të Pasurive të Paluajtshme Fier dhe Bashkia Fier për zbatimin e këtij vendimi.</w:t>
      </w:r>
    </w:p>
    <w:p w:rsidR="006B00EA" w:rsidRPr="00845595" w:rsidRDefault="006B00EA" w:rsidP="006B00EA">
      <w:pPr>
        <w:pStyle w:val="Paragrafi"/>
        <w:rPr>
          <w:spacing w:val="-4"/>
          <w:lang w:val="sq-AL"/>
        </w:rPr>
      </w:pPr>
      <w:r w:rsidRPr="00845595">
        <w:rPr>
          <w:spacing w:val="-4"/>
          <w:lang w:val="sq-AL"/>
        </w:rPr>
        <w:t>Ky vendim hyn në fuqi menjëherë dhe botohet në Fletoren Zyrtare.</w:t>
      </w:r>
    </w:p>
    <w:p w:rsidR="006B00EA" w:rsidRPr="00845595" w:rsidRDefault="006B00EA" w:rsidP="006B00EA">
      <w:pPr>
        <w:pStyle w:val="Hapesira7"/>
        <w:rPr>
          <w:lang w:val="sq-AL"/>
        </w:rPr>
      </w:pPr>
    </w:p>
    <w:p w:rsidR="006B00EA" w:rsidRPr="00845595" w:rsidRDefault="006B00EA" w:rsidP="006B00EA">
      <w:pPr>
        <w:pStyle w:val="Autoriteti"/>
        <w:keepNext w:val="0"/>
        <w:rPr>
          <w:spacing w:val="-4"/>
          <w:lang w:val="sq-AL"/>
        </w:rPr>
      </w:pPr>
      <w:r w:rsidRPr="00845595">
        <w:rPr>
          <w:spacing w:val="-4"/>
          <w:lang w:val="sq-AL"/>
        </w:rPr>
        <w:t>KRYEMINISTRI</w:t>
      </w:r>
    </w:p>
    <w:p w:rsidR="006B00EA" w:rsidRPr="00845595" w:rsidRDefault="006B00EA" w:rsidP="006B00EA">
      <w:pPr>
        <w:pStyle w:val="AutoritetiEmer"/>
        <w:rPr>
          <w:spacing w:val="-4"/>
          <w:lang w:val="sq-AL"/>
        </w:rPr>
      </w:pPr>
      <w:r w:rsidRPr="00845595">
        <w:rPr>
          <w:spacing w:val="-4"/>
          <w:lang w:val="sq-AL"/>
        </w:rPr>
        <w:t>Edi Rama</w:t>
      </w:r>
    </w:p>
    <w:p w:rsidR="006B00EA" w:rsidRDefault="006B00EA" w:rsidP="006B00EA">
      <w:pPr>
        <w:rPr>
          <w:lang w:val="sq-AL"/>
        </w:rPr>
        <w:sectPr w:rsidR="006B00EA" w:rsidSect="0038201A">
          <w:pgSz w:w="11907" w:h="16840" w:code="9"/>
          <w:pgMar w:top="720" w:right="1134" w:bottom="720" w:left="1134" w:header="851" w:footer="851" w:gutter="0"/>
          <w:cols w:space="454"/>
          <w:docGrid w:linePitch="360"/>
        </w:sectPr>
      </w:pPr>
    </w:p>
    <w:p w:rsidR="006B00EA" w:rsidRPr="0031732A" w:rsidRDefault="006B00EA" w:rsidP="006B00EA">
      <w:pPr>
        <w:rPr>
          <w:lang w:val="sq-AL"/>
        </w:rPr>
      </w:pPr>
    </w:p>
    <w:p w:rsidR="006B00EA" w:rsidRDefault="006B00EA" w:rsidP="006B00EA">
      <w:pPr>
        <w:rPr>
          <w:lang w:val="sq-AL"/>
        </w:rPr>
        <w:sectPr w:rsidR="006B00EA" w:rsidSect="000400A6">
          <w:type w:val="continuous"/>
          <w:pgSz w:w="11907" w:h="16840" w:code="9"/>
          <w:pgMar w:top="720" w:right="1134" w:bottom="720" w:left="1134" w:header="851" w:footer="851" w:gutter="0"/>
          <w:cols w:space="454"/>
          <w:docGrid w:linePitch="360"/>
        </w:sectPr>
      </w:pPr>
    </w:p>
    <w:p w:rsidR="006B00EA" w:rsidRPr="00477BD9" w:rsidRDefault="006B00EA" w:rsidP="006B00EA">
      <w:pPr>
        <w:widowControl w:val="0"/>
        <w:spacing w:after="0" w:line="240" w:lineRule="auto"/>
        <w:jc w:val="center"/>
        <w:rPr>
          <w:rFonts w:ascii="Garamond" w:eastAsia="Times New Roman" w:hAnsi="Garamond"/>
          <w:spacing w:val="-4"/>
          <w:sz w:val="20"/>
          <w:szCs w:val="20"/>
          <w:lang w:val="sq-AL" w:eastAsia="en-GB"/>
        </w:rPr>
      </w:pPr>
      <w:r w:rsidRPr="00477BD9">
        <w:rPr>
          <w:rFonts w:ascii="Garamond" w:eastAsia="Times New Roman" w:hAnsi="Garamond"/>
          <w:color w:val="000000"/>
          <w:sz w:val="20"/>
          <w:szCs w:val="20"/>
          <w:lang w:val="sq-AL"/>
        </w:rPr>
        <w:lastRenderedPageBreak/>
        <w:t xml:space="preserve">LISTA EMËRORE E PRONARËVE, PASURITË E TË CILËVE DO TË SHPRONËSOHEN PËR REALIZIMIN E PROJEKTIT </w:t>
      </w:r>
      <w:r>
        <w:rPr>
          <w:rFonts w:ascii="Garamond" w:eastAsia="Times New Roman" w:hAnsi="Garamond"/>
          <w:color w:val="000000"/>
          <w:sz w:val="20"/>
          <w:szCs w:val="20"/>
          <w:lang w:val="sq-AL"/>
        </w:rPr>
        <w:t>“</w:t>
      </w:r>
      <w:r w:rsidRPr="00477BD9">
        <w:rPr>
          <w:rFonts w:ascii="Garamond" w:eastAsia="Times New Roman" w:hAnsi="Garamond"/>
          <w:color w:val="000000"/>
          <w:sz w:val="20"/>
          <w:szCs w:val="20"/>
          <w:lang w:val="sq-AL"/>
        </w:rPr>
        <w:t>REHABILITIMI I RRUGËS XOXI ANDONI DHE HAPËSIRAVE RRETH SAJ</w:t>
      </w:r>
      <w:r>
        <w:rPr>
          <w:rFonts w:ascii="Garamond" w:eastAsia="Times New Roman" w:hAnsi="Garamond"/>
          <w:color w:val="000000"/>
          <w:sz w:val="20"/>
          <w:szCs w:val="20"/>
          <w:lang w:val="sq-AL"/>
        </w:rPr>
        <w:t>”</w:t>
      </w:r>
      <w:r w:rsidRPr="00477BD9">
        <w:rPr>
          <w:rFonts w:ascii="Garamond" w:eastAsia="Times New Roman" w:hAnsi="Garamond"/>
          <w:color w:val="000000"/>
          <w:sz w:val="20"/>
          <w:szCs w:val="20"/>
          <w:lang w:val="sq-AL"/>
        </w:rPr>
        <w:t>, FIER</w:t>
      </w:r>
    </w:p>
    <w:tbl>
      <w:tblPr>
        <w:tblW w:w="15367" w:type="dxa"/>
        <w:tblInd w:w="108" w:type="dxa"/>
        <w:tblLook w:val="04A0" w:firstRow="1" w:lastRow="0" w:firstColumn="1" w:lastColumn="0" w:noHBand="0" w:noVBand="1"/>
      </w:tblPr>
      <w:tblGrid>
        <w:gridCol w:w="546"/>
        <w:gridCol w:w="2542"/>
        <w:gridCol w:w="948"/>
        <w:gridCol w:w="896"/>
        <w:gridCol w:w="696"/>
        <w:gridCol w:w="671"/>
        <w:gridCol w:w="696"/>
        <w:gridCol w:w="803"/>
        <w:gridCol w:w="956"/>
        <w:gridCol w:w="936"/>
        <w:gridCol w:w="916"/>
        <w:gridCol w:w="1216"/>
        <w:gridCol w:w="1256"/>
        <w:gridCol w:w="2289"/>
      </w:tblGrid>
      <w:tr w:rsidR="006B00EA" w:rsidRPr="0059697A" w:rsidTr="0093781E">
        <w:trPr>
          <w:trHeight w:val="139"/>
        </w:trPr>
        <w:tc>
          <w:tcPr>
            <w:tcW w:w="54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Nr. </w:t>
            </w:r>
          </w:p>
        </w:tc>
        <w:tc>
          <w:tcPr>
            <w:tcW w:w="2542"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Emër </w:t>
            </w:r>
            <w:r>
              <w:rPr>
                <w:rFonts w:ascii="Garamond" w:eastAsia="Times New Roman" w:hAnsi="Garamond"/>
                <w:b/>
                <w:bCs/>
                <w:color w:val="000000"/>
                <w:sz w:val="14"/>
                <w:szCs w:val="14"/>
                <w:lang w:val="sq-AL"/>
              </w:rPr>
              <w:t xml:space="preserve">      </w:t>
            </w:r>
            <w:r w:rsidRPr="0059697A">
              <w:rPr>
                <w:rFonts w:ascii="Garamond" w:eastAsia="Times New Roman" w:hAnsi="Garamond"/>
                <w:b/>
                <w:bCs/>
                <w:color w:val="000000"/>
                <w:sz w:val="14"/>
                <w:szCs w:val="14"/>
                <w:lang w:val="sq-AL"/>
              </w:rPr>
              <w:t>Mbiemër</w:t>
            </w:r>
          </w:p>
        </w:tc>
        <w:tc>
          <w:tcPr>
            <w:tcW w:w="948"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Zona </w:t>
            </w:r>
            <w:r>
              <w:rPr>
                <w:rFonts w:ascii="Garamond" w:eastAsia="Times New Roman" w:hAnsi="Garamond"/>
                <w:b/>
                <w:bCs/>
                <w:color w:val="000000"/>
                <w:sz w:val="14"/>
                <w:szCs w:val="14"/>
                <w:lang w:val="sq-AL"/>
              </w:rPr>
              <w:t>k</w:t>
            </w:r>
            <w:r w:rsidRPr="0059697A">
              <w:rPr>
                <w:rFonts w:ascii="Garamond" w:eastAsia="Times New Roman" w:hAnsi="Garamond"/>
                <w:b/>
                <w:bCs/>
                <w:color w:val="000000"/>
                <w:sz w:val="14"/>
                <w:szCs w:val="14"/>
                <w:lang w:val="sq-AL"/>
              </w:rPr>
              <w:t>adastrale</w:t>
            </w:r>
          </w:p>
        </w:tc>
        <w:tc>
          <w:tcPr>
            <w:tcW w:w="8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Nr. </w:t>
            </w:r>
            <w:r>
              <w:rPr>
                <w:rFonts w:ascii="Garamond" w:eastAsia="Times New Roman" w:hAnsi="Garamond"/>
                <w:b/>
                <w:bCs/>
                <w:color w:val="000000"/>
                <w:sz w:val="14"/>
                <w:szCs w:val="14"/>
                <w:lang w:val="sq-AL"/>
              </w:rPr>
              <w:t>i p</w:t>
            </w:r>
            <w:r w:rsidRPr="0059697A">
              <w:rPr>
                <w:rFonts w:ascii="Garamond" w:eastAsia="Times New Roman" w:hAnsi="Garamond"/>
                <w:b/>
                <w:bCs/>
                <w:color w:val="000000"/>
                <w:sz w:val="14"/>
                <w:szCs w:val="14"/>
                <w:lang w:val="sq-AL"/>
              </w:rPr>
              <w:t>asurisë</w:t>
            </w:r>
          </w:p>
        </w:tc>
        <w:tc>
          <w:tcPr>
            <w:tcW w:w="6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Sip. </w:t>
            </w:r>
            <w:r>
              <w:rPr>
                <w:rFonts w:ascii="Garamond" w:eastAsia="Times New Roman" w:hAnsi="Garamond"/>
                <w:b/>
                <w:bCs/>
                <w:color w:val="000000"/>
                <w:sz w:val="14"/>
                <w:szCs w:val="14"/>
                <w:lang w:val="sq-AL"/>
              </w:rPr>
              <w:t>përgj</w:t>
            </w:r>
            <w:r w:rsidRPr="0059697A">
              <w:rPr>
                <w:rFonts w:ascii="Garamond" w:eastAsia="Times New Roman" w:hAnsi="Garamond"/>
                <w:b/>
                <w:bCs/>
                <w:color w:val="000000"/>
                <w:sz w:val="14"/>
                <w:szCs w:val="14"/>
                <w:lang w:val="sq-AL"/>
              </w:rPr>
              <w:t xml:space="preserve">. </w:t>
            </w:r>
            <w:r>
              <w:rPr>
                <w:rFonts w:ascii="Garamond" w:eastAsia="Times New Roman" w:hAnsi="Garamond"/>
                <w:b/>
                <w:bCs/>
                <w:color w:val="000000"/>
                <w:sz w:val="14"/>
                <w:szCs w:val="14"/>
                <w:lang w:val="sq-AL"/>
              </w:rPr>
              <w:t>t</w:t>
            </w:r>
            <w:r w:rsidRPr="0059697A">
              <w:rPr>
                <w:rFonts w:ascii="Garamond" w:eastAsia="Times New Roman" w:hAnsi="Garamond"/>
                <w:b/>
                <w:bCs/>
                <w:color w:val="000000"/>
                <w:sz w:val="14"/>
                <w:szCs w:val="14"/>
                <w:lang w:val="sq-AL"/>
              </w:rPr>
              <w:t>ruallit (m²)</w:t>
            </w:r>
          </w:p>
        </w:tc>
        <w:tc>
          <w:tcPr>
            <w:tcW w:w="671"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prekur truallit (m²)</w:t>
            </w:r>
          </w:p>
        </w:tc>
        <w:tc>
          <w:tcPr>
            <w:tcW w:w="69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Çmimi për truallin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 m²)</w:t>
            </w:r>
          </w:p>
        </w:tc>
        <w:tc>
          <w:tcPr>
            <w:tcW w:w="77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Vlera e truallit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95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totale ndërtesës me certifikat</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 xml:space="preserve"> (m²)</w:t>
            </w:r>
          </w:p>
        </w:tc>
        <w:tc>
          <w:tcPr>
            <w:tcW w:w="93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Sip. prekur ndërtesës (m²)</w:t>
            </w:r>
          </w:p>
        </w:tc>
        <w:tc>
          <w:tcPr>
            <w:tcW w:w="91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Amortizimi (%)</w:t>
            </w:r>
          </w:p>
        </w:tc>
        <w:tc>
          <w:tcPr>
            <w:tcW w:w="121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e </w:t>
            </w:r>
            <w:r>
              <w:rPr>
                <w:rFonts w:ascii="Garamond" w:eastAsia="Times New Roman" w:hAnsi="Garamond"/>
                <w:b/>
                <w:bCs/>
                <w:color w:val="000000"/>
                <w:sz w:val="14"/>
                <w:szCs w:val="14"/>
                <w:lang w:val="sq-AL"/>
              </w:rPr>
              <w:t>n</w:t>
            </w:r>
            <w:r w:rsidRPr="0059697A">
              <w:rPr>
                <w:rFonts w:ascii="Garamond" w:eastAsia="Times New Roman" w:hAnsi="Garamond"/>
                <w:b/>
                <w:bCs/>
                <w:color w:val="000000"/>
                <w:sz w:val="14"/>
                <w:szCs w:val="14"/>
                <w:lang w:val="sq-AL"/>
              </w:rPr>
              <w:t>dërtesë</w:t>
            </w:r>
            <w:r>
              <w:rPr>
                <w:rFonts w:ascii="Garamond" w:eastAsia="Times New Roman" w:hAnsi="Garamond"/>
                <w:b/>
                <w:bCs/>
                <w:color w:val="000000"/>
                <w:sz w:val="14"/>
                <w:szCs w:val="14"/>
                <w:lang w:val="sq-AL"/>
              </w:rPr>
              <w:t>s</w:t>
            </w:r>
            <w:r w:rsidRPr="0059697A">
              <w:rPr>
                <w:rFonts w:ascii="Garamond" w:eastAsia="Times New Roman" w:hAnsi="Garamond"/>
                <w:b/>
                <w:bCs/>
                <w:color w:val="000000"/>
                <w:sz w:val="14"/>
                <w:szCs w:val="14"/>
                <w:lang w:val="sq-AL"/>
              </w:rPr>
              <w:t xml:space="preserve"> me preventiv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1256" w:type="dxa"/>
            <w:tcBorders>
              <w:top w:val="single" w:sz="8" w:space="0" w:color="auto"/>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e </w:t>
            </w:r>
            <w:r>
              <w:rPr>
                <w:rFonts w:ascii="Garamond" w:eastAsia="Times New Roman" w:hAnsi="Garamond"/>
                <w:b/>
                <w:bCs/>
                <w:color w:val="000000"/>
                <w:sz w:val="14"/>
                <w:szCs w:val="14"/>
                <w:lang w:val="sq-AL"/>
              </w:rPr>
              <w:t>p</w:t>
            </w:r>
            <w:r w:rsidRPr="0059697A">
              <w:rPr>
                <w:rFonts w:ascii="Garamond" w:eastAsia="Times New Roman" w:hAnsi="Garamond"/>
                <w:b/>
                <w:bCs/>
                <w:color w:val="000000"/>
                <w:sz w:val="14"/>
                <w:szCs w:val="14"/>
                <w:lang w:val="sq-AL"/>
              </w:rPr>
              <w:t>ërgjit</w:t>
            </w:r>
            <w:r>
              <w:rPr>
                <w:rFonts w:ascii="Garamond" w:eastAsia="Times New Roman" w:hAnsi="Garamond"/>
                <w:b/>
                <w:bCs/>
                <w:color w:val="000000"/>
                <w:sz w:val="14"/>
                <w:szCs w:val="14"/>
                <w:lang w:val="sq-AL"/>
              </w:rPr>
              <w:t>h</w:t>
            </w:r>
            <w:r w:rsidRPr="0059697A">
              <w:rPr>
                <w:rFonts w:ascii="Garamond" w:eastAsia="Times New Roman" w:hAnsi="Garamond"/>
                <w:b/>
                <w:bCs/>
                <w:color w:val="000000"/>
                <w:sz w:val="14"/>
                <w:szCs w:val="14"/>
                <w:lang w:val="sq-AL"/>
              </w:rPr>
              <w:t>sh</w:t>
            </w:r>
            <w:r>
              <w:rPr>
                <w:rFonts w:ascii="Garamond" w:eastAsia="Times New Roman" w:hAnsi="Garamond"/>
                <w:b/>
                <w:bCs/>
                <w:color w:val="000000"/>
                <w:sz w:val="14"/>
                <w:szCs w:val="14"/>
                <w:lang w:val="sq-AL"/>
              </w:rPr>
              <w:t>me</w:t>
            </w:r>
            <w:r w:rsidRPr="0059697A">
              <w:rPr>
                <w:rFonts w:ascii="Garamond" w:eastAsia="Times New Roman" w:hAnsi="Garamond"/>
                <w:b/>
                <w:bCs/>
                <w:color w:val="000000"/>
                <w:sz w:val="14"/>
                <w:szCs w:val="14"/>
                <w:lang w:val="sq-AL"/>
              </w:rPr>
              <w:t xml:space="preserve"> (lek</w:t>
            </w:r>
            <w:r>
              <w:rPr>
                <w:rFonts w:ascii="Garamond" w:eastAsia="Times New Roman" w:hAnsi="Garamond"/>
                <w:b/>
                <w:bCs/>
                <w:color w:val="000000"/>
                <w:sz w:val="14"/>
                <w:szCs w:val="14"/>
                <w:lang w:val="sq-AL"/>
              </w:rPr>
              <w:t>ë</w:t>
            </w:r>
            <w:r w:rsidRPr="0059697A">
              <w:rPr>
                <w:rFonts w:ascii="Garamond" w:eastAsia="Times New Roman" w:hAnsi="Garamond"/>
                <w:b/>
                <w:bCs/>
                <w:color w:val="000000"/>
                <w:sz w:val="14"/>
                <w:szCs w:val="14"/>
                <w:lang w:val="sq-AL"/>
              </w:rPr>
              <w:t>)</w:t>
            </w:r>
          </w:p>
        </w:tc>
        <w:tc>
          <w:tcPr>
            <w:tcW w:w="2316" w:type="dxa"/>
            <w:tcBorders>
              <w:top w:val="single" w:sz="8" w:space="0" w:color="auto"/>
              <w:left w:val="nil"/>
              <w:bottom w:val="single" w:sz="8"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Gjendja juridike e pasurisë</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Ardian Abedin Kucukali &amp; Viktor Llambi Cuko</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3/86-ND</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110.5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110.5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1,289,194</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1,289,194</w:t>
            </w:r>
          </w:p>
        </w:tc>
        <w:tc>
          <w:tcPr>
            <w:tcW w:w="2316" w:type="dxa"/>
            <w:tcBorders>
              <w:top w:val="single" w:sz="8"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Liri </w:t>
            </w:r>
            <w:r w:rsidRPr="00DC697A">
              <w:rPr>
                <w:rFonts w:ascii="Garamond" w:eastAsia="Times New Roman" w:hAnsi="Garamond"/>
                <w:color w:val="000000" w:themeColor="text1"/>
                <w:sz w:val="14"/>
                <w:szCs w:val="14"/>
                <w:lang w:val="sq-AL"/>
              </w:rPr>
              <w:t>Demishaj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728,455</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56.5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1,253,046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1,981,501</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Merjeme </w:t>
            </w:r>
            <w:r w:rsidRPr="00DC697A">
              <w:rPr>
                <w:rFonts w:ascii="Garamond" w:eastAsia="Times New Roman" w:hAnsi="Garamond"/>
                <w:color w:val="000000" w:themeColor="text1"/>
                <w:sz w:val="14"/>
                <w:szCs w:val="14"/>
                <w:lang w:val="sq-AL"/>
              </w:rPr>
              <w:t>Boriçi (Dizdari)</w:t>
            </w:r>
            <w:r w:rsidRPr="0059697A">
              <w:rPr>
                <w:rFonts w:ascii="Garamond" w:eastAsia="Times New Roman" w:hAnsi="Garamond"/>
                <w:color w:val="000000"/>
                <w:sz w:val="14"/>
                <w:szCs w:val="14"/>
                <w:lang w:val="sq-AL"/>
              </w:rPr>
              <w:t xml:space="preserve"> + 9 bashkëpronarë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3,234</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3,234.0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41,695,962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1,922.0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935.0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2,983,196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44,679,158</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Fatbardha Shefit Arapi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3/370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66.0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66.0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850,938</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35.0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636,624</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1,487,562</w:t>
            </w:r>
          </w:p>
        </w:tc>
        <w:tc>
          <w:tcPr>
            <w:tcW w:w="2316" w:type="dxa"/>
            <w:tcBorders>
              <w:top w:val="single" w:sz="4" w:space="0" w:color="auto"/>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Bujar Gani Tahiraj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3/447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362.0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362.0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4,667,266</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120.0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120.0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4,293,347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8,960,613</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Konfirmim nga 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w:t>
            </w:r>
            <w:r w:rsidRPr="0059697A">
              <w:rPr>
                <w:rFonts w:ascii="Garamond" w:eastAsia="Times New Roman" w:hAnsi="Garamond"/>
                <w:color w:val="000000"/>
                <w:sz w:val="14"/>
                <w:szCs w:val="14"/>
                <w:lang w:val="sq-AL"/>
              </w:rPr>
              <w:t xml:space="preserve"> dat</w:t>
            </w:r>
            <w:r>
              <w:rPr>
                <w:rFonts w:ascii="Garamond" w:eastAsia="Times New Roman" w:hAnsi="Garamond"/>
                <w:color w:val="000000"/>
                <w:sz w:val="14"/>
                <w:szCs w:val="14"/>
                <w:lang w:val="sq-AL"/>
              </w:rPr>
              <w: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w:t>
            </w:r>
          </w:p>
        </w:tc>
        <w:tc>
          <w:tcPr>
            <w:tcW w:w="2542"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Ylvi Sulejman Sulejmani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3/112-D</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10.5</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10.5</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654,335</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654,335</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Nuredin Myslym Isufaj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106.6</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106.6</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1,374,394</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78.0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78.0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1,433,200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2,807,594</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Inskriptuar në favor të Banks FEFAD, 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Brisilda Karafilaj &amp; Geno Karafilaj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3/371</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134.0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134.0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1,727,662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45.0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45.0</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740,377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2,468,039</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Konfirmim nga 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w:t>
            </w:r>
            <w:r w:rsidRPr="0059697A">
              <w:rPr>
                <w:rFonts w:ascii="Garamond" w:eastAsia="Times New Roman" w:hAnsi="Garamond"/>
                <w:color w:val="000000"/>
                <w:sz w:val="14"/>
                <w:szCs w:val="14"/>
                <w:lang w:val="sq-AL"/>
              </w:rPr>
              <w:t xml:space="preserve"> dat</w:t>
            </w:r>
            <w:r>
              <w:rPr>
                <w:rFonts w:ascii="Garamond" w:eastAsia="Times New Roman" w:hAnsi="Garamond"/>
                <w:color w:val="000000"/>
                <w:sz w:val="14"/>
                <w:szCs w:val="14"/>
                <w:lang w:val="sq-AL"/>
              </w:rPr>
              <w: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9</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Lindita Ajasllari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3/455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750,373</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58.2</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1,290,748</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2,041,121</w:t>
            </w:r>
          </w:p>
        </w:tc>
        <w:tc>
          <w:tcPr>
            <w:tcW w:w="2316" w:type="dxa"/>
            <w:tcBorders>
              <w:top w:val="nil"/>
              <w:left w:val="nil"/>
              <w:bottom w:val="single" w:sz="4" w:space="0" w:color="auto"/>
              <w:right w:val="single" w:sz="8"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Konf</w:t>
            </w:r>
            <w:r>
              <w:rPr>
                <w:rFonts w:ascii="Garamond" w:eastAsia="Times New Roman" w:hAnsi="Garamond"/>
                <w:color w:val="000000"/>
                <w:sz w:val="14"/>
                <w:szCs w:val="14"/>
                <w:lang w:val="sq-AL"/>
              </w:rPr>
              <w:t xml:space="preserve">irmim nga </w:t>
            </w:r>
            <w:r w:rsidRPr="0059697A">
              <w:rPr>
                <w:rFonts w:ascii="Garamond" w:eastAsia="Times New Roman" w:hAnsi="Garamond"/>
                <w:color w:val="000000"/>
                <w:sz w:val="14"/>
                <w:szCs w:val="14"/>
                <w:lang w:val="sq-AL"/>
              </w:rPr>
              <w:t>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në datën 12.</w:t>
            </w:r>
            <w:r w:rsidRPr="0059697A">
              <w:rPr>
                <w:rFonts w:ascii="Garamond" w:eastAsia="Times New Roman" w:hAnsi="Garamond"/>
                <w:color w:val="000000"/>
                <w:sz w:val="14"/>
                <w:szCs w:val="14"/>
                <w:lang w:val="sq-AL"/>
              </w:rPr>
              <w:t>8.2015</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10</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Luljeta Zeqo &amp; Xhezmie Zeqo</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3/65-N7</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43.6</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43.6</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611,746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611,746</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16.1</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16.1</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225,897</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225,897</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3/65-N9</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15.7</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15.7</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220,285</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220,285</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13</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3/464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428,048</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33.2</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736,303</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1,164,351</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14</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Artan Pelari &amp; Liri Peshku &amp; Matilda Pelari &amp; Vangjel Peshku </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3/465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420,312</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722,996</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1,143,308</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15</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Rifat Puto </w:t>
            </w:r>
            <w:r w:rsidRPr="00DC697A">
              <w:rPr>
                <w:rFonts w:ascii="Garamond" w:eastAsia="Times New Roman" w:hAnsi="Garamond"/>
                <w:color w:val="000000" w:themeColor="text1"/>
                <w:sz w:val="14"/>
                <w:szCs w:val="14"/>
                <w:lang w:val="sq-AL"/>
              </w:rPr>
              <w:t>+ Bashkëpronarët sipas certifikatës</w:t>
            </w:r>
            <w:r>
              <w:rPr>
                <w:rFonts w:ascii="Garamond" w:eastAsia="Times New Roman" w:hAnsi="Garamond"/>
                <w:color w:val="000000" w:themeColor="text1"/>
                <w:sz w:val="14"/>
                <w:szCs w:val="14"/>
                <w:lang w:val="sq-AL"/>
              </w:rPr>
              <w:t xml:space="preserve"> </w:t>
            </w:r>
            <w:r w:rsidRPr="00DC697A">
              <w:rPr>
                <w:rFonts w:ascii="Garamond" w:eastAsia="Times New Roman" w:hAnsi="Garamond"/>
                <w:color w:val="000000" w:themeColor="text1"/>
                <w:sz w:val="14"/>
                <w:szCs w:val="14"/>
                <w:lang w:val="sq-AL"/>
              </w:rPr>
              <w:t>së pronësisë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2,304.4</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2,304.4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29,710,629</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258.0</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258.0</w:t>
            </w:r>
          </w:p>
        </w:tc>
        <w:tc>
          <w:tcPr>
            <w:tcW w:w="91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60% &amp; 70%</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4,453,119</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34,163,748</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Konfirmimi p</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 k</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pron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sht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b</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12.08.2015 por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konfirmimin e ZVRPP-së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 rezulton se pasuria 3/268 </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sht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e regjistruar në em</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r t</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z. Pandi Allabashi dhe 71 bashkëpronarë. </w:t>
            </w: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16</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Pajtim Beqir Nure</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3/448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8,767,240</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8,767,240</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 xml:space="preserve">Konfirmim nga </w:t>
            </w:r>
            <w:r w:rsidRPr="0059697A">
              <w:rPr>
                <w:rFonts w:ascii="Garamond" w:eastAsia="Times New Roman" w:hAnsi="Garamond"/>
                <w:color w:val="000000"/>
                <w:sz w:val="14"/>
                <w:szCs w:val="14"/>
                <w:lang w:val="sq-AL"/>
              </w:rPr>
              <w:t>ZVRPP</w:t>
            </w:r>
            <w:r>
              <w:rPr>
                <w:rFonts w:ascii="Garamond" w:eastAsia="Times New Roman" w:hAnsi="Garamond"/>
                <w:color w:val="000000"/>
                <w:sz w:val="14"/>
                <w:szCs w:val="14"/>
                <w:lang w:val="sq-AL"/>
              </w:rPr>
              <w:t>-ja</w:t>
            </w:r>
            <w:r w:rsidRPr="0059697A">
              <w:rPr>
                <w:rFonts w:ascii="Garamond" w:eastAsia="Times New Roman" w:hAnsi="Garamond"/>
                <w:color w:val="000000"/>
                <w:sz w:val="14"/>
                <w:szCs w:val="14"/>
                <w:lang w:val="sq-AL"/>
              </w:rPr>
              <w:t xml:space="preserve"> </w:t>
            </w:r>
            <w:r w:rsidRPr="00164F5A">
              <w:rPr>
                <w:rFonts w:ascii="Garamond" w:eastAsia="Times New Roman" w:hAnsi="Garamond"/>
                <w:color w:val="000000"/>
                <w:sz w:val="14"/>
                <w:szCs w:val="14"/>
                <w:lang w:val="sq-AL"/>
              </w:rPr>
              <w:t>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Lindita Borici + 9 bashkëpronarë</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3/261</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1,788.25</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1,788.25</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23,055,907</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23,055,907</w:t>
            </w:r>
          </w:p>
        </w:tc>
        <w:tc>
          <w:tcPr>
            <w:tcW w:w="2316" w:type="dxa"/>
            <w:tcBorders>
              <w:top w:val="nil"/>
              <w:left w:val="nil"/>
              <w:bottom w:val="single" w:sz="4"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Plotësim dokumentacioni</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xml:space="preserve">Sabri </w:t>
            </w:r>
            <w:r w:rsidRPr="00DC697A">
              <w:rPr>
                <w:rFonts w:ascii="Garamond" w:eastAsia="Times New Roman" w:hAnsi="Garamond"/>
                <w:color w:val="000000" w:themeColor="text1"/>
                <w:sz w:val="14"/>
                <w:szCs w:val="14"/>
                <w:lang w:val="sq-AL"/>
              </w:rPr>
              <w:t>Mylsym</w:t>
            </w:r>
            <w:r w:rsidRPr="0059697A">
              <w:rPr>
                <w:rFonts w:ascii="Garamond" w:eastAsia="Times New Roman" w:hAnsi="Garamond"/>
                <w:color w:val="000000"/>
                <w:sz w:val="14"/>
                <w:szCs w:val="14"/>
                <w:lang w:val="sq-AL"/>
              </w:rPr>
              <w:t xml:space="preserve"> Isufaj</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3/184</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68.0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876,724</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139"/>
        </w:trPr>
        <w:tc>
          <w:tcPr>
            <w:tcW w:w="546" w:type="dxa"/>
            <w:tcBorders>
              <w:top w:val="nil"/>
              <w:left w:val="single" w:sz="8" w:space="0" w:color="auto"/>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19</w:t>
            </w:r>
          </w:p>
        </w:tc>
        <w:tc>
          <w:tcPr>
            <w:tcW w:w="2542"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Luftar Myqerem Gjeli</w:t>
            </w:r>
          </w:p>
        </w:tc>
        <w:tc>
          <w:tcPr>
            <w:tcW w:w="948"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4"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3/258</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25.0</w:t>
            </w:r>
          </w:p>
        </w:tc>
        <w:tc>
          <w:tcPr>
            <w:tcW w:w="671"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25.0</w:t>
            </w:r>
          </w:p>
        </w:tc>
        <w:tc>
          <w:tcPr>
            <w:tcW w:w="69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322,325</w:t>
            </w:r>
          </w:p>
        </w:tc>
        <w:tc>
          <w:tcPr>
            <w:tcW w:w="9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3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9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w:t>
            </w:r>
          </w:p>
        </w:tc>
        <w:tc>
          <w:tcPr>
            <w:tcW w:w="121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0</w:t>
            </w:r>
          </w:p>
        </w:tc>
        <w:tc>
          <w:tcPr>
            <w:tcW w:w="1256" w:type="dxa"/>
            <w:tcBorders>
              <w:top w:val="nil"/>
              <w:left w:val="nil"/>
              <w:bottom w:val="single" w:sz="4"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322,325</w:t>
            </w:r>
          </w:p>
        </w:tc>
        <w:tc>
          <w:tcPr>
            <w:tcW w:w="2316" w:type="dxa"/>
            <w:tcBorders>
              <w:top w:val="nil"/>
              <w:left w:val="nil"/>
              <w:bottom w:val="single" w:sz="4" w:space="0" w:color="auto"/>
              <w:right w:val="single" w:sz="8" w:space="0" w:color="auto"/>
            </w:tcBorders>
            <w:shd w:val="clear" w:color="auto" w:fill="auto"/>
            <w:vAlign w:val="center"/>
            <w:hideMark/>
          </w:tcPr>
          <w:p w:rsidR="006B00EA" w:rsidRPr="00164F5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164F5A">
              <w:rPr>
                <w:rFonts w:ascii="Garamond" w:eastAsia="Times New Roman" w:hAnsi="Garamond"/>
                <w:color w:val="000000"/>
                <w:sz w:val="14"/>
                <w:szCs w:val="14"/>
                <w:lang w:val="sq-AL"/>
              </w:rPr>
              <w:t>Konfirmim nga ZVRPP-ja n</w:t>
            </w:r>
            <w:r w:rsidRPr="00164F5A">
              <w:rPr>
                <w:rFonts w:ascii="Garamond" w:eastAsia="Times New Roman" w:hAnsi="Garamond"/>
                <w:sz w:val="14"/>
                <w:szCs w:val="14"/>
                <w:lang w:val="sq-AL"/>
              </w:rPr>
              <w:t>ë</w:t>
            </w:r>
            <w:r w:rsidRPr="00164F5A">
              <w:rPr>
                <w:rFonts w:ascii="Garamond" w:eastAsia="Times New Roman" w:hAnsi="Garamond"/>
                <w:color w:val="000000"/>
                <w:sz w:val="14"/>
                <w:szCs w:val="14"/>
                <w:lang w:val="sq-AL"/>
              </w:rPr>
              <w:t xml:space="preserve"> dat</w:t>
            </w:r>
            <w:r w:rsidRPr="00164F5A">
              <w:rPr>
                <w:rFonts w:ascii="Garamond" w:eastAsia="Times New Roman" w:hAnsi="Garamond"/>
                <w:sz w:val="14"/>
                <w:szCs w:val="14"/>
                <w:lang w:val="sq-AL"/>
              </w:rPr>
              <w:t>ën</w:t>
            </w:r>
            <w:r w:rsidRPr="00164F5A">
              <w:rPr>
                <w:rFonts w:ascii="Garamond" w:eastAsia="Times New Roman" w:hAnsi="Garamond"/>
                <w:color w:val="000000"/>
                <w:sz w:val="14"/>
                <w:szCs w:val="14"/>
                <w:lang w:val="sq-AL"/>
              </w:rPr>
              <w:t xml:space="preserve"> 8.6.2016</w:t>
            </w:r>
          </w:p>
        </w:tc>
      </w:tr>
      <w:tr w:rsidR="006B00EA" w:rsidRPr="0059697A" w:rsidTr="0093781E">
        <w:trPr>
          <w:trHeight w:val="53"/>
        </w:trPr>
        <w:tc>
          <w:tcPr>
            <w:tcW w:w="546" w:type="dxa"/>
            <w:tcBorders>
              <w:top w:val="nil"/>
              <w:left w:val="single" w:sz="8" w:space="0" w:color="auto"/>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20</w:t>
            </w:r>
          </w:p>
        </w:tc>
        <w:tc>
          <w:tcPr>
            <w:tcW w:w="2542" w:type="dxa"/>
            <w:tcBorders>
              <w:top w:val="nil"/>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Mitat Ismail Rrapaj &amp; Fejzi Mystehak Hoxha</w:t>
            </w:r>
          </w:p>
        </w:tc>
        <w:tc>
          <w:tcPr>
            <w:tcW w:w="948"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sz w:val="14"/>
                <w:szCs w:val="14"/>
                <w:lang w:val="sq-AL"/>
              </w:rPr>
            </w:pPr>
            <w:r w:rsidRPr="0059697A">
              <w:rPr>
                <w:rFonts w:ascii="Garamond" w:eastAsia="Times New Roman" w:hAnsi="Garamond"/>
                <w:sz w:val="14"/>
                <w:szCs w:val="14"/>
                <w:lang w:val="sq-AL"/>
              </w:rPr>
              <w:t>8534</w:t>
            </w:r>
          </w:p>
        </w:tc>
        <w:tc>
          <w:tcPr>
            <w:tcW w:w="896" w:type="dxa"/>
            <w:tcBorders>
              <w:top w:val="nil"/>
              <w:left w:val="nil"/>
              <w:bottom w:val="single" w:sz="8" w:space="0" w:color="auto"/>
              <w:right w:val="single" w:sz="4" w:space="0" w:color="auto"/>
            </w:tcBorders>
            <w:shd w:val="clear" w:color="auto" w:fill="auto"/>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3/197</w:t>
            </w:r>
          </w:p>
        </w:tc>
        <w:tc>
          <w:tcPr>
            <w:tcW w:w="69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671"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69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12,893</w:t>
            </w:r>
          </w:p>
        </w:tc>
        <w:tc>
          <w:tcPr>
            <w:tcW w:w="77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232,074</w:t>
            </w:r>
          </w:p>
        </w:tc>
        <w:tc>
          <w:tcPr>
            <w:tcW w:w="95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93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18.0</w:t>
            </w:r>
          </w:p>
        </w:tc>
        <w:tc>
          <w:tcPr>
            <w:tcW w:w="91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30%</w:t>
            </w:r>
          </w:p>
        </w:tc>
        <w:tc>
          <w:tcPr>
            <w:tcW w:w="121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347,800</w:t>
            </w:r>
          </w:p>
        </w:tc>
        <w:tc>
          <w:tcPr>
            <w:tcW w:w="1256" w:type="dxa"/>
            <w:tcBorders>
              <w:top w:val="nil"/>
              <w:left w:val="nil"/>
              <w:bottom w:val="single" w:sz="8" w:space="0" w:color="auto"/>
              <w:right w:val="single" w:sz="4" w:space="0" w:color="auto"/>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579,874</w:t>
            </w:r>
          </w:p>
        </w:tc>
        <w:tc>
          <w:tcPr>
            <w:tcW w:w="2316" w:type="dxa"/>
            <w:tcBorders>
              <w:top w:val="nil"/>
              <w:left w:val="nil"/>
              <w:bottom w:val="single" w:sz="8" w:space="0" w:color="auto"/>
              <w:right w:val="single" w:sz="8" w:space="0" w:color="auto"/>
            </w:tcBorders>
            <w:shd w:val="clear" w:color="auto" w:fill="auto"/>
            <w:vAlign w:val="center"/>
            <w:hideMark/>
          </w:tcPr>
          <w:p w:rsidR="006B00EA" w:rsidRPr="00DC697A" w:rsidRDefault="006B00EA" w:rsidP="0093781E">
            <w:pPr>
              <w:widowControl w:val="0"/>
              <w:spacing w:after="0" w:line="240" w:lineRule="auto"/>
              <w:ind w:firstLine="0"/>
              <w:jc w:val="center"/>
              <w:rPr>
                <w:rFonts w:ascii="Garamond" w:eastAsia="Times New Roman" w:hAnsi="Garamond"/>
                <w:color w:val="000000" w:themeColor="text1"/>
                <w:sz w:val="14"/>
                <w:szCs w:val="14"/>
                <w:lang w:val="sq-AL"/>
              </w:rPr>
            </w:pPr>
            <w:r w:rsidRPr="00DC697A">
              <w:rPr>
                <w:rFonts w:ascii="Garamond" w:eastAsia="Times New Roman" w:hAnsi="Garamond"/>
                <w:color w:val="000000" w:themeColor="text1"/>
                <w:sz w:val="14"/>
                <w:szCs w:val="14"/>
                <w:lang w:val="sq-AL"/>
              </w:rPr>
              <w:t>Pasuria ka barrë hipotekore. Plotësim dokumentacioni</w:t>
            </w:r>
          </w:p>
        </w:tc>
      </w:tr>
      <w:tr w:rsidR="006B00EA" w:rsidRPr="0059697A" w:rsidTr="0093781E">
        <w:trPr>
          <w:trHeight w:val="139"/>
        </w:trPr>
        <w:tc>
          <w:tcPr>
            <w:tcW w:w="54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2542"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948"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8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71"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69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77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956" w:type="dxa"/>
            <w:tcBorders>
              <w:top w:val="nil"/>
              <w:left w:val="nil"/>
              <w:bottom w:val="nil"/>
              <w:right w:val="nil"/>
            </w:tcBorders>
            <w:shd w:val="clear" w:color="auto" w:fill="auto"/>
            <w:noWrap/>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p>
        </w:tc>
        <w:tc>
          <w:tcPr>
            <w:tcW w:w="3068" w:type="dxa"/>
            <w:gridSpan w:val="3"/>
            <w:tcBorders>
              <w:top w:val="nil"/>
              <w:left w:val="single" w:sz="8" w:space="0" w:color="auto"/>
              <w:bottom w:val="single" w:sz="8" w:space="0" w:color="auto"/>
              <w:right w:val="single" w:sz="8" w:space="0" w:color="000000"/>
            </w:tcBorders>
            <w:shd w:val="clear" w:color="auto" w:fill="auto"/>
            <w:noWrap/>
            <w:vAlign w:val="center"/>
            <w:hideMark/>
          </w:tcPr>
          <w:p w:rsidR="006B00EA" w:rsidRPr="0059697A" w:rsidRDefault="006B00EA" w:rsidP="0093781E">
            <w:pPr>
              <w:widowControl w:val="0"/>
              <w:spacing w:after="0" w:line="240" w:lineRule="auto"/>
              <w:ind w:firstLine="0"/>
              <w:jc w:val="right"/>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 xml:space="preserve">Vlera </w:t>
            </w:r>
            <w:r>
              <w:rPr>
                <w:rFonts w:ascii="Garamond" w:eastAsia="Times New Roman" w:hAnsi="Garamond"/>
                <w:b/>
                <w:bCs/>
                <w:color w:val="000000"/>
                <w:sz w:val="14"/>
                <w:szCs w:val="14"/>
                <w:lang w:val="sq-AL"/>
              </w:rPr>
              <w:t>t</w:t>
            </w:r>
            <w:r w:rsidRPr="0059697A">
              <w:rPr>
                <w:rFonts w:ascii="Garamond" w:eastAsia="Times New Roman" w:hAnsi="Garamond"/>
                <w:b/>
                <w:bCs/>
                <w:color w:val="000000"/>
                <w:sz w:val="14"/>
                <w:szCs w:val="14"/>
                <w:lang w:val="sq-AL"/>
              </w:rPr>
              <w:t>otale</w:t>
            </w:r>
          </w:p>
        </w:tc>
        <w:tc>
          <w:tcPr>
            <w:tcW w:w="1256" w:type="dxa"/>
            <w:tcBorders>
              <w:top w:val="nil"/>
              <w:left w:val="nil"/>
              <w:bottom w:val="single" w:sz="8" w:space="0" w:color="auto"/>
              <w:right w:val="nil"/>
            </w:tcBorders>
            <w:shd w:val="clear" w:color="auto" w:fill="auto"/>
            <w:noWrap/>
            <w:vAlign w:val="center"/>
            <w:hideMark/>
          </w:tcPr>
          <w:p w:rsidR="006B00EA" w:rsidRPr="0059697A" w:rsidRDefault="006B00EA" w:rsidP="0093781E">
            <w:pPr>
              <w:widowControl w:val="0"/>
              <w:spacing w:after="0" w:line="240" w:lineRule="auto"/>
              <w:ind w:firstLine="0"/>
              <w:jc w:val="center"/>
              <w:rPr>
                <w:rFonts w:ascii="Garamond" w:eastAsia="Times New Roman" w:hAnsi="Garamond"/>
                <w:b/>
                <w:bCs/>
                <w:color w:val="000000"/>
                <w:sz w:val="14"/>
                <w:szCs w:val="14"/>
                <w:lang w:val="sq-AL"/>
              </w:rPr>
            </w:pPr>
            <w:r w:rsidRPr="0059697A">
              <w:rPr>
                <w:rFonts w:ascii="Garamond" w:eastAsia="Times New Roman" w:hAnsi="Garamond"/>
                <w:b/>
                <w:bCs/>
                <w:color w:val="000000"/>
                <w:sz w:val="14"/>
                <w:szCs w:val="14"/>
                <w:lang w:val="sq-AL"/>
              </w:rPr>
              <w:t>137,500,521</w:t>
            </w:r>
          </w:p>
        </w:tc>
        <w:tc>
          <w:tcPr>
            <w:tcW w:w="2316" w:type="dxa"/>
            <w:tcBorders>
              <w:top w:val="nil"/>
              <w:left w:val="nil"/>
              <w:bottom w:val="single" w:sz="8" w:space="0" w:color="auto"/>
              <w:right w:val="single" w:sz="8" w:space="0" w:color="auto"/>
            </w:tcBorders>
            <w:shd w:val="clear" w:color="auto" w:fill="auto"/>
            <w:vAlign w:val="bottom"/>
            <w:hideMark/>
          </w:tcPr>
          <w:p w:rsidR="006B00EA" w:rsidRPr="0059697A" w:rsidRDefault="006B00EA" w:rsidP="0093781E">
            <w:pPr>
              <w:widowControl w:val="0"/>
              <w:spacing w:after="0" w:line="240" w:lineRule="auto"/>
              <w:ind w:firstLine="0"/>
              <w:jc w:val="left"/>
              <w:rPr>
                <w:rFonts w:ascii="Garamond" w:eastAsia="Times New Roman" w:hAnsi="Garamond"/>
                <w:color w:val="000000"/>
                <w:sz w:val="14"/>
                <w:szCs w:val="14"/>
                <w:lang w:val="sq-AL"/>
              </w:rPr>
            </w:pPr>
            <w:r w:rsidRPr="0059697A">
              <w:rPr>
                <w:rFonts w:ascii="Garamond" w:eastAsia="Times New Roman" w:hAnsi="Garamond"/>
                <w:color w:val="000000"/>
                <w:sz w:val="14"/>
                <w:szCs w:val="14"/>
                <w:lang w:val="sq-AL"/>
              </w:rPr>
              <w:t> </w:t>
            </w:r>
          </w:p>
        </w:tc>
      </w:tr>
      <w:tr w:rsidR="006B00EA" w:rsidRPr="0059697A" w:rsidTr="0093781E">
        <w:trPr>
          <w:trHeight w:val="139"/>
        </w:trPr>
        <w:tc>
          <w:tcPr>
            <w:tcW w:w="15367" w:type="dxa"/>
            <w:gridSpan w:val="14"/>
            <w:tcBorders>
              <w:top w:val="nil"/>
              <w:left w:val="nil"/>
              <w:bottom w:val="nil"/>
              <w:right w:val="nil"/>
            </w:tcBorders>
            <w:shd w:val="clear" w:color="auto" w:fill="auto"/>
            <w:vAlign w:val="center"/>
            <w:hideMark/>
          </w:tcPr>
          <w:p w:rsidR="006B00EA" w:rsidRPr="005D7B7C" w:rsidRDefault="006B00EA" w:rsidP="0093781E">
            <w:pPr>
              <w:widowControl w:val="0"/>
              <w:spacing w:after="0" w:line="240" w:lineRule="auto"/>
              <w:ind w:firstLine="0"/>
              <w:jc w:val="left"/>
              <w:rPr>
                <w:rFonts w:ascii="Garamond" w:eastAsia="Times New Roman" w:hAnsi="Garamond"/>
                <w:color w:val="000000"/>
                <w:sz w:val="20"/>
                <w:szCs w:val="20"/>
                <w:lang w:val="sq-AL"/>
              </w:rPr>
            </w:pPr>
            <w:r w:rsidRPr="005D7B7C">
              <w:rPr>
                <w:rFonts w:ascii="Garamond" w:eastAsia="Times New Roman" w:hAnsi="Garamond"/>
                <w:color w:val="000000"/>
                <w:sz w:val="20"/>
                <w:szCs w:val="20"/>
                <w:lang w:val="sq-AL"/>
              </w:rPr>
              <w:t xml:space="preserve">Vlerësimi është bërë duke zbatuar </w:t>
            </w:r>
            <w:r>
              <w:rPr>
                <w:rFonts w:ascii="Garamond" w:eastAsia="Times New Roman" w:hAnsi="Garamond"/>
                <w:color w:val="000000"/>
                <w:sz w:val="20"/>
                <w:szCs w:val="20"/>
                <w:lang w:val="sq-AL"/>
              </w:rPr>
              <w:t xml:space="preserve">në </w:t>
            </w:r>
            <w:r w:rsidRPr="005D7B7C">
              <w:rPr>
                <w:rFonts w:ascii="Garamond" w:eastAsia="Times New Roman" w:hAnsi="Garamond"/>
                <w:color w:val="000000"/>
                <w:sz w:val="20"/>
                <w:szCs w:val="20"/>
                <w:lang w:val="sq-AL"/>
              </w:rPr>
              <w:t>VKM nr. 138, datë</w:t>
            </w:r>
            <w:r>
              <w:rPr>
                <w:rFonts w:ascii="Garamond" w:eastAsia="Times New Roman" w:hAnsi="Garamond"/>
                <w:color w:val="000000"/>
                <w:sz w:val="20"/>
                <w:szCs w:val="20"/>
                <w:lang w:val="sq-AL"/>
              </w:rPr>
              <w:t xml:space="preserve"> 23.</w:t>
            </w:r>
            <w:r w:rsidRPr="005D7B7C">
              <w:rPr>
                <w:rFonts w:ascii="Garamond" w:eastAsia="Times New Roman" w:hAnsi="Garamond"/>
                <w:color w:val="000000"/>
                <w:sz w:val="20"/>
                <w:szCs w:val="20"/>
                <w:lang w:val="sq-AL"/>
              </w:rPr>
              <w:t>3.2000</w:t>
            </w:r>
            <w:r>
              <w:rPr>
                <w:rFonts w:ascii="Garamond" w:eastAsia="Times New Roman" w:hAnsi="Garamond"/>
                <w:color w:val="000000"/>
                <w:sz w:val="20"/>
                <w:szCs w:val="20"/>
                <w:lang w:val="sq-AL"/>
              </w:rPr>
              <w:t>,</w:t>
            </w:r>
            <w:r w:rsidRPr="005D7B7C">
              <w:rPr>
                <w:rFonts w:ascii="Garamond" w:eastAsia="Times New Roman" w:hAnsi="Garamond"/>
                <w:color w:val="000000"/>
                <w:sz w:val="20"/>
                <w:szCs w:val="20"/>
                <w:lang w:val="sq-AL"/>
              </w:rPr>
              <w:t xml:space="preserve"> “Për kriteret teknike të vlerësimit dhe të përllogaritjes së masës së shpërblimit të pasurive pronë private që zhvlerësohen dhe të të drejtave të personave të tretë për interes publik” dhe VKM nr. 89, datë 3.2.2016</w:t>
            </w:r>
            <w:r>
              <w:rPr>
                <w:rFonts w:ascii="Garamond" w:eastAsia="Times New Roman" w:hAnsi="Garamond"/>
                <w:color w:val="000000"/>
                <w:sz w:val="20"/>
                <w:szCs w:val="20"/>
                <w:lang w:val="sq-AL"/>
              </w:rPr>
              <w:t>,</w:t>
            </w:r>
            <w:r w:rsidRPr="005D7B7C">
              <w:rPr>
                <w:rFonts w:ascii="Garamond" w:eastAsia="Times New Roman" w:hAnsi="Garamond"/>
                <w:color w:val="000000"/>
                <w:sz w:val="20"/>
                <w:szCs w:val="20"/>
                <w:lang w:val="sq-AL"/>
              </w:rPr>
              <w:t xml:space="preserve"> “Për miratimin e hartës së vlerës së tokës në Republikën e Shqipërisë”</w:t>
            </w:r>
          </w:p>
        </w:tc>
      </w:tr>
    </w:tbl>
    <w:p w:rsidR="003F35DE" w:rsidRDefault="003F35DE"/>
    <w:sectPr w:rsidR="003F35DE" w:rsidSect="0038201A">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0EA"/>
    <w:rsid w:val="0038201A"/>
    <w:rsid w:val="003F35DE"/>
    <w:rsid w:val="006B00EA"/>
    <w:rsid w:val="00B522F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0E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00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B00EA"/>
    <w:rPr>
      <w:rFonts w:ascii="Garamond" w:eastAsia="MS Mincho" w:hAnsi="Garamond" w:cs="CG Times"/>
      <w:sz w:val="24"/>
      <w:lang w:val="en-US"/>
    </w:rPr>
  </w:style>
  <w:style w:type="paragraph" w:customStyle="1" w:styleId="Autoriteti">
    <w:name w:val="Autoriteti"/>
    <w:next w:val="Normal"/>
    <w:link w:val="AutoritetiChar"/>
    <w:rsid w:val="006B00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B00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B00EA"/>
    <w:rPr>
      <w:rFonts w:ascii="Garamond" w:eastAsia="MS Mincho" w:hAnsi="Garamond" w:cs="CG Times"/>
      <w:caps/>
      <w:sz w:val="24"/>
      <w:lang w:val="en-GB"/>
    </w:rPr>
  </w:style>
  <w:style w:type="character" w:customStyle="1" w:styleId="AutoritetiEmerChar">
    <w:name w:val="Autoriteti_Emer Char"/>
    <w:link w:val="AutoritetiEmer"/>
    <w:locked/>
    <w:rsid w:val="006B00EA"/>
    <w:rPr>
      <w:rFonts w:ascii="Garamond" w:eastAsia="MS Mincho" w:hAnsi="Garamond" w:cs="Times New Roman"/>
      <w:b/>
      <w:bCs/>
      <w:sz w:val="24"/>
      <w:lang w:val="en-GB"/>
    </w:rPr>
  </w:style>
  <w:style w:type="paragraph" w:customStyle="1" w:styleId="Hapesira7">
    <w:name w:val="Hapesira 7"/>
    <w:basedOn w:val="Paragrafi"/>
    <w:qFormat/>
    <w:rsid w:val="006B00E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0E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B00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B00EA"/>
    <w:rPr>
      <w:rFonts w:ascii="Garamond" w:eastAsia="MS Mincho" w:hAnsi="Garamond" w:cs="CG Times"/>
      <w:sz w:val="24"/>
      <w:lang w:val="en-US"/>
    </w:rPr>
  </w:style>
  <w:style w:type="paragraph" w:customStyle="1" w:styleId="Autoriteti">
    <w:name w:val="Autoriteti"/>
    <w:next w:val="Normal"/>
    <w:link w:val="AutoritetiChar"/>
    <w:rsid w:val="006B00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B00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B00EA"/>
    <w:rPr>
      <w:rFonts w:ascii="Garamond" w:eastAsia="MS Mincho" w:hAnsi="Garamond" w:cs="CG Times"/>
      <w:caps/>
      <w:sz w:val="24"/>
      <w:lang w:val="en-GB"/>
    </w:rPr>
  </w:style>
  <w:style w:type="character" w:customStyle="1" w:styleId="AutoritetiEmerChar">
    <w:name w:val="Autoriteti_Emer Char"/>
    <w:link w:val="AutoritetiEmer"/>
    <w:locked/>
    <w:rsid w:val="006B00EA"/>
    <w:rPr>
      <w:rFonts w:ascii="Garamond" w:eastAsia="MS Mincho" w:hAnsi="Garamond" w:cs="Times New Roman"/>
      <w:b/>
      <w:bCs/>
      <w:sz w:val="24"/>
      <w:lang w:val="en-GB"/>
    </w:rPr>
  </w:style>
  <w:style w:type="paragraph" w:customStyle="1" w:styleId="Hapesira7">
    <w:name w:val="Hapesira 7"/>
    <w:basedOn w:val="Paragrafi"/>
    <w:qFormat/>
    <w:rsid w:val="006B00E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2019-02-04T14:46:00Z</cp:lastPrinted>
  <dcterms:created xsi:type="dcterms:W3CDTF">2016-10-04T08:00:00Z</dcterms:created>
  <dcterms:modified xsi:type="dcterms:W3CDTF">2019-02-04T14:46:00Z</dcterms:modified>
</cp:coreProperties>
</file>