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FAE" w:rsidRPr="0059697A" w:rsidRDefault="00AC2FAE" w:rsidP="00AC2FAE">
      <w:pPr>
        <w:pStyle w:val="Paragrafi"/>
        <w:jc w:val="center"/>
        <w:rPr>
          <w:b/>
          <w:lang w:val="sq-AL"/>
        </w:rPr>
      </w:pPr>
      <w:bookmarkStart w:id="0" w:name="_GoBack"/>
      <w:bookmarkEnd w:id="0"/>
      <w:r w:rsidRPr="0059697A">
        <w:rPr>
          <w:b/>
          <w:lang w:val="sq-AL"/>
        </w:rPr>
        <w:t>VENDIM</w:t>
      </w:r>
    </w:p>
    <w:p w:rsidR="00AC2FAE" w:rsidRPr="0059697A" w:rsidRDefault="00AC2FAE" w:rsidP="00AC2FAE">
      <w:pPr>
        <w:pStyle w:val="Paragrafi"/>
        <w:jc w:val="center"/>
        <w:rPr>
          <w:b/>
          <w:lang w:val="sq-AL"/>
        </w:rPr>
      </w:pPr>
      <w:r w:rsidRPr="0059697A">
        <w:rPr>
          <w:b/>
          <w:lang w:val="sq-AL"/>
        </w:rPr>
        <w:t>Nr. 597</w:t>
      </w:r>
      <w:r w:rsidR="00C353B8">
        <w:rPr>
          <w:rStyle w:val="FootnoteReference"/>
          <w:b/>
          <w:lang w:val="sq-AL"/>
        </w:rPr>
        <w:footnoteReference w:id="1"/>
      </w:r>
      <w:r w:rsidRPr="0059697A">
        <w:rPr>
          <w:b/>
          <w:lang w:val="sq-AL"/>
        </w:rPr>
        <w:t>, datë 31.8.2016</w:t>
      </w:r>
    </w:p>
    <w:p w:rsidR="00AC2FAE" w:rsidRPr="00403B58" w:rsidRDefault="00AC2FAE" w:rsidP="00AC2FAE">
      <w:pPr>
        <w:pStyle w:val="Hapesira7"/>
        <w:rPr>
          <w:b/>
          <w:lang w:val="sq-AL"/>
        </w:rPr>
      </w:pPr>
    </w:p>
    <w:p w:rsidR="00AC2FAE" w:rsidRPr="0059697A" w:rsidRDefault="00AC2FAE" w:rsidP="00AC2FAE">
      <w:pPr>
        <w:pStyle w:val="Paragrafi"/>
        <w:jc w:val="center"/>
        <w:rPr>
          <w:b/>
          <w:lang w:val="sq-AL"/>
        </w:rPr>
      </w:pPr>
      <w:r w:rsidRPr="0059697A">
        <w:rPr>
          <w:b/>
          <w:lang w:val="sq-AL"/>
        </w:rPr>
        <w:t>PËR SHPRONËSIMIN, PËR INTERES PUBLIK, TË PRONARËVE TË PASURIVE TË PALUAJTSHME, PRONË PRIVATE, QË P</w:t>
      </w:r>
      <w:r>
        <w:rPr>
          <w:b/>
          <w:lang w:val="sq-AL"/>
        </w:rPr>
        <w:t>REKEN NGA REALIZIMI I PROJEKTIT</w:t>
      </w:r>
      <w:r w:rsidRPr="0059697A">
        <w:rPr>
          <w:b/>
          <w:lang w:val="sq-AL"/>
        </w:rPr>
        <w:t xml:space="preserve"> “RIKONSTRUKSION I RRUGËS </w:t>
      </w:r>
      <w:r>
        <w:rPr>
          <w:b/>
          <w:lang w:val="sq-AL"/>
        </w:rPr>
        <w:t>“</w:t>
      </w:r>
      <w:r w:rsidRPr="0059697A">
        <w:rPr>
          <w:b/>
          <w:lang w:val="sq-AL"/>
        </w:rPr>
        <w:t>MUJO ULQINAKU</w:t>
      </w:r>
      <w:r>
        <w:rPr>
          <w:b/>
          <w:lang w:val="sq-AL"/>
        </w:rPr>
        <w:t>”</w:t>
      </w:r>
      <w:r w:rsidRPr="0059697A">
        <w:rPr>
          <w:b/>
          <w:lang w:val="sq-AL"/>
        </w:rPr>
        <w:t xml:space="preserve"> DHE REHABILITIMI I FASADAVE”, FIER</w:t>
      </w:r>
    </w:p>
    <w:p w:rsidR="00AC2FAE" w:rsidRPr="00403B58" w:rsidRDefault="00AC2FAE" w:rsidP="00AC2FAE">
      <w:pPr>
        <w:pStyle w:val="Hapesira7"/>
        <w:rPr>
          <w:b/>
          <w:lang w:val="sq-AL"/>
        </w:rPr>
      </w:pPr>
    </w:p>
    <w:p w:rsidR="00AC2FAE" w:rsidRPr="0059697A" w:rsidRDefault="00AC2FAE" w:rsidP="00AC2FAE">
      <w:pPr>
        <w:pStyle w:val="Paragrafi"/>
        <w:rPr>
          <w:lang w:val="sq-AL"/>
        </w:rPr>
      </w:pPr>
      <w:r w:rsidRPr="0059697A">
        <w:rPr>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dhe të ligjit nr. 160/2014, “Për buxhetin e vitit 2015”, me propozimin e ministrit të Zhvillimit Urban, Këshilli i Ministrave</w:t>
      </w:r>
    </w:p>
    <w:p w:rsidR="00AC2FAE" w:rsidRPr="00403B58" w:rsidRDefault="00AC2FAE" w:rsidP="00AC2FAE">
      <w:pPr>
        <w:pStyle w:val="Hapesira7"/>
        <w:rPr>
          <w:b/>
          <w:lang w:val="sq-AL"/>
        </w:rPr>
      </w:pPr>
    </w:p>
    <w:p w:rsidR="00AC2FAE" w:rsidRPr="0059697A" w:rsidRDefault="00AC2FAE" w:rsidP="00AC2FAE">
      <w:pPr>
        <w:pStyle w:val="Paragrafi"/>
        <w:jc w:val="center"/>
        <w:rPr>
          <w:lang w:val="sq-AL"/>
        </w:rPr>
      </w:pPr>
      <w:r w:rsidRPr="0059697A">
        <w:rPr>
          <w:lang w:val="sq-AL"/>
        </w:rPr>
        <w:t>VENDOSI:</w:t>
      </w:r>
    </w:p>
    <w:p w:rsidR="00AC2FAE" w:rsidRPr="00403B58" w:rsidRDefault="00AC2FAE" w:rsidP="00AC2FAE">
      <w:pPr>
        <w:pStyle w:val="Hapesira7"/>
        <w:rPr>
          <w:b/>
          <w:lang w:val="sq-AL"/>
        </w:rPr>
      </w:pPr>
    </w:p>
    <w:p w:rsidR="00AC2FAE" w:rsidRPr="0059697A" w:rsidRDefault="00AC2FAE" w:rsidP="00AC2FAE">
      <w:pPr>
        <w:pStyle w:val="Paragrafi"/>
        <w:rPr>
          <w:lang w:val="sq-AL"/>
        </w:rPr>
      </w:pPr>
      <w:r w:rsidRPr="0059697A">
        <w:rPr>
          <w:lang w:val="sq-AL"/>
        </w:rPr>
        <w:t xml:space="preserve">1. Shpronësimin, për interes publik, të pronarëve të pasurive të paluajtshme, pronë private, që preken nga </w:t>
      </w:r>
      <w:r>
        <w:rPr>
          <w:lang w:val="sq-AL"/>
        </w:rPr>
        <w:t>realizimi i projektit</w:t>
      </w:r>
      <w:r w:rsidRPr="0059697A">
        <w:rPr>
          <w:lang w:val="sq-AL"/>
        </w:rPr>
        <w:t xml:space="preserve"> “Rikonstruksion i rrugës </w:t>
      </w:r>
      <w:r>
        <w:rPr>
          <w:lang w:val="sq-AL"/>
        </w:rPr>
        <w:t>“</w:t>
      </w:r>
      <w:r w:rsidRPr="0059697A">
        <w:rPr>
          <w:lang w:val="sq-AL"/>
        </w:rPr>
        <w:t>Mujo Ulqinaku</w:t>
      </w:r>
      <w:r>
        <w:rPr>
          <w:lang w:val="sq-AL"/>
        </w:rPr>
        <w:t>”</w:t>
      </w:r>
      <w:r w:rsidRPr="0059697A">
        <w:rPr>
          <w:lang w:val="sq-AL"/>
        </w:rPr>
        <w:t xml:space="preserve"> dhe rehabilitimi i fasadave”, Fier.</w:t>
      </w:r>
    </w:p>
    <w:p w:rsidR="00AC2FAE" w:rsidRPr="0059697A" w:rsidRDefault="00AC2FAE" w:rsidP="00AC2FAE">
      <w:pPr>
        <w:pStyle w:val="Paragrafi"/>
        <w:rPr>
          <w:lang w:val="sq-AL"/>
        </w:rPr>
      </w:pPr>
      <w:r w:rsidRPr="0059697A">
        <w:rPr>
          <w:lang w:val="sq-AL"/>
        </w:rPr>
        <w:t>2. Shpronësimi bëhet në favor të Bashkisë Fier.</w:t>
      </w:r>
    </w:p>
    <w:p w:rsidR="00AC2FAE" w:rsidRPr="0059697A" w:rsidRDefault="00AC2FAE" w:rsidP="00AC2FAE">
      <w:pPr>
        <w:pStyle w:val="Paragrafi"/>
        <w:rPr>
          <w:lang w:val="sq-AL"/>
        </w:rPr>
      </w:pPr>
      <w:r w:rsidRPr="0059697A">
        <w:rPr>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2 403 668 (dy milionë e katërqind e tre mijë e gjashtëqind e gjashtëdhjetë e tetë) lekë.</w:t>
      </w:r>
    </w:p>
    <w:p w:rsidR="00AC2FAE" w:rsidRPr="0059697A" w:rsidRDefault="00AC2FAE" w:rsidP="00AC2FAE">
      <w:pPr>
        <w:pStyle w:val="Paragrafi"/>
        <w:rPr>
          <w:lang w:val="sq-AL"/>
        </w:rPr>
      </w:pPr>
      <w:r w:rsidRPr="0059697A">
        <w:rPr>
          <w:lang w:val="sq-AL"/>
        </w:rPr>
        <w:t>4. Vlera e përgjithshme e shpronësimit, prej 2 403 668 (dy milionë e katërqind e tre mijë e gjashtëqind e gjashtëdhjetë e tetë) lekësh, të përballohet nga llogaria “Fondi i shpronë</w:t>
      </w:r>
      <w:r>
        <w:rPr>
          <w:lang w:val="sq-AL"/>
        </w:rPr>
        <w:t>-</w:t>
      </w:r>
      <w:r w:rsidRPr="0059697A">
        <w:rPr>
          <w:lang w:val="sq-AL"/>
        </w:rPr>
        <w:t xml:space="preserve">simeve”, në Bankën e Shqipërisë. </w:t>
      </w:r>
    </w:p>
    <w:p w:rsidR="00AC2FAE" w:rsidRPr="0059697A" w:rsidRDefault="00AC2FAE" w:rsidP="00AC2FAE">
      <w:pPr>
        <w:pStyle w:val="Paragrafi"/>
        <w:rPr>
          <w:lang w:val="sq-AL"/>
        </w:rPr>
      </w:pPr>
      <w:r w:rsidRPr="0059697A">
        <w:rPr>
          <w:lang w:val="sq-AL"/>
        </w:rPr>
        <w:t xml:space="preserve">5. Shpenzimet procedurale, në vlerën 50 000 (pesëdhjetë mijë) lekë, të përballohen nga buxheti i vitit 2016, miratuar për Ministrinë e Zhvillimit Urban. </w:t>
      </w:r>
    </w:p>
    <w:p w:rsidR="00AC2FAE" w:rsidRPr="0059697A" w:rsidRDefault="00AC2FAE" w:rsidP="00AC2FAE">
      <w:pPr>
        <w:pStyle w:val="Paragrafi"/>
        <w:rPr>
          <w:lang w:val="sq-AL"/>
        </w:rPr>
      </w:pPr>
      <w:r w:rsidRPr="0059697A">
        <w:rPr>
          <w:lang w:val="sq-AL"/>
        </w:rPr>
        <w:t xml:space="preserve">6. Shpronësimi të fillojë menjëherë pas botimit të këtij vendimi në Fletoren </w:t>
      </w:r>
      <w:r>
        <w:rPr>
          <w:lang w:val="sq-AL"/>
        </w:rPr>
        <w:t>Z</w:t>
      </w:r>
      <w:r w:rsidRPr="0059697A">
        <w:rPr>
          <w:lang w:val="sq-AL"/>
        </w:rPr>
        <w:t>yrtare.</w:t>
      </w:r>
    </w:p>
    <w:p w:rsidR="00AC2FAE" w:rsidRPr="0059697A" w:rsidRDefault="00AC2FAE" w:rsidP="00AC2FAE">
      <w:pPr>
        <w:pStyle w:val="Paragrafi"/>
        <w:rPr>
          <w:lang w:val="sq-AL"/>
        </w:rPr>
      </w:pPr>
      <w:r w:rsidRPr="0059697A">
        <w:rPr>
          <w:lang w:val="sq-AL"/>
        </w:rPr>
        <w:t xml:space="preserve">7. Pronarët e përmendur në listën, që i bashkëlidhet këtij vendimi, të kompensohen, për efekt shpronësimi, pasi të kenë paraqitur dokumentacionin e plotë të pronësisë pranë Bashkisë Fier. </w:t>
      </w:r>
    </w:p>
    <w:p w:rsidR="00AC2FAE" w:rsidRPr="0059697A" w:rsidRDefault="00AC2FAE" w:rsidP="00AC2FAE">
      <w:pPr>
        <w:pStyle w:val="Paragrafi"/>
        <w:rPr>
          <w:lang w:val="sq-AL"/>
        </w:rPr>
      </w:pPr>
      <w:r w:rsidRPr="0059697A">
        <w:rPr>
          <w:lang w:val="sq-AL"/>
        </w:rPr>
        <w:t>8. Zyra Vendore e Regjistrimit të Pasurive të Paluajtshme Fier, brenda 30 (tridhjetë) ditëve nga data e miratimit të këtij vendimi, në bashkëpunim me Bashkinë Fier, të fillojë procedurat për hedhjen e gjurmës së projektit mbi hartën treguese të regjistrimit sipas planimetrisë së shpronësimit të miratuar dhe të bëjë kalimin e pronësisë për pasuritë e shpronësuara në favor të shtetit.</w:t>
      </w:r>
    </w:p>
    <w:p w:rsidR="00AC2FAE" w:rsidRPr="0059697A" w:rsidRDefault="00AC2FAE" w:rsidP="00AC2FAE">
      <w:pPr>
        <w:pStyle w:val="Paragrafi"/>
        <w:rPr>
          <w:lang w:val="sq-AL"/>
        </w:rPr>
      </w:pPr>
      <w:r w:rsidRPr="0059697A">
        <w:rPr>
          <w:lang w:val="sq-AL"/>
        </w:rPr>
        <w:t>9. Zyra Vendore e Regjistrimit të Pasurive të Paluajtshme Fier të pezullojë të gjitha tran</w:t>
      </w:r>
      <w:r>
        <w:rPr>
          <w:lang w:val="sq-AL"/>
        </w:rPr>
        <w:t>-</w:t>
      </w:r>
      <w:r w:rsidRPr="0059697A">
        <w:rPr>
          <w:lang w:val="sq-AL"/>
        </w:rPr>
        <w:t>saksionet me pasuritë e shpronësuara deri në momentin kur do të realizohen procesi i hedhjes së gjurmës së projektit mbi hartën treguese të regjistrimit dhe kalimi i pronësisë për pasuritë e shpronësuara.</w:t>
      </w:r>
    </w:p>
    <w:p w:rsidR="00AC2FAE" w:rsidRPr="0059697A" w:rsidRDefault="00AC2FAE" w:rsidP="00AC2FAE">
      <w:pPr>
        <w:pStyle w:val="Paragrafi"/>
        <w:rPr>
          <w:lang w:val="sq-AL"/>
        </w:rPr>
      </w:pPr>
      <w:r w:rsidRPr="0059697A">
        <w:rPr>
          <w:lang w:val="sq-AL"/>
        </w:rPr>
        <w:t>10. Ngarkohen Ministria e Financave, Ministria e Zhvillimit Urban, Zyra Vendore e Regjistrimit të Pasurive të Paluajtshme Fier dhe Bashkia Fier për zbatimin e këtij vendimi.</w:t>
      </w:r>
    </w:p>
    <w:p w:rsidR="00AC2FAE" w:rsidRPr="0059697A" w:rsidRDefault="00AC2FAE" w:rsidP="00AC2FAE">
      <w:pPr>
        <w:pStyle w:val="Paragrafi"/>
        <w:rPr>
          <w:lang w:val="sq-AL"/>
        </w:rPr>
      </w:pPr>
      <w:r w:rsidRPr="0059697A">
        <w:rPr>
          <w:lang w:val="sq-AL"/>
        </w:rPr>
        <w:tab/>
        <w:t xml:space="preserve"> Ky vendim hyn në fuqi menjëherë dhe botohet në Fletoren Zyrtare.</w:t>
      </w:r>
    </w:p>
    <w:p w:rsidR="00AC2FAE" w:rsidRPr="00403B58" w:rsidRDefault="00AC2FAE" w:rsidP="00AC2FAE">
      <w:pPr>
        <w:pStyle w:val="Hapesira7"/>
        <w:rPr>
          <w:b/>
          <w:lang w:val="sq-AL"/>
        </w:rPr>
      </w:pPr>
    </w:p>
    <w:p w:rsidR="00AC2FAE" w:rsidRPr="0059697A" w:rsidRDefault="00AC2FAE" w:rsidP="00AC2FAE">
      <w:pPr>
        <w:pStyle w:val="Autoriteti"/>
        <w:keepNext w:val="0"/>
        <w:rPr>
          <w:lang w:val="sq-AL"/>
        </w:rPr>
      </w:pPr>
      <w:r w:rsidRPr="0059697A">
        <w:rPr>
          <w:lang w:val="sq-AL"/>
        </w:rPr>
        <w:t>KRYEMINISTRI</w:t>
      </w:r>
    </w:p>
    <w:p w:rsidR="00AC2FAE" w:rsidRPr="0059697A" w:rsidRDefault="00AC2FAE" w:rsidP="00AC2FAE">
      <w:pPr>
        <w:pStyle w:val="AutoritetiEmer"/>
        <w:rPr>
          <w:lang w:val="sq-AL"/>
        </w:rPr>
      </w:pPr>
      <w:r w:rsidRPr="0059697A">
        <w:rPr>
          <w:lang w:val="sq-AL"/>
        </w:rPr>
        <w:t>Edi Rama</w:t>
      </w:r>
    </w:p>
    <w:p w:rsidR="00AC2FAE" w:rsidRDefault="00AC2FAE" w:rsidP="00AC2FAE">
      <w:pPr>
        <w:widowControl w:val="0"/>
        <w:spacing w:after="0" w:line="240" w:lineRule="auto"/>
        <w:rPr>
          <w:rFonts w:ascii="Garamond" w:eastAsia="Times New Roman" w:hAnsi="Garamond"/>
          <w:spacing w:val="-4"/>
          <w:sz w:val="24"/>
          <w:szCs w:val="24"/>
          <w:lang w:val="sq-AL" w:eastAsia="en-GB"/>
        </w:rPr>
        <w:sectPr w:rsidR="00AC2FAE" w:rsidSect="00435164">
          <w:pgSz w:w="11907" w:h="16840" w:code="9"/>
          <w:pgMar w:top="720" w:right="1134" w:bottom="720" w:left="1134" w:header="851" w:footer="851" w:gutter="0"/>
          <w:cols w:space="454"/>
          <w:docGrid w:linePitch="360"/>
        </w:sectPr>
      </w:pPr>
    </w:p>
    <w:p w:rsidR="00AC2FAE" w:rsidRPr="0059697A" w:rsidRDefault="00AC2FAE" w:rsidP="00AC2FAE">
      <w:pPr>
        <w:widowControl w:val="0"/>
        <w:spacing w:after="0" w:line="240" w:lineRule="auto"/>
        <w:rPr>
          <w:rFonts w:ascii="Garamond" w:eastAsia="Times New Roman" w:hAnsi="Garamond"/>
          <w:spacing w:val="-4"/>
          <w:sz w:val="24"/>
          <w:szCs w:val="24"/>
          <w:lang w:val="sq-AL" w:eastAsia="en-GB"/>
        </w:rPr>
      </w:pPr>
    </w:p>
    <w:p w:rsidR="00AC2FAE" w:rsidRPr="0059697A" w:rsidRDefault="00AC2FAE" w:rsidP="00AC2FAE">
      <w:pPr>
        <w:widowControl w:val="0"/>
        <w:spacing w:after="0" w:line="240" w:lineRule="auto"/>
        <w:rPr>
          <w:rFonts w:ascii="Garamond" w:eastAsia="Times New Roman" w:hAnsi="Garamond"/>
          <w:spacing w:val="-4"/>
          <w:sz w:val="24"/>
          <w:szCs w:val="24"/>
          <w:lang w:val="sq-AL" w:eastAsia="en-GB"/>
        </w:rPr>
        <w:sectPr w:rsidR="00AC2FAE" w:rsidRPr="0059697A" w:rsidSect="00845595">
          <w:type w:val="continuous"/>
          <w:pgSz w:w="11907" w:h="16840" w:code="9"/>
          <w:pgMar w:top="720" w:right="1134" w:bottom="720" w:left="1134" w:header="851" w:footer="851" w:gutter="0"/>
          <w:cols w:space="454"/>
          <w:docGrid w:linePitch="360"/>
        </w:sectPr>
      </w:pPr>
    </w:p>
    <w:tbl>
      <w:tblPr>
        <w:tblW w:w="15508" w:type="dxa"/>
        <w:tblInd w:w="-769" w:type="dxa"/>
        <w:tblLook w:val="04A0" w:firstRow="1" w:lastRow="0" w:firstColumn="1" w:lastColumn="0" w:noHBand="0" w:noVBand="1"/>
      </w:tblPr>
      <w:tblGrid>
        <w:gridCol w:w="608"/>
        <w:gridCol w:w="2026"/>
        <w:gridCol w:w="1056"/>
        <w:gridCol w:w="899"/>
        <w:gridCol w:w="939"/>
        <w:gridCol w:w="861"/>
        <w:gridCol w:w="939"/>
        <w:gridCol w:w="977"/>
        <w:gridCol w:w="1210"/>
        <w:gridCol w:w="993"/>
        <w:gridCol w:w="1155"/>
        <w:gridCol w:w="1327"/>
        <w:gridCol w:w="1385"/>
        <w:gridCol w:w="1133"/>
      </w:tblGrid>
      <w:tr w:rsidR="00AC2FAE" w:rsidRPr="00DF7FE4" w:rsidTr="00435164">
        <w:trPr>
          <w:trHeight w:val="139"/>
        </w:trPr>
        <w:tc>
          <w:tcPr>
            <w:tcW w:w="15508" w:type="dxa"/>
            <w:gridSpan w:val="14"/>
            <w:tcBorders>
              <w:top w:val="nil"/>
              <w:left w:val="nil"/>
              <w:bottom w:val="nil"/>
              <w:right w:val="nil"/>
            </w:tcBorders>
            <w:shd w:val="clear" w:color="auto" w:fill="auto"/>
            <w:vAlign w:val="bottom"/>
            <w:hideMark/>
          </w:tcPr>
          <w:p w:rsidR="00AC2FAE" w:rsidRPr="00DF7FE4" w:rsidRDefault="00AC2FAE" w:rsidP="0093781E">
            <w:pPr>
              <w:widowControl w:val="0"/>
              <w:spacing w:after="0" w:line="240" w:lineRule="auto"/>
              <w:ind w:firstLine="0"/>
              <w:jc w:val="center"/>
              <w:rPr>
                <w:rFonts w:ascii="Garamond" w:eastAsia="Times New Roman" w:hAnsi="Garamond"/>
                <w:b/>
                <w:bCs/>
                <w:color w:val="000000"/>
                <w:sz w:val="20"/>
                <w:szCs w:val="20"/>
                <w:lang w:val="sq-AL"/>
              </w:rPr>
            </w:pPr>
            <w:r w:rsidRPr="00DF7FE4">
              <w:rPr>
                <w:rFonts w:ascii="Garamond" w:eastAsia="Times New Roman" w:hAnsi="Garamond"/>
                <w:b/>
                <w:bCs/>
                <w:color w:val="000000"/>
                <w:sz w:val="20"/>
                <w:szCs w:val="20"/>
                <w:lang w:val="sq-AL"/>
              </w:rPr>
              <w:lastRenderedPageBreak/>
              <w:t>VLERËSIME PARAPRAKE PËR PASURITË PRON</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 xml:space="preserve"> PRIVATE Q</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 xml:space="preserve"> DO T</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 xml:space="preserve"> SHPRON</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SOHEN P</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R EFEKT T</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 xml:space="preserve"> REALIZIMIT T</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 xml:space="preserve"> PROJEKTEVE P</w:t>
            </w:r>
            <w:r>
              <w:rPr>
                <w:rFonts w:ascii="Garamond" w:eastAsia="Times New Roman" w:hAnsi="Garamond"/>
                <w:b/>
                <w:bCs/>
                <w:color w:val="000000"/>
                <w:sz w:val="20"/>
                <w:szCs w:val="20"/>
                <w:lang w:val="sq-AL"/>
              </w:rPr>
              <w:t>Ë</w:t>
            </w:r>
            <w:r w:rsidRPr="00DF7FE4">
              <w:rPr>
                <w:rFonts w:ascii="Garamond" w:eastAsia="Times New Roman" w:hAnsi="Garamond"/>
                <w:b/>
                <w:bCs/>
                <w:color w:val="000000"/>
                <w:sz w:val="20"/>
                <w:szCs w:val="20"/>
                <w:lang w:val="sq-AL"/>
              </w:rPr>
              <w:t xml:space="preserve">R INTERES PUBLIK </w:t>
            </w:r>
          </w:p>
        </w:tc>
      </w:tr>
      <w:tr w:rsidR="00AC2FAE" w:rsidRPr="00DF7FE4" w:rsidTr="00435164">
        <w:trPr>
          <w:trHeight w:val="139"/>
        </w:trPr>
        <w:tc>
          <w:tcPr>
            <w:tcW w:w="608"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2026"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056"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89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861"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77"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210"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93"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155"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327"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385"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133"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r>
      <w:tr w:rsidR="00AC2FAE" w:rsidRPr="00DF7FE4" w:rsidTr="00435164">
        <w:trPr>
          <w:trHeight w:val="139"/>
        </w:trPr>
        <w:tc>
          <w:tcPr>
            <w:tcW w:w="14375" w:type="dxa"/>
            <w:gridSpan w:val="13"/>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center"/>
              <w:rPr>
                <w:rFonts w:ascii="Garamond" w:eastAsia="Times New Roman" w:hAnsi="Garamond"/>
                <w:sz w:val="20"/>
                <w:szCs w:val="20"/>
                <w:lang w:val="sq-AL"/>
              </w:rPr>
            </w:pPr>
            <w:r w:rsidRPr="00DF7FE4">
              <w:rPr>
                <w:rFonts w:ascii="Garamond" w:eastAsia="Times New Roman" w:hAnsi="Garamond"/>
                <w:sz w:val="20"/>
                <w:szCs w:val="20"/>
                <w:lang w:val="sq-AL"/>
              </w:rPr>
              <w:t>LISTA EMËRORE E PRONAR</w:t>
            </w:r>
            <w:r>
              <w:rPr>
                <w:rFonts w:ascii="Garamond" w:eastAsia="Times New Roman" w:hAnsi="Garamond"/>
                <w:sz w:val="20"/>
                <w:szCs w:val="20"/>
                <w:lang w:val="sq-AL"/>
              </w:rPr>
              <w:t>Ë</w:t>
            </w:r>
            <w:r w:rsidRPr="00DF7FE4">
              <w:rPr>
                <w:rFonts w:ascii="Garamond" w:eastAsia="Times New Roman" w:hAnsi="Garamond"/>
                <w:sz w:val="20"/>
                <w:szCs w:val="20"/>
                <w:lang w:val="sq-AL"/>
              </w:rPr>
              <w:t>VE, PASURITË E T</w:t>
            </w:r>
            <w:r>
              <w:rPr>
                <w:rFonts w:ascii="Garamond" w:eastAsia="Times New Roman" w:hAnsi="Garamond"/>
                <w:sz w:val="20"/>
                <w:szCs w:val="20"/>
                <w:lang w:val="sq-AL"/>
              </w:rPr>
              <w:t>Ë</w:t>
            </w:r>
            <w:r w:rsidRPr="00DF7FE4">
              <w:rPr>
                <w:rFonts w:ascii="Garamond" w:eastAsia="Times New Roman" w:hAnsi="Garamond"/>
                <w:sz w:val="20"/>
                <w:szCs w:val="20"/>
                <w:lang w:val="sq-AL"/>
              </w:rPr>
              <w:t xml:space="preserve"> CILËVE DO T</w:t>
            </w:r>
            <w:r>
              <w:rPr>
                <w:rFonts w:ascii="Garamond" w:eastAsia="Times New Roman" w:hAnsi="Garamond"/>
                <w:sz w:val="20"/>
                <w:szCs w:val="20"/>
                <w:lang w:val="sq-AL"/>
              </w:rPr>
              <w:t>Ë</w:t>
            </w:r>
            <w:r w:rsidRPr="00DF7FE4">
              <w:rPr>
                <w:rFonts w:ascii="Garamond" w:eastAsia="Times New Roman" w:hAnsi="Garamond"/>
                <w:sz w:val="20"/>
                <w:szCs w:val="20"/>
                <w:lang w:val="sq-AL"/>
              </w:rPr>
              <w:t xml:space="preserve"> SHPRONËSOHEN PËR REALIZIMIN E PROJEKTIT </w:t>
            </w:r>
            <w:r>
              <w:rPr>
                <w:rFonts w:ascii="Garamond" w:eastAsia="Times New Roman" w:hAnsi="Garamond"/>
                <w:sz w:val="20"/>
                <w:szCs w:val="20"/>
                <w:lang w:val="sq-AL"/>
              </w:rPr>
              <w:t>“</w:t>
            </w:r>
            <w:r w:rsidRPr="00DF7FE4">
              <w:rPr>
                <w:rFonts w:ascii="Garamond" w:eastAsia="Times New Roman" w:hAnsi="Garamond"/>
                <w:sz w:val="20"/>
                <w:szCs w:val="20"/>
                <w:lang w:val="sq-AL"/>
              </w:rPr>
              <w:t xml:space="preserve">RIKONSTRUKSION I RRUGËS </w:t>
            </w:r>
            <w:r>
              <w:rPr>
                <w:rFonts w:ascii="Garamond" w:eastAsia="Times New Roman" w:hAnsi="Garamond"/>
                <w:sz w:val="20"/>
                <w:szCs w:val="20"/>
                <w:lang w:val="sq-AL"/>
              </w:rPr>
              <w:t>“</w:t>
            </w:r>
            <w:r w:rsidRPr="00DF7FE4">
              <w:rPr>
                <w:rFonts w:ascii="Garamond" w:eastAsia="Times New Roman" w:hAnsi="Garamond"/>
                <w:sz w:val="20"/>
                <w:szCs w:val="20"/>
                <w:lang w:val="sq-AL"/>
              </w:rPr>
              <w:t>MUJO ULQINAKU</w:t>
            </w:r>
            <w:r>
              <w:rPr>
                <w:rFonts w:ascii="Garamond" w:eastAsia="Times New Roman" w:hAnsi="Garamond"/>
                <w:sz w:val="20"/>
                <w:szCs w:val="20"/>
                <w:lang w:val="sq-AL"/>
              </w:rPr>
              <w:t xml:space="preserve">” </w:t>
            </w:r>
            <w:r w:rsidRPr="00DF7FE4">
              <w:rPr>
                <w:rFonts w:ascii="Garamond" w:eastAsia="Times New Roman" w:hAnsi="Garamond"/>
                <w:sz w:val="20"/>
                <w:szCs w:val="20"/>
                <w:lang w:val="sq-AL"/>
              </w:rPr>
              <w:t>DHE HAPËSIRAVE PËRRETH SAJ DHE REHABILITIMI I FASADAVE</w:t>
            </w:r>
            <w:r>
              <w:rPr>
                <w:rFonts w:ascii="Garamond" w:eastAsia="Times New Roman" w:hAnsi="Garamond"/>
                <w:sz w:val="20"/>
                <w:szCs w:val="20"/>
                <w:lang w:val="sq-AL"/>
              </w:rPr>
              <w:t>”</w:t>
            </w:r>
            <w:r w:rsidRPr="00DF7FE4">
              <w:rPr>
                <w:rFonts w:ascii="Garamond" w:eastAsia="Times New Roman" w:hAnsi="Garamond"/>
                <w:sz w:val="20"/>
                <w:szCs w:val="20"/>
                <w:lang w:val="sq-AL"/>
              </w:rPr>
              <w:t xml:space="preserve"> FIER</w:t>
            </w:r>
          </w:p>
        </w:tc>
        <w:tc>
          <w:tcPr>
            <w:tcW w:w="1133"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r>
      <w:tr w:rsidR="00AC2FAE" w:rsidRPr="00DF7FE4" w:rsidTr="00435164">
        <w:trPr>
          <w:trHeight w:val="139"/>
        </w:trPr>
        <w:tc>
          <w:tcPr>
            <w:tcW w:w="608"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2026"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056"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89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861"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77"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210"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93"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155"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327"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385"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133"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r>
      <w:tr w:rsidR="00AC2FAE" w:rsidRPr="00403B58" w:rsidTr="00435164">
        <w:trPr>
          <w:trHeight w:val="139"/>
        </w:trPr>
        <w:tc>
          <w:tcPr>
            <w:tcW w:w="608" w:type="dxa"/>
            <w:tcBorders>
              <w:top w:val="single" w:sz="8" w:space="0" w:color="auto"/>
              <w:left w:val="single" w:sz="8" w:space="0" w:color="auto"/>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 xml:space="preserve">Nr. </w:t>
            </w:r>
          </w:p>
        </w:tc>
        <w:tc>
          <w:tcPr>
            <w:tcW w:w="2026"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Emër     Mbiemër</w:t>
            </w:r>
          </w:p>
        </w:tc>
        <w:tc>
          <w:tcPr>
            <w:tcW w:w="1056"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Zona kadastrale</w:t>
            </w:r>
          </w:p>
        </w:tc>
        <w:tc>
          <w:tcPr>
            <w:tcW w:w="899"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Nr. i pasurisë</w:t>
            </w:r>
          </w:p>
        </w:tc>
        <w:tc>
          <w:tcPr>
            <w:tcW w:w="939"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Sip. përgj. truallit (m²)</w:t>
            </w:r>
          </w:p>
        </w:tc>
        <w:tc>
          <w:tcPr>
            <w:tcW w:w="861"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Sip. prekur truallit (m²)</w:t>
            </w:r>
          </w:p>
        </w:tc>
        <w:tc>
          <w:tcPr>
            <w:tcW w:w="939"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Çmimi për truallin (lekë/ m²)</w:t>
            </w:r>
          </w:p>
        </w:tc>
        <w:tc>
          <w:tcPr>
            <w:tcW w:w="977"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Vlera e truallit (lekë)</w:t>
            </w:r>
          </w:p>
        </w:tc>
        <w:tc>
          <w:tcPr>
            <w:tcW w:w="1210"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Sip. totale ndërtesës me certifikatë (m²)</w:t>
            </w:r>
          </w:p>
        </w:tc>
        <w:tc>
          <w:tcPr>
            <w:tcW w:w="993"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Sip. prekur ndërtesës (m²)</w:t>
            </w:r>
          </w:p>
        </w:tc>
        <w:tc>
          <w:tcPr>
            <w:tcW w:w="1155"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Amortizimi (%)</w:t>
            </w:r>
          </w:p>
        </w:tc>
        <w:tc>
          <w:tcPr>
            <w:tcW w:w="1327"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Vlera e ndërtesës me preventiv (lekë)</w:t>
            </w:r>
          </w:p>
        </w:tc>
        <w:tc>
          <w:tcPr>
            <w:tcW w:w="1385" w:type="dxa"/>
            <w:tcBorders>
              <w:top w:val="single" w:sz="8" w:space="0" w:color="auto"/>
              <w:left w:val="nil"/>
              <w:bottom w:val="nil"/>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Vlera e përgjith. (lekë)</w:t>
            </w:r>
          </w:p>
        </w:tc>
        <w:tc>
          <w:tcPr>
            <w:tcW w:w="1133" w:type="dxa"/>
            <w:tcBorders>
              <w:top w:val="single" w:sz="8" w:space="0" w:color="auto"/>
              <w:left w:val="nil"/>
              <w:bottom w:val="nil"/>
              <w:right w:val="single" w:sz="8"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b/>
                <w:bCs/>
                <w:color w:val="000000"/>
                <w:sz w:val="18"/>
                <w:szCs w:val="18"/>
                <w:lang w:val="sq-AL"/>
              </w:rPr>
            </w:pPr>
            <w:r w:rsidRPr="00403B58">
              <w:rPr>
                <w:rFonts w:ascii="Garamond" w:eastAsia="Times New Roman" w:hAnsi="Garamond"/>
                <w:b/>
                <w:bCs/>
                <w:color w:val="000000"/>
                <w:sz w:val="18"/>
                <w:szCs w:val="18"/>
                <w:lang w:val="sq-AL"/>
              </w:rPr>
              <w:t>Gjendja juridike e pasurisë</w:t>
            </w:r>
          </w:p>
        </w:tc>
      </w:tr>
      <w:tr w:rsidR="00AC2FAE" w:rsidRPr="00403B58" w:rsidTr="00435164">
        <w:trPr>
          <w:trHeight w:val="139"/>
        </w:trPr>
        <w:tc>
          <w:tcPr>
            <w:tcW w:w="608"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1</w:t>
            </w:r>
          </w:p>
        </w:tc>
        <w:tc>
          <w:tcPr>
            <w:tcW w:w="2026" w:type="dxa"/>
            <w:tcBorders>
              <w:top w:val="single" w:sz="4" w:space="0" w:color="auto"/>
              <w:left w:val="nil"/>
              <w:bottom w:val="single" w:sz="8" w:space="0" w:color="auto"/>
              <w:right w:val="single" w:sz="4" w:space="0" w:color="auto"/>
            </w:tcBorders>
            <w:shd w:val="clear" w:color="auto" w:fill="auto"/>
            <w:vAlign w:val="center"/>
            <w:hideMark/>
          </w:tcPr>
          <w:p w:rsidR="00AC2FAE" w:rsidRPr="00403B58" w:rsidRDefault="00AC2FAE" w:rsidP="0093781E">
            <w:pPr>
              <w:widowControl w:val="0"/>
              <w:spacing w:after="0" w:line="240" w:lineRule="auto"/>
              <w:ind w:firstLine="0"/>
              <w:jc w:val="left"/>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Mynevere Alush Gilani &amp; 5 b/pronare</w:t>
            </w:r>
          </w:p>
        </w:tc>
        <w:tc>
          <w:tcPr>
            <w:tcW w:w="1056"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8533</w:t>
            </w:r>
          </w:p>
        </w:tc>
        <w:tc>
          <w:tcPr>
            <w:tcW w:w="899"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3/883</w:t>
            </w:r>
          </w:p>
        </w:tc>
        <w:tc>
          <w:tcPr>
            <w:tcW w:w="939"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1,855.0</w:t>
            </w:r>
          </w:p>
        </w:tc>
        <w:tc>
          <w:tcPr>
            <w:tcW w:w="861"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218.0</w:t>
            </w:r>
          </w:p>
        </w:tc>
        <w:tc>
          <w:tcPr>
            <w:tcW w:w="939"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11,026</w:t>
            </w:r>
          </w:p>
        </w:tc>
        <w:tc>
          <w:tcPr>
            <w:tcW w:w="977"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2,403,668</w:t>
            </w:r>
          </w:p>
        </w:tc>
        <w:tc>
          <w:tcPr>
            <w:tcW w:w="1210"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w:t>
            </w:r>
          </w:p>
        </w:tc>
        <w:tc>
          <w:tcPr>
            <w:tcW w:w="993"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w:t>
            </w:r>
          </w:p>
        </w:tc>
        <w:tc>
          <w:tcPr>
            <w:tcW w:w="1155"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w:t>
            </w:r>
          </w:p>
        </w:tc>
        <w:tc>
          <w:tcPr>
            <w:tcW w:w="1327" w:type="dxa"/>
            <w:tcBorders>
              <w:top w:val="single" w:sz="4" w:space="0" w:color="auto"/>
              <w:left w:val="nil"/>
              <w:bottom w:val="single" w:sz="8" w:space="0" w:color="auto"/>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w:t>
            </w:r>
          </w:p>
        </w:tc>
        <w:tc>
          <w:tcPr>
            <w:tcW w:w="1385" w:type="dxa"/>
            <w:tcBorders>
              <w:top w:val="single" w:sz="4" w:space="0" w:color="auto"/>
              <w:left w:val="nil"/>
              <w:bottom w:val="nil"/>
              <w:right w:val="single" w:sz="4" w:space="0" w:color="auto"/>
            </w:tcBorders>
            <w:shd w:val="clear" w:color="auto" w:fill="auto"/>
            <w:noWrap/>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2,403,668</w:t>
            </w:r>
          </w:p>
        </w:tc>
        <w:tc>
          <w:tcPr>
            <w:tcW w:w="1133" w:type="dxa"/>
            <w:tcBorders>
              <w:top w:val="single" w:sz="4" w:space="0" w:color="auto"/>
              <w:left w:val="nil"/>
              <w:bottom w:val="nil"/>
              <w:right w:val="single" w:sz="8" w:space="0" w:color="auto"/>
            </w:tcBorders>
            <w:shd w:val="clear" w:color="auto" w:fill="auto"/>
            <w:vAlign w:val="center"/>
            <w:hideMark/>
          </w:tcPr>
          <w:p w:rsidR="00AC2FAE" w:rsidRPr="00403B58" w:rsidRDefault="00AC2FAE" w:rsidP="0093781E">
            <w:pPr>
              <w:widowControl w:val="0"/>
              <w:spacing w:after="0" w:line="240" w:lineRule="auto"/>
              <w:ind w:firstLine="0"/>
              <w:jc w:val="center"/>
              <w:rPr>
                <w:rFonts w:ascii="Garamond" w:eastAsia="Times New Roman" w:hAnsi="Garamond"/>
                <w:color w:val="000000"/>
                <w:sz w:val="18"/>
                <w:szCs w:val="18"/>
                <w:lang w:val="sq-AL"/>
              </w:rPr>
            </w:pPr>
            <w:r w:rsidRPr="00403B58">
              <w:rPr>
                <w:rFonts w:ascii="Garamond" w:eastAsia="Times New Roman" w:hAnsi="Garamond"/>
                <w:color w:val="000000"/>
                <w:sz w:val="18"/>
                <w:szCs w:val="18"/>
                <w:lang w:val="sq-AL"/>
              </w:rPr>
              <w:t>Konfirmim nga ZVPP-ja</w:t>
            </w:r>
          </w:p>
        </w:tc>
      </w:tr>
      <w:tr w:rsidR="00AC2FAE" w:rsidRPr="00DF7FE4" w:rsidTr="00435164">
        <w:trPr>
          <w:trHeight w:val="139"/>
        </w:trPr>
        <w:tc>
          <w:tcPr>
            <w:tcW w:w="608"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2026"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1056"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899"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861"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977"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1210" w:type="dxa"/>
            <w:tcBorders>
              <w:top w:val="nil"/>
              <w:left w:val="nil"/>
              <w:bottom w:val="nil"/>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p>
        </w:tc>
        <w:tc>
          <w:tcPr>
            <w:tcW w:w="3475"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C2FAE" w:rsidRPr="00DF7FE4" w:rsidRDefault="00AC2FAE" w:rsidP="0093781E">
            <w:pPr>
              <w:widowControl w:val="0"/>
              <w:spacing w:after="0" w:line="240" w:lineRule="auto"/>
              <w:ind w:firstLine="0"/>
              <w:jc w:val="right"/>
              <w:rPr>
                <w:rFonts w:ascii="Garamond" w:eastAsia="Times New Roman" w:hAnsi="Garamond"/>
                <w:b/>
                <w:bCs/>
                <w:color w:val="000000"/>
                <w:sz w:val="20"/>
                <w:szCs w:val="20"/>
                <w:lang w:val="sq-AL"/>
              </w:rPr>
            </w:pPr>
            <w:r w:rsidRPr="00DF7FE4">
              <w:rPr>
                <w:rFonts w:ascii="Garamond" w:eastAsia="Times New Roman" w:hAnsi="Garamond"/>
                <w:b/>
                <w:bCs/>
                <w:color w:val="000000"/>
                <w:sz w:val="20"/>
                <w:szCs w:val="20"/>
                <w:lang w:val="sq-AL"/>
              </w:rPr>
              <w:t xml:space="preserve">Vlera </w:t>
            </w:r>
            <w:r>
              <w:rPr>
                <w:rFonts w:ascii="Garamond" w:eastAsia="Times New Roman" w:hAnsi="Garamond"/>
                <w:b/>
                <w:bCs/>
                <w:color w:val="000000"/>
                <w:sz w:val="20"/>
                <w:szCs w:val="20"/>
                <w:lang w:val="sq-AL"/>
              </w:rPr>
              <w:t>t</w:t>
            </w:r>
            <w:r w:rsidRPr="00DF7FE4">
              <w:rPr>
                <w:rFonts w:ascii="Garamond" w:eastAsia="Times New Roman" w:hAnsi="Garamond"/>
                <w:b/>
                <w:bCs/>
                <w:color w:val="000000"/>
                <w:sz w:val="20"/>
                <w:szCs w:val="20"/>
                <w:lang w:val="sq-AL"/>
              </w:rPr>
              <w:t>otale</w:t>
            </w:r>
          </w:p>
        </w:tc>
        <w:tc>
          <w:tcPr>
            <w:tcW w:w="1385" w:type="dxa"/>
            <w:tcBorders>
              <w:top w:val="single" w:sz="8" w:space="0" w:color="auto"/>
              <w:left w:val="nil"/>
              <w:bottom w:val="single" w:sz="8" w:space="0" w:color="auto"/>
              <w:right w:val="nil"/>
            </w:tcBorders>
            <w:shd w:val="clear" w:color="auto" w:fill="auto"/>
            <w:noWrap/>
            <w:vAlign w:val="center"/>
            <w:hideMark/>
          </w:tcPr>
          <w:p w:rsidR="00AC2FAE" w:rsidRPr="00DF7FE4" w:rsidRDefault="00AC2FAE" w:rsidP="0093781E">
            <w:pPr>
              <w:widowControl w:val="0"/>
              <w:spacing w:after="0" w:line="240" w:lineRule="auto"/>
              <w:ind w:firstLine="0"/>
              <w:jc w:val="center"/>
              <w:rPr>
                <w:rFonts w:ascii="Garamond" w:eastAsia="Times New Roman" w:hAnsi="Garamond"/>
                <w:b/>
                <w:bCs/>
                <w:color w:val="000000"/>
                <w:sz w:val="20"/>
                <w:szCs w:val="20"/>
                <w:lang w:val="sq-AL"/>
              </w:rPr>
            </w:pPr>
            <w:r w:rsidRPr="00DF7FE4">
              <w:rPr>
                <w:rFonts w:ascii="Garamond" w:eastAsia="Times New Roman" w:hAnsi="Garamond"/>
                <w:b/>
                <w:bCs/>
                <w:color w:val="000000"/>
                <w:sz w:val="20"/>
                <w:szCs w:val="20"/>
                <w:lang w:val="sq-AL"/>
              </w:rPr>
              <w:t>2,403,668</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AC2FAE" w:rsidRPr="00DF7FE4" w:rsidRDefault="00AC2FAE" w:rsidP="0093781E">
            <w:pPr>
              <w:widowControl w:val="0"/>
              <w:spacing w:after="0" w:line="240" w:lineRule="auto"/>
              <w:ind w:firstLine="0"/>
              <w:jc w:val="center"/>
              <w:rPr>
                <w:rFonts w:ascii="Garamond" w:eastAsia="Times New Roman" w:hAnsi="Garamond"/>
                <w:color w:val="000000"/>
                <w:sz w:val="20"/>
                <w:szCs w:val="20"/>
                <w:lang w:val="sq-AL"/>
              </w:rPr>
            </w:pPr>
            <w:r w:rsidRPr="00DF7FE4">
              <w:rPr>
                <w:rFonts w:ascii="Garamond" w:eastAsia="Times New Roman" w:hAnsi="Garamond"/>
                <w:color w:val="000000"/>
                <w:sz w:val="20"/>
                <w:szCs w:val="20"/>
                <w:lang w:val="sq-AL"/>
              </w:rPr>
              <w:t> </w:t>
            </w:r>
          </w:p>
        </w:tc>
      </w:tr>
      <w:tr w:rsidR="00AC2FAE" w:rsidRPr="00DF7FE4" w:rsidTr="00435164">
        <w:trPr>
          <w:trHeight w:val="139"/>
        </w:trPr>
        <w:tc>
          <w:tcPr>
            <w:tcW w:w="608"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2026"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056"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89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861"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39"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77"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210"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993"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155"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327"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385" w:type="dxa"/>
            <w:tcBorders>
              <w:top w:val="nil"/>
              <w:left w:val="nil"/>
              <w:bottom w:val="nil"/>
              <w:right w:val="nil"/>
            </w:tcBorders>
            <w:shd w:val="clear" w:color="auto" w:fill="auto"/>
            <w:noWrap/>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c>
          <w:tcPr>
            <w:tcW w:w="1133" w:type="dxa"/>
            <w:tcBorders>
              <w:top w:val="nil"/>
              <w:left w:val="nil"/>
              <w:bottom w:val="nil"/>
              <w:right w:val="nil"/>
            </w:tcBorders>
            <w:shd w:val="clear" w:color="auto" w:fill="auto"/>
            <w:vAlign w:val="bottom"/>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p>
        </w:tc>
      </w:tr>
      <w:tr w:rsidR="00AC2FAE" w:rsidRPr="00DF7FE4" w:rsidTr="00435164">
        <w:trPr>
          <w:trHeight w:val="139"/>
        </w:trPr>
        <w:tc>
          <w:tcPr>
            <w:tcW w:w="15508" w:type="dxa"/>
            <w:gridSpan w:val="14"/>
            <w:tcBorders>
              <w:top w:val="nil"/>
              <w:left w:val="nil"/>
              <w:bottom w:val="nil"/>
              <w:right w:val="nil"/>
            </w:tcBorders>
            <w:shd w:val="clear" w:color="auto" w:fill="auto"/>
            <w:vAlign w:val="center"/>
            <w:hideMark/>
          </w:tcPr>
          <w:p w:rsidR="00AC2FAE" w:rsidRPr="00DF7FE4" w:rsidRDefault="00AC2FAE" w:rsidP="0093781E">
            <w:pPr>
              <w:widowControl w:val="0"/>
              <w:spacing w:after="0" w:line="240" w:lineRule="auto"/>
              <w:ind w:firstLine="0"/>
              <w:jc w:val="left"/>
              <w:rPr>
                <w:rFonts w:ascii="Garamond" w:eastAsia="Times New Roman" w:hAnsi="Garamond"/>
                <w:color w:val="000000"/>
                <w:sz w:val="20"/>
                <w:szCs w:val="20"/>
                <w:lang w:val="sq-AL"/>
              </w:rPr>
            </w:pPr>
            <w:r w:rsidRPr="00DF7FE4">
              <w:rPr>
                <w:rFonts w:ascii="Garamond" w:eastAsia="Times New Roman" w:hAnsi="Garamond"/>
                <w:color w:val="000000"/>
                <w:sz w:val="20"/>
                <w:szCs w:val="20"/>
                <w:lang w:val="sq-AL"/>
              </w:rPr>
              <w:t>Vlerësimi është bërë duke zbatuar VKM nr. 138</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 xml:space="preserve"> datë 23.3.2000</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 xml:space="preserve"> </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Për kriteret teknike t</w:t>
            </w:r>
            <w:r>
              <w:rPr>
                <w:rFonts w:ascii="Garamond" w:eastAsia="Times New Roman" w:hAnsi="Garamond"/>
                <w:color w:val="000000"/>
                <w:sz w:val="20"/>
                <w:szCs w:val="20"/>
                <w:lang w:val="sq-AL"/>
              </w:rPr>
              <w:t>ë</w:t>
            </w:r>
            <w:r w:rsidRPr="00DF7FE4">
              <w:rPr>
                <w:rFonts w:ascii="Garamond" w:eastAsia="Times New Roman" w:hAnsi="Garamond"/>
                <w:color w:val="000000"/>
                <w:sz w:val="20"/>
                <w:szCs w:val="20"/>
                <w:lang w:val="sq-AL"/>
              </w:rPr>
              <w:t xml:space="preserve"> vlerësimit dhe të përllogaritjes së masës së shpërblimit të pasurive pronë private që zhvlerësohen dhe të të drejtave të personave të tretë për interes publik</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 xml:space="preserve"> dhe VKM nr. 89</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 xml:space="preserve"> datë</w:t>
            </w:r>
            <w:r>
              <w:rPr>
                <w:rFonts w:ascii="Garamond" w:eastAsia="Times New Roman" w:hAnsi="Garamond"/>
                <w:color w:val="000000"/>
                <w:sz w:val="20"/>
                <w:szCs w:val="20"/>
                <w:lang w:val="sq-AL"/>
              </w:rPr>
              <w:t xml:space="preserve"> 3.</w:t>
            </w:r>
            <w:r w:rsidRPr="00DF7FE4">
              <w:rPr>
                <w:rFonts w:ascii="Garamond" w:eastAsia="Times New Roman" w:hAnsi="Garamond"/>
                <w:color w:val="000000"/>
                <w:sz w:val="20"/>
                <w:szCs w:val="20"/>
                <w:lang w:val="sq-AL"/>
              </w:rPr>
              <w:t>2.2016</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 xml:space="preserve"> </w:t>
            </w:r>
            <w:r>
              <w:rPr>
                <w:rFonts w:ascii="Garamond" w:eastAsia="Times New Roman" w:hAnsi="Garamond"/>
                <w:color w:val="000000"/>
                <w:sz w:val="20"/>
                <w:szCs w:val="20"/>
                <w:lang w:val="sq-AL"/>
              </w:rPr>
              <w:t>“</w:t>
            </w:r>
            <w:r w:rsidRPr="00DF7FE4">
              <w:rPr>
                <w:rFonts w:ascii="Garamond" w:eastAsia="Times New Roman" w:hAnsi="Garamond"/>
                <w:color w:val="000000"/>
                <w:sz w:val="20"/>
                <w:szCs w:val="20"/>
                <w:lang w:val="sq-AL"/>
              </w:rPr>
              <w:t>Për miratimin e hartës së vlerës së tokës në Republikën e Shqipërisë</w:t>
            </w:r>
            <w:r>
              <w:rPr>
                <w:rFonts w:ascii="Garamond" w:eastAsia="Times New Roman" w:hAnsi="Garamond"/>
                <w:color w:val="000000"/>
                <w:sz w:val="20"/>
                <w:szCs w:val="20"/>
                <w:lang w:val="sq-AL"/>
              </w:rPr>
              <w:t>”.</w:t>
            </w:r>
          </w:p>
        </w:tc>
      </w:tr>
    </w:tbl>
    <w:p w:rsidR="00AC2FAE" w:rsidRPr="0059697A" w:rsidRDefault="00AC2FAE" w:rsidP="00AC2FAE">
      <w:pPr>
        <w:widowControl w:val="0"/>
        <w:spacing w:after="0" w:line="240" w:lineRule="auto"/>
        <w:rPr>
          <w:rFonts w:ascii="Garamond" w:eastAsia="Times New Roman" w:hAnsi="Garamond"/>
          <w:spacing w:val="-4"/>
          <w:sz w:val="24"/>
          <w:szCs w:val="24"/>
          <w:lang w:val="sq-AL" w:eastAsia="en-GB"/>
        </w:rPr>
      </w:pPr>
    </w:p>
    <w:p w:rsidR="003F35DE" w:rsidRDefault="003F35DE"/>
    <w:sectPr w:rsidR="003F35DE" w:rsidSect="00435164">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632" w:rsidRDefault="00807632" w:rsidP="00C353B8">
      <w:pPr>
        <w:spacing w:after="0" w:line="240" w:lineRule="auto"/>
      </w:pPr>
      <w:r>
        <w:separator/>
      </w:r>
    </w:p>
  </w:endnote>
  <w:endnote w:type="continuationSeparator" w:id="0">
    <w:p w:rsidR="00807632" w:rsidRDefault="00807632" w:rsidP="00C35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632" w:rsidRDefault="00807632" w:rsidP="00C353B8">
      <w:pPr>
        <w:spacing w:after="0" w:line="240" w:lineRule="auto"/>
      </w:pPr>
      <w:r>
        <w:separator/>
      </w:r>
    </w:p>
  </w:footnote>
  <w:footnote w:type="continuationSeparator" w:id="0">
    <w:p w:rsidR="00807632" w:rsidRDefault="00807632" w:rsidP="00C353B8">
      <w:pPr>
        <w:spacing w:after="0" w:line="240" w:lineRule="auto"/>
      </w:pPr>
      <w:r>
        <w:continuationSeparator/>
      </w:r>
    </w:p>
  </w:footnote>
  <w:footnote w:id="1">
    <w:p w:rsidR="00C353B8" w:rsidRPr="00C353B8" w:rsidRDefault="00C353B8">
      <w:pPr>
        <w:pStyle w:val="FootnoteText"/>
        <w:rPr>
          <w:rFonts w:ascii="Garamond" w:hAnsi="Garamond"/>
          <w:i/>
          <w:lang w:val="sq-AL" w:eastAsia="en-GB"/>
        </w:rPr>
      </w:pPr>
      <w:r w:rsidRPr="00C353B8">
        <w:rPr>
          <w:rStyle w:val="FootnoteReference"/>
          <w:rFonts w:ascii="Garamond" w:hAnsi="Garamond"/>
          <w:i/>
        </w:rPr>
        <w:footnoteRef/>
      </w:r>
      <w:r w:rsidRPr="00C353B8">
        <w:rPr>
          <w:rFonts w:ascii="Garamond" w:hAnsi="Garamond"/>
          <w:i/>
        </w:rPr>
        <w:t xml:space="preserve"> </w:t>
      </w:r>
      <w:proofErr w:type="gramStart"/>
      <w:r w:rsidRPr="00C353B8">
        <w:rPr>
          <w:rFonts w:ascii="Garamond" w:hAnsi="Garamond"/>
          <w:i/>
        </w:rPr>
        <w:t xml:space="preserve">VKM 597, </w:t>
      </w:r>
      <w:proofErr w:type="spellStart"/>
      <w:r w:rsidRPr="00C353B8">
        <w:rPr>
          <w:rFonts w:ascii="Garamond" w:hAnsi="Garamond"/>
          <w:i/>
        </w:rPr>
        <w:t>datë</w:t>
      </w:r>
      <w:proofErr w:type="spellEnd"/>
      <w:r w:rsidRPr="00C353B8">
        <w:rPr>
          <w:rFonts w:ascii="Garamond" w:hAnsi="Garamond"/>
          <w:i/>
        </w:rPr>
        <w:t xml:space="preserve"> 31.8.2016 </w:t>
      </w:r>
      <w:proofErr w:type="spellStart"/>
      <w:r w:rsidRPr="00C353B8">
        <w:rPr>
          <w:rFonts w:ascii="Garamond" w:hAnsi="Garamond"/>
          <w:i/>
        </w:rPr>
        <w:t>është</w:t>
      </w:r>
      <w:proofErr w:type="spellEnd"/>
      <w:r w:rsidRPr="00C353B8">
        <w:rPr>
          <w:rFonts w:ascii="Garamond" w:hAnsi="Garamond"/>
          <w:i/>
        </w:rPr>
        <w:t xml:space="preserve"> </w:t>
      </w:r>
      <w:proofErr w:type="spellStart"/>
      <w:r w:rsidRPr="00C353B8">
        <w:rPr>
          <w:rFonts w:ascii="Garamond" w:hAnsi="Garamond"/>
          <w:i/>
        </w:rPr>
        <w:t>korrigjuar</w:t>
      </w:r>
      <w:proofErr w:type="spellEnd"/>
      <w:r w:rsidRPr="00C353B8">
        <w:rPr>
          <w:rFonts w:ascii="Garamond" w:hAnsi="Garamond"/>
          <w:i/>
        </w:rPr>
        <w:t xml:space="preserve"> me </w:t>
      </w:r>
      <w:proofErr w:type="spellStart"/>
      <w:r w:rsidRPr="00C353B8">
        <w:rPr>
          <w:rFonts w:ascii="Garamond" w:hAnsi="Garamond"/>
          <w:i/>
        </w:rPr>
        <w:t>Ndreqje</w:t>
      </w:r>
      <w:proofErr w:type="spellEnd"/>
      <w:r w:rsidRPr="00C353B8">
        <w:rPr>
          <w:rFonts w:ascii="Garamond" w:hAnsi="Garamond"/>
          <w:i/>
        </w:rPr>
        <w:t xml:space="preserve"> </w:t>
      </w:r>
      <w:proofErr w:type="spellStart"/>
      <w:r w:rsidRPr="00C353B8">
        <w:rPr>
          <w:rFonts w:ascii="Garamond" w:hAnsi="Garamond"/>
          <w:i/>
        </w:rPr>
        <w:t>gabimi</w:t>
      </w:r>
      <w:proofErr w:type="spellEnd"/>
      <w:r w:rsidRPr="00C353B8">
        <w:rPr>
          <w:rFonts w:ascii="Garamond" w:hAnsi="Garamond"/>
          <w:i/>
        </w:rPr>
        <w:t xml:space="preserve"> nr.</w:t>
      </w:r>
      <w:proofErr w:type="gramEnd"/>
      <w:r w:rsidRPr="00C353B8">
        <w:rPr>
          <w:rFonts w:ascii="Garamond" w:hAnsi="Garamond"/>
          <w:i/>
        </w:rPr>
        <w:t xml:space="preserve"> </w:t>
      </w:r>
      <w:proofErr w:type="gramStart"/>
      <w:r w:rsidRPr="00C353B8">
        <w:rPr>
          <w:rFonts w:ascii="Garamond" w:hAnsi="Garamond"/>
          <w:i/>
        </w:rPr>
        <w:t xml:space="preserve">39-1, </w:t>
      </w:r>
      <w:proofErr w:type="spellStart"/>
      <w:r w:rsidRPr="00C353B8">
        <w:rPr>
          <w:rFonts w:ascii="Garamond" w:hAnsi="Garamond"/>
          <w:i/>
        </w:rPr>
        <w:t>datë</w:t>
      </w:r>
      <w:proofErr w:type="spellEnd"/>
      <w:r w:rsidRPr="00C353B8">
        <w:rPr>
          <w:rFonts w:ascii="Garamond" w:hAnsi="Garamond"/>
          <w:i/>
        </w:rPr>
        <w:t xml:space="preserve"> 7.3.2017 </w:t>
      </w:r>
      <w:r w:rsidRPr="00C353B8">
        <w:rPr>
          <w:rFonts w:ascii="Garamond" w:hAnsi="Garamond"/>
          <w:i/>
          <w:lang w:val="sq-AL" w:eastAsia="en-GB"/>
        </w:rPr>
        <w:t>në tabelën e pronarëve të shpronësuar, për pasurinë me nr.</w:t>
      </w:r>
      <w:proofErr w:type="gramEnd"/>
      <w:r w:rsidRPr="00C353B8">
        <w:rPr>
          <w:rFonts w:ascii="Garamond" w:hAnsi="Garamond"/>
          <w:i/>
          <w:lang w:val="sq-AL" w:eastAsia="en-GB"/>
        </w:rPr>
        <w:t xml:space="preserve"> 38/883. Sipërfaqja e shpronësuar prej 218 m</w:t>
      </w:r>
      <w:r w:rsidRPr="00C353B8">
        <w:rPr>
          <w:rFonts w:ascii="Garamond" w:hAnsi="Garamond"/>
          <w:i/>
          <w:vertAlign w:val="superscript"/>
          <w:lang w:val="sq-AL" w:eastAsia="en-GB"/>
        </w:rPr>
        <w:t>2</w:t>
      </w:r>
      <w:r w:rsidRPr="00C353B8">
        <w:rPr>
          <w:rFonts w:ascii="Garamond" w:hAnsi="Garamond"/>
          <w:i/>
          <w:lang w:val="sq-AL" w:eastAsia="en-GB"/>
        </w:rPr>
        <w:t xml:space="preserve"> do të ndahet në këto dy numra pasurie si më poshtë vijon:</w:t>
      </w:r>
    </w:p>
    <w:p w:rsidR="00C353B8" w:rsidRPr="00C353B8" w:rsidRDefault="00C353B8" w:rsidP="00C353B8">
      <w:pPr>
        <w:pStyle w:val="Paragrafi"/>
        <w:rPr>
          <w:i/>
          <w:sz w:val="20"/>
          <w:szCs w:val="20"/>
          <w:lang w:val="sq-AL" w:eastAsia="en-GB"/>
        </w:rPr>
      </w:pPr>
      <w:r w:rsidRPr="00C353B8">
        <w:rPr>
          <w:i/>
          <w:sz w:val="20"/>
          <w:szCs w:val="20"/>
          <w:lang w:val="sq-AL" w:eastAsia="en-GB"/>
        </w:rPr>
        <w:t>- Pasuria nr. 3/82 shpronësohet për sipërfaqen 110 m</w:t>
      </w:r>
      <w:r w:rsidRPr="00C353B8">
        <w:rPr>
          <w:i/>
          <w:sz w:val="20"/>
          <w:szCs w:val="20"/>
          <w:vertAlign w:val="superscript"/>
          <w:lang w:val="sq-AL" w:eastAsia="en-GB"/>
        </w:rPr>
        <w:t>2</w:t>
      </w:r>
      <w:r w:rsidRPr="00C353B8">
        <w:rPr>
          <w:i/>
          <w:sz w:val="20"/>
          <w:szCs w:val="20"/>
          <w:lang w:val="sq-AL" w:eastAsia="en-GB"/>
        </w:rPr>
        <w:t xml:space="preserve"> me pronarë Mynevere Gilani, Mimoza Sulkaj, Albana Gilani dhe Zehra Agalliu; dhe </w:t>
      </w:r>
    </w:p>
    <w:p w:rsidR="00C353B8" w:rsidRPr="00C353B8" w:rsidRDefault="00C353B8" w:rsidP="00C353B8">
      <w:pPr>
        <w:pStyle w:val="Paragrafi"/>
        <w:rPr>
          <w:i/>
          <w:sz w:val="20"/>
          <w:szCs w:val="20"/>
          <w:lang w:val="sq-AL" w:eastAsia="en-GB"/>
        </w:rPr>
      </w:pPr>
      <w:r w:rsidRPr="00C353B8">
        <w:rPr>
          <w:i/>
          <w:sz w:val="20"/>
          <w:szCs w:val="20"/>
          <w:lang w:val="sq-AL" w:eastAsia="en-GB"/>
        </w:rPr>
        <w:t>- Pasuria nr.3/883 shpronësohet për sipërfaqe 108 m</w:t>
      </w:r>
      <w:r w:rsidRPr="00C353B8">
        <w:rPr>
          <w:i/>
          <w:sz w:val="20"/>
          <w:szCs w:val="20"/>
          <w:vertAlign w:val="superscript"/>
          <w:lang w:val="sq-AL" w:eastAsia="en-GB"/>
        </w:rPr>
        <w:t>2</w:t>
      </w:r>
      <w:r w:rsidRPr="00C353B8">
        <w:rPr>
          <w:i/>
          <w:sz w:val="20"/>
          <w:szCs w:val="20"/>
          <w:lang w:val="sq-AL" w:eastAsia="en-GB"/>
        </w:rPr>
        <w:t xml:space="preserve"> me pronarë Mynevere Gilani, Mimoza Sulkaj, Albana Gilani dhe Zehra Agalliu, Fatbardha Kotoni dhe Adil Kotoni. </w:t>
      </w:r>
    </w:p>
    <w:p w:rsidR="00C353B8" w:rsidRDefault="00C353B8">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FAE"/>
    <w:rsid w:val="003433CF"/>
    <w:rsid w:val="003F35DE"/>
    <w:rsid w:val="00435164"/>
    <w:rsid w:val="00553B05"/>
    <w:rsid w:val="00807632"/>
    <w:rsid w:val="009C5695"/>
    <w:rsid w:val="00AC2FAE"/>
    <w:rsid w:val="00C353B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FA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C2FA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C2FAE"/>
    <w:rPr>
      <w:rFonts w:ascii="Garamond" w:eastAsia="MS Mincho" w:hAnsi="Garamond" w:cs="CG Times"/>
      <w:sz w:val="24"/>
      <w:lang w:val="en-US"/>
    </w:rPr>
  </w:style>
  <w:style w:type="paragraph" w:customStyle="1" w:styleId="Autoriteti">
    <w:name w:val="Autoriteti"/>
    <w:next w:val="Normal"/>
    <w:link w:val="AutoritetiChar"/>
    <w:rsid w:val="00AC2F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C2F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C2FAE"/>
    <w:rPr>
      <w:rFonts w:ascii="Garamond" w:eastAsia="MS Mincho" w:hAnsi="Garamond" w:cs="CG Times"/>
      <w:caps/>
      <w:sz w:val="24"/>
      <w:lang w:val="en-GB"/>
    </w:rPr>
  </w:style>
  <w:style w:type="character" w:customStyle="1" w:styleId="AutoritetiEmerChar">
    <w:name w:val="Autoriteti_Emer Char"/>
    <w:link w:val="AutoritetiEmer"/>
    <w:locked/>
    <w:rsid w:val="00AC2FAE"/>
    <w:rPr>
      <w:rFonts w:ascii="Garamond" w:eastAsia="MS Mincho" w:hAnsi="Garamond" w:cs="Times New Roman"/>
      <w:b/>
      <w:bCs/>
      <w:sz w:val="24"/>
      <w:lang w:val="en-GB"/>
    </w:rPr>
  </w:style>
  <w:style w:type="paragraph" w:customStyle="1" w:styleId="Hapesira7">
    <w:name w:val="Hapesira 7"/>
    <w:basedOn w:val="Paragrafi"/>
    <w:qFormat/>
    <w:rsid w:val="00AC2FAE"/>
    <w:rPr>
      <w:sz w:val="14"/>
      <w:szCs w:val="24"/>
    </w:rPr>
  </w:style>
  <w:style w:type="paragraph" w:styleId="FootnoteText">
    <w:name w:val="footnote text"/>
    <w:basedOn w:val="Normal"/>
    <w:link w:val="FootnoteTextChar"/>
    <w:uiPriority w:val="99"/>
    <w:semiHidden/>
    <w:unhideWhenUsed/>
    <w:rsid w:val="00C353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3B8"/>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C353B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FA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C2FA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C2FAE"/>
    <w:rPr>
      <w:rFonts w:ascii="Garamond" w:eastAsia="MS Mincho" w:hAnsi="Garamond" w:cs="CG Times"/>
      <w:sz w:val="24"/>
      <w:lang w:val="en-US"/>
    </w:rPr>
  </w:style>
  <w:style w:type="paragraph" w:customStyle="1" w:styleId="Autoriteti">
    <w:name w:val="Autoriteti"/>
    <w:next w:val="Normal"/>
    <w:link w:val="AutoritetiChar"/>
    <w:rsid w:val="00AC2F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C2F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C2FAE"/>
    <w:rPr>
      <w:rFonts w:ascii="Garamond" w:eastAsia="MS Mincho" w:hAnsi="Garamond" w:cs="CG Times"/>
      <w:caps/>
      <w:sz w:val="24"/>
      <w:lang w:val="en-GB"/>
    </w:rPr>
  </w:style>
  <w:style w:type="character" w:customStyle="1" w:styleId="AutoritetiEmerChar">
    <w:name w:val="Autoriteti_Emer Char"/>
    <w:link w:val="AutoritetiEmer"/>
    <w:locked/>
    <w:rsid w:val="00AC2FAE"/>
    <w:rPr>
      <w:rFonts w:ascii="Garamond" w:eastAsia="MS Mincho" w:hAnsi="Garamond" w:cs="Times New Roman"/>
      <w:b/>
      <w:bCs/>
      <w:sz w:val="24"/>
      <w:lang w:val="en-GB"/>
    </w:rPr>
  </w:style>
  <w:style w:type="paragraph" w:customStyle="1" w:styleId="Hapesira7">
    <w:name w:val="Hapesira 7"/>
    <w:basedOn w:val="Paragrafi"/>
    <w:qFormat/>
    <w:rsid w:val="00AC2FAE"/>
    <w:rPr>
      <w:sz w:val="14"/>
      <w:szCs w:val="24"/>
    </w:rPr>
  </w:style>
  <w:style w:type="paragraph" w:styleId="FootnoteText">
    <w:name w:val="footnote text"/>
    <w:basedOn w:val="Normal"/>
    <w:link w:val="FootnoteTextChar"/>
    <w:uiPriority w:val="99"/>
    <w:semiHidden/>
    <w:unhideWhenUsed/>
    <w:rsid w:val="00C353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3B8"/>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C353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1C01E-D89F-4082-BCC1-2B4418284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3</cp:revision>
  <cp:lastPrinted>2025-01-30T12:24:00Z</cp:lastPrinted>
  <dcterms:created xsi:type="dcterms:W3CDTF">2024-12-20T10:20:00Z</dcterms:created>
  <dcterms:modified xsi:type="dcterms:W3CDTF">2025-01-30T12:24:00Z</dcterms:modified>
</cp:coreProperties>
</file>