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65D3" w:rsidRPr="00042963" w:rsidRDefault="003765D3" w:rsidP="003765D3">
      <w:pPr>
        <w:pStyle w:val="Paragrafi"/>
        <w:jc w:val="center"/>
        <w:rPr>
          <w:b/>
          <w:lang w:val="sq-AL"/>
        </w:rPr>
      </w:pPr>
      <w:bookmarkStart w:id="0" w:name="_GoBack"/>
      <w:bookmarkEnd w:id="0"/>
      <w:r w:rsidRPr="00042963">
        <w:rPr>
          <w:b/>
          <w:lang w:val="sq-AL"/>
        </w:rPr>
        <w:t>VENDIM</w:t>
      </w:r>
    </w:p>
    <w:p w:rsidR="003765D3" w:rsidRPr="00042963" w:rsidRDefault="003765D3" w:rsidP="003765D3">
      <w:pPr>
        <w:pStyle w:val="Paragrafi"/>
        <w:jc w:val="center"/>
        <w:rPr>
          <w:b/>
          <w:lang w:val="sq-AL"/>
        </w:rPr>
      </w:pPr>
      <w:r w:rsidRPr="00042963">
        <w:rPr>
          <w:b/>
          <w:lang w:val="sq-AL"/>
        </w:rPr>
        <w:t>Nr. 614, datë 31.8.2016</w:t>
      </w:r>
    </w:p>
    <w:p w:rsidR="003765D3" w:rsidRPr="00042963" w:rsidRDefault="003765D3" w:rsidP="003765D3">
      <w:pPr>
        <w:pStyle w:val="Hapesira7"/>
        <w:rPr>
          <w:lang w:val="sq-AL"/>
        </w:rPr>
      </w:pPr>
    </w:p>
    <w:p w:rsidR="003765D3" w:rsidRPr="00042963" w:rsidRDefault="003765D3" w:rsidP="003765D3">
      <w:pPr>
        <w:pStyle w:val="Paragrafi"/>
        <w:jc w:val="center"/>
        <w:rPr>
          <w:b/>
          <w:lang w:val="sq-AL"/>
        </w:rPr>
      </w:pPr>
      <w:r w:rsidRPr="00042963">
        <w:rPr>
          <w:b/>
          <w:lang w:val="sq-AL"/>
        </w:rPr>
        <w:t xml:space="preserve">PËR EKZEKUTIMIN E VENDIMIT TË GJYKATËS EVROPIANE PËR TË DREJTAT E NJERIUT, DATË 7.4.2016, PËR ÇËSHTJEN </w:t>
      </w:r>
      <w:r>
        <w:rPr>
          <w:b/>
          <w:lang w:val="sq-AL"/>
        </w:rPr>
        <w:t>“</w:t>
      </w:r>
      <w:r w:rsidRPr="00042963">
        <w:rPr>
          <w:b/>
          <w:lang w:val="sq-AL"/>
        </w:rPr>
        <w:t>KARAGJOZI DHE TË TJERË KUNDËR SHQIPËRISË</w:t>
      </w:r>
      <w:r>
        <w:rPr>
          <w:b/>
          <w:lang w:val="sq-AL"/>
        </w:rPr>
        <w:t>”</w:t>
      </w:r>
      <w:r w:rsidRPr="00042963">
        <w:rPr>
          <w:b/>
          <w:lang w:val="sq-AL"/>
        </w:rPr>
        <w:t xml:space="preserve"> (PËR ANKIMIN NR. 32382/11)</w:t>
      </w:r>
    </w:p>
    <w:p w:rsidR="003765D3" w:rsidRPr="00042963" w:rsidRDefault="003765D3" w:rsidP="003765D3">
      <w:pPr>
        <w:pStyle w:val="Hapesira7"/>
        <w:rPr>
          <w:lang w:val="sq-AL"/>
        </w:rPr>
      </w:pPr>
    </w:p>
    <w:p w:rsidR="003765D3" w:rsidRPr="00042963" w:rsidRDefault="003765D3" w:rsidP="003765D3">
      <w:pPr>
        <w:pStyle w:val="Paragrafi"/>
        <w:rPr>
          <w:lang w:val="sq-AL"/>
        </w:rPr>
      </w:pPr>
      <w:r w:rsidRPr="00042963">
        <w:rPr>
          <w:lang w:val="sq-AL"/>
        </w:rPr>
        <w:t xml:space="preserve">Në mbështetje të nenit 100 të Kushtetutës, të nenit 46, të Konventës Evropiane për Mbrojtjen e të Drejtave të Njeriut dhe Lirive Themelore, ratifikuar me ligjin nr. 8137, datë 31.7.1996, </w:t>
      </w:r>
      <w:r>
        <w:rPr>
          <w:lang w:val="sq-AL"/>
        </w:rPr>
        <w:t>“</w:t>
      </w:r>
      <w:r w:rsidRPr="00042963">
        <w:rPr>
          <w:lang w:val="sq-AL"/>
        </w:rPr>
        <w:t>Për ratifikimin e Konventës Evropiane për Mbrojtjen e të Drejtave të Njeriut dhe Lirive Themelore</w:t>
      </w:r>
      <w:r>
        <w:rPr>
          <w:lang w:val="sq-AL"/>
        </w:rPr>
        <w:t>”</w:t>
      </w:r>
      <w:r w:rsidRPr="00042963">
        <w:rPr>
          <w:lang w:val="sq-AL"/>
        </w:rPr>
        <w:t xml:space="preserve">, të neneve 5 e 45, të ligjit nr. 9936, datë 26.6.2008, </w:t>
      </w:r>
      <w:r>
        <w:rPr>
          <w:lang w:val="sq-AL"/>
        </w:rPr>
        <w:t>“</w:t>
      </w:r>
      <w:r w:rsidRPr="00042963">
        <w:rPr>
          <w:lang w:val="sq-AL"/>
        </w:rPr>
        <w:t xml:space="preserve">Për menaxhimin e sistemit buxhetor në Republikën e Shqipërisë’’, të ndryshuar, dhe të nenit 13, të ligjit nr. 147/2015, </w:t>
      </w:r>
      <w:r>
        <w:rPr>
          <w:lang w:val="sq-AL"/>
        </w:rPr>
        <w:t>“</w:t>
      </w:r>
      <w:r w:rsidRPr="00042963">
        <w:rPr>
          <w:lang w:val="sq-AL"/>
        </w:rPr>
        <w:t>Për buxhetin e vitit 2016</w:t>
      </w:r>
      <w:r>
        <w:rPr>
          <w:lang w:val="sq-AL"/>
        </w:rPr>
        <w:t>”</w:t>
      </w:r>
      <w:r w:rsidRPr="00042963">
        <w:rPr>
          <w:lang w:val="sq-AL"/>
        </w:rPr>
        <w:t>, me propozimin e ministrit të Drejtësisë, Këshilli i Ministrave</w:t>
      </w:r>
    </w:p>
    <w:p w:rsidR="003765D3" w:rsidRPr="00042963" w:rsidRDefault="003765D3" w:rsidP="003765D3">
      <w:pPr>
        <w:pStyle w:val="Hapesira7"/>
        <w:rPr>
          <w:lang w:val="sq-AL"/>
        </w:rPr>
      </w:pPr>
    </w:p>
    <w:p w:rsidR="003765D3" w:rsidRPr="00042963" w:rsidRDefault="003765D3" w:rsidP="003765D3">
      <w:pPr>
        <w:pStyle w:val="Paragrafi"/>
        <w:jc w:val="center"/>
        <w:rPr>
          <w:lang w:val="sq-AL"/>
        </w:rPr>
      </w:pPr>
      <w:r w:rsidRPr="00042963">
        <w:rPr>
          <w:lang w:val="sq-AL"/>
        </w:rPr>
        <w:t>VENDOSI:</w:t>
      </w:r>
    </w:p>
    <w:p w:rsidR="003765D3" w:rsidRPr="00042963" w:rsidRDefault="003765D3" w:rsidP="003765D3">
      <w:pPr>
        <w:pStyle w:val="Hapesira7"/>
        <w:rPr>
          <w:lang w:val="sq-AL"/>
        </w:rPr>
      </w:pPr>
    </w:p>
    <w:p w:rsidR="003765D3" w:rsidRPr="00042963" w:rsidRDefault="003765D3" w:rsidP="003765D3">
      <w:pPr>
        <w:pStyle w:val="Paragrafi"/>
        <w:rPr>
          <w:lang w:val="sq-AL"/>
        </w:rPr>
      </w:pPr>
      <w:r w:rsidRPr="00042963">
        <w:rPr>
          <w:lang w:val="sq-AL"/>
        </w:rPr>
        <w:t xml:space="preserve">1. Ekzekutimin e vendimit të Gjykatës Evropiane për të Drejtat e Njeriut, datë 7.4.2016, për çështjen </w:t>
      </w:r>
      <w:r>
        <w:rPr>
          <w:lang w:val="sq-AL"/>
        </w:rPr>
        <w:t>“</w:t>
      </w:r>
      <w:r w:rsidRPr="00042963">
        <w:rPr>
          <w:lang w:val="sq-AL"/>
        </w:rPr>
        <w:t>Karagjozi dhe të tjerë kundër Shqipërisë</w:t>
      </w:r>
      <w:r>
        <w:rPr>
          <w:lang w:val="sq-AL"/>
        </w:rPr>
        <w:t>”</w:t>
      </w:r>
      <w:r w:rsidRPr="00042963">
        <w:rPr>
          <w:lang w:val="sq-AL"/>
        </w:rPr>
        <w:t>, për ankimin nr. 32382/11, në shumën 5 919 850 (pesë milionë e nëntëqind e nëntëmbëdhjetë mijë e tetëqind e pesëdhjetë) euro, në lidhje me dëmin pasuror dhe jopasuror, si dhe kostot e shpenzimet, sipas listës së kërkuesve në shtojcën 1, që bashkëlidhet këtij vendimi dhe është pjesë përbërëse e tij, plus çdo taksë që mund të jetë e aplikueshme.</w:t>
      </w:r>
    </w:p>
    <w:p w:rsidR="003765D3" w:rsidRPr="00042963" w:rsidRDefault="003765D3" w:rsidP="003765D3">
      <w:pPr>
        <w:pStyle w:val="Paragrafi"/>
        <w:rPr>
          <w:lang w:val="sq-AL"/>
        </w:rPr>
      </w:pPr>
      <w:r w:rsidRPr="00042963">
        <w:rPr>
          <w:lang w:val="sq-AL"/>
        </w:rPr>
        <w:t>2. Vlerat e përcaktuara si detyrim në pikën 1, të këtij vendimi, gjatë ekzekutimit të vendimit, të konvertohen në lekë në bazë të kursit të këmbimit të bankës ku është depozituar shuma, në datën e kryerjes së pagesës.</w:t>
      </w:r>
    </w:p>
    <w:p w:rsidR="003765D3" w:rsidRPr="00042963" w:rsidRDefault="003765D3" w:rsidP="003765D3">
      <w:pPr>
        <w:pStyle w:val="Paragrafi"/>
        <w:rPr>
          <w:lang w:val="sq-AL"/>
        </w:rPr>
      </w:pPr>
      <w:r w:rsidRPr="00042963">
        <w:rPr>
          <w:lang w:val="sq-AL"/>
        </w:rPr>
        <w:t>3. Vlerat e përcaktuara si detyrim në pikën 1, të këtij vendimi, të depozitohen në një nga bankat e nivelit të dytë, në emër të kërkuesve, sipas shtojcës 1 bashkëlidhur këtij vendimi, në vlerën që shteti shqiptar detyrohet, sipas vendimit të Gjykatës Evropiane për të Drejtat e Njeriut, datë 7.4.2016.</w:t>
      </w:r>
    </w:p>
    <w:p w:rsidR="003765D3" w:rsidRPr="00042963" w:rsidRDefault="003765D3" w:rsidP="003765D3">
      <w:pPr>
        <w:pStyle w:val="Paragrafi"/>
        <w:rPr>
          <w:lang w:val="sq-AL"/>
        </w:rPr>
      </w:pPr>
      <w:r w:rsidRPr="00042963">
        <w:rPr>
          <w:lang w:val="sq-AL"/>
        </w:rPr>
        <w:t xml:space="preserve">4. Pagimi i shumave të depozituara, sipas përcaktimit në pikën 3, të këtij vendimi, në favor të ankuesve në çështjen </w:t>
      </w:r>
      <w:r>
        <w:rPr>
          <w:lang w:val="sq-AL"/>
        </w:rPr>
        <w:t>“</w:t>
      </w:r>
      <w:r w:rsidRPr="00042963">
        <w:rPr>
          <w:lang w:val="sq-AL"/>
        </w:rPr>
        <w:t>Karagjozi dhe të tjerë kundër Shqipërisë</w:t>
      </w:r>
      <w:r>
        <w:rPr>
          <w:lang w:val="sq-AL"/>
        </w:rPr>
        <w:t>”</w:t>
      </w:r>
      <w:r w:rsidRPr="00042963">
        <w:rPr>
          <w:lang w:val="sq-AL"/>
        </w:rPr>
        <w:t>, për ankimin nr. 32382/11, bëhet nga Ministria e Financave pas paraqitjes së dokumentacionit të nevojshëm ligjor për kryerjen e pagesave nga fondi i kontingjencës i buxhetit të shtetit, brenda 3 muajve nga data kur vendimi i gjykatës është bërë përfundimtar.</w:t>
      </w:r>
    </w:p>
    <w:p w:rsidR="003765D3" w:rsidRPr="00042963" w:rsidRDefault="003765D3" w:rsidP="003765D3">
      <w:pPr>
        <w:pStyle w:val="Paragrafi"/>
        <w:rPr>
          <w:lang w:val="sq-AL"/>
        </w:rPr>
      </w:pPr>
      <w:r w:rsidRPr="00042963">
        <w:rPr>
          <w:lang w:val="sq-AL"/>
        </w:rPr>
        <w:t>5. Në rast mospagimi brenda afatit 3-mujor, të përmendur në pikën 4, të këtij vendimi, mbi shumat e mësipërme paguhen interesa të thjeshta, të barabarta me kursin marzhinal të huas së Bankës Qendrore Evropiane, gjatë periudhës së mospagimit, plus tre për qind.</w:t>
      </w:r>
    </w:p>
    <w:p w:rsidR="003765D3" w:rsidRPr="00042963" w:rsidRDefault="003765D3" w:rsidP="003765D3">
      <w:pPr>
        <w:pStyle w:val="Paragrafi"/>
        <w:rPr>
          <w:lang w:val="sq-AL"/>
        </w:rPr>
      </w:pPr>
      <w:r w:rsidRPr="00042963">
        <w:rPr>
          <w:lang w:val="sq-AL"/>
        </w:rPr>
        <w:t>6. Efektet financiare, të parashikuara për ekzekutimin e këtij vendimi, të përballohen nga fondi i kontingjencës i buxhetit të shtetit.</w:t>
      </w:r>
    </w:p>
    <w:p w:rsidR="003765D3" w:rsidRPr="00042963" w:rsidRDefault="003765D3" w:rsidP="003765D3">
      <w:pPr>
        <w:pStyle w:val="Paragrafi"/>
        <w:tabs>
          <w:tab w:val="left" w:pos="776"/>
        </w:tabs>
        <w:rPr>
          <w:lang w:val="sq-AL"/>
        </w:rPr>
      </w:pPr>
      <w:r w:rsidRPr="00042963">
        <w:rPr>
          <w:lang w:val="sq-AL"/>
        </w:rPr>
        <w:t>7. Ngarkohen Ministria e Drejtësisë dhe Ministria e Financave për zbatimin e këtij vendimi.</w:t>
      </w:r>
    </w:p>
    <w:p w:rsidR="003765D3" w:rsidRPr="00042963" w:rsidRDefault="003765D3" w:rsidP="003765D3">
      <w:pPr>
        <w:pStyle w:val="Paragrafi"/>
        <w:rPr>
          <w:lang w:val="sq-AL"/>
        </w:rPr>
      </w:pPr>
      <w:r w:rsidRPr="00042963">
        <w:rPr>
          <w:lang w:val="sq-AL"/>
        </w:rPr>
        <w:t>Ky vendim hyn në fuqi menjëherë dhe botohet në Fletoren Zyrtare.</w:t>
      </w:r>
    </w:p>
    <w:p w:rsidR="003765D3" w:rsidRPr="00042963" w:rsidRDefault="003765D3" w:rsidP="003765D3">
      <w:pPr>
        <w:pStyle w:val="Hapesira7"/>
        <w:rPr>
          <w:lang w:val="sq-AL"/>
        </w:rPr>
      </w:pPr>
    </w:p>
    <w:p w:rsidR="003765D3" w:rsidRPr="00042963" w:rsidRDefault="003765D3" w:rsidP="003765D3">
      <w:pPr>
        <w:pStyle w:val="Autoriteti"/>
        <w:keepNext w:val="0"/>
        <w:rPr>
          <w:lang w:val="sq-AL"/>
        </w:rPr>
      </w:pPr>
      <w:r w:rsidRPr="00042963">
        <w:rPr>
          <w:lang w:val="sq-AL"/>
        </w:rPr>
        <w:t>KRYEMINISTRI</w:t>
      </w:r>
    </w:p>
    <w:p w:rsidR="003765D3" w:rsidRPr="00042963" w:rsidRDefault="003765D3" w:rsidP="003765D3">
      <w:pPr>
        <w:pStyle w:val="AutoritetiEmer"/>
        <w:rPr>
          <w:lang w:val="sq-AL"/>
        </w:rPr>
      </w:pPr>
      <w:r w:rsidRPr="00042963">
        <w:rPr>
          <w:lang w:val="sq-AL"/>
        </w:rPr>
        <w:t>Edi Rama</w:t>
      </w:r>
    </w:p>
    <w:p w:rsidR="003765D3" w:rsidRDefault="003765D3" w:rsidP="003765D3">
      <w:pPr>
        <w:pStyle w:val="Hapesira7"/>
        <w:rPr>
          <w:lang w:val="sq-AL"/>
        </w:rPr>
        <w:sectPr w:rsidR="003765D3" w:rsidSect="003765D3">
          <w:pgSz w:w="11907" w:h="16840" w:code="9"/>
          <w:pgMar w:top="720" w:right="1134" w:bottom="720" w:left="1134" w:header="851" w:footer="851" w:gutter="0"/>
          <w:cols w:space="454"/>
          <w:docGrid w:linePitch="360"/>
        </w:sectPr>
      </w:pPr>
    </w:p>
    <w:p w:rsidR="003765D3" w:rsidRPr="00042963" w:rsidRDefault="003765D3" w:rsidP="003765D3">
      <w:pPr>
        <w:pStyle w:val="Hapesira7"/>
        <w:rPr>
          <w:lang w:val="sq-AL"/>
        </w:rPr>
      </w:pPr>
    </w:p>
    <w:p w:rsidR="003765D3" w:rsidRPr="003F3930" w:rsidRDefault="003765D3" w:rsidP="003765D3">
      <w:pPr>
        <w:widowControl w:val="0"/>
        <w:spacing w:after="0" w:line="240" w:lineRule="auto"/>
        <w:jc w:val="center"/>
        <w:rPr>
          <w:rFonts w:ascii="Times New Roman" w:hAnsi="Times New Roman"/>
          <w:sz w:val="24"/>
          <w:szCs w:val="24"/>
          <w:lang w:val="sq-AL"/>
        </w:rPr>
      </w:pPr>
      <w:r w:rsidRPr="003F3930">
        <w:rPr>
          <w:rFonts w:ascii="Times New Roman" w:hAnsi="Times New Roman"/>
          <w:sz w:val="24"/>
          <w:szCs w:val="24"/>
          <w:lang w:val="sq-AL"/>
        </w:rPr>
        <w:t>SHTOJCA 1</w:t>
      </w:r>
    </w:p>
    <w:p w:rsidR="003765D3" w:rsidRPr="003F3930" w:rsidRDefault="003765D3" w:rsidP="003765D3">
      <w:pPr>
        <w:widowControl w:val="0"/>
        <w:spacing w:after="0" w:line="240" w:lineRule="auto"/>
        <w:jc w:val="center"/>
        <w:rPr>
          <w:rFonts w:ascii="Times New Roman" w:hAnsi="Times New Roman"/>
          <w:sz w:val="24"/>
          <w:szCs w:val="24"/>
          <w:lang w:val="sq-AL"/>
        </w:rPr>
      </w:pPr>
      <w:r w:rsidRPr="003F3930">
        <w:rPr>
          <w:rFonts w:ascii="Times New Roman" w:hAnsi="Times New Roman"/>
          <w:sz w:val="24"/>
          <w:szCs w:val="24"/>
          <w:lang w:val="sq-AL"/>
        </w:rPr>
        <w:t>LISTA E APLIKANTËVE</w:t>
      </w:r>
    </w:p>
    <w:p w:rsidR="003765D3" w:rsidRPr="00042963" w:rsidRDefault="003765D3" w:rsidP="003765D3">
      <w:pPr>
        <w:widowControl w:val="0"/>
        <w:spacing w:after="0" w:line="240" w:lineRule="auto"/>
        <w:jc w:val="center"/>
        <w:rPr>
          <w:rFonts w:ascii="Times New Roman" w:hAnsi="Times New Roman"/>
          <w:b/>
          <w:sz w:val="20"/>
          <w:szCs w:val="20"/>
          <w:lang w:val="sq-AL"/>
        </w:rPr>
      </w:pPr>
    </w:p>
    <w:tbl>
      <w:tblPr>
        <w:tblStyle w:val="TableGrid"/>
        <w:tblW w:w="0" w:type="auto"/>
        <w:jc w:val="center"/>
        <w:tblLayout w:type="fixed"/>
        <w:tblLook w:val="04A0" w:firstRow="1" w:lastRow="0" w:firstColumn="1" w:lastColumn="0" w:noHBand="0" w:noVBand="1"/>
      </w:tblPr>
      <w:tblGrid>
        <w:gridCol w:w="2769"/>
        <w:gridCol w:w="3009"/>
        <w:gridCol w:w="1440"/>
        <w:gridCol w:w="1254"/>
        <w:gridCol w:w="1383"/>
      </w:tblGrid>
      <w:tr w:rsidR="003765D3" w:rsidRPr="00042963" w:rsidTr="006D5FE6">
        <w:trPr>
          <w:trHeight w:val="149"/>
          <w:jc w:val="center"/>
        </w:trPr>
        <w:tc>
          <w:tcPr>
            <w:tcW w:w="2769" w:type="dxa"/>
            <w:tcBorders>
              <w:top w:val="single" w:sz="4" w:space="0" w:color="auto"/>
              <w:left w:val="single" w:sz="4" w:space="0" w:color="auto"/>
              <w:bottom w:val="single" w:sz="4" w:space="0" w:color="auto"/>
              <w:right w:val="single" w:sz="4" w:space="0" w:color="auto"/>
            </w:tcBorders>
            <w:vAlign w:val="center"/>
            <w:hideMark/>
          </w:tcPr>
          <w:p w:rsidR="003765D3" w:rsidRPr="00042963" w:rsidRDefault="003765D3" w:rsidP="006D5FE6">
            <w:pPr>
              <w:widowControl w:val="0"/>
              <w:ind w:firstLine="0"/>
              <w:jc w:val="center"/>
              <w:rPr>
                <w:rFonts w:ascii="Garamond" w:hAnsi="Garamond"/>
                <w:b/>
                <w:lang w:val="sq-AL"/>
              </w:rPr>
            </w:pPr>
            <w:r w:rsidRPr="00042963">
              <w:rPr>
                <w:rFonts w:ascii="Garamond" w:hAnsi="Garamond"/>
                <w:b/>
                <w:lang w:val="sq-AL"/>
              </w:rPr>
              <w:t>Titulli i çështjes dhe nr.</w:t>
            </w:r>
          </w:p>
        </w:tc>
        <w:tc>
          <w:tcPr>
            <w:tcW w:w="3009" w:type="dxa"/>
            <w:tcBorders>
              <w:top w:val="single" w:sz="4" w:space="0" w:color="auto"/>
              <w:left w:val="single" w:sz="4" w:space="0" w:color="auto"/>
              <w:bottom w:val="single" w:sz="4" w:space="0" w:color="auto"/>
              <w:right w:val="single" w:sz="4" w:space="0" w:color="auto"/>
            </w:tcBorders>
            <w:vAlign w:val="center"/>
            <w:hideMark/>
          </w:tcPr>
          <w:p w:rsidR="003765D3" w:rsidRPr="00042963" w:rsidRDefault="003765D3" w:rsidP="006D5FE6">
            <w:pPr>
              <w:widowControl w:val="0"/>
              <w:ind w:firstLine="0"/>
              <w:jc w:val="center"/>
              <w:rPr>
                <w:rFonts w:ascii="Garamond" w:hAnsi="Garamond"/>
                <w:b/>
                <w:lang w:val="sq-AL"/>
              </w:rPr>
            </w:pPr>
            <w:r w:rsidRPr="00042963">
              <w:rPr>
                <w:rFonts w:ascii="Garamond" w:hAnsi="Garamond"/>
                <w:b/>
                <w:lang w:val="sq-AL"/>
              </w:rPr>
              <w:t>Emri i aplikantëve</w:t>
            </w:r>
          </w:p>
          <w:p w:rsidR="003765D3" w:rsidRPr="00042963" w:rsidRDefault="003765D3" w:rsidP="006D5FE6">
            <w:pPr>
              <w:widowControl w:val="0"/>
              <w:ind w:firstLine="0"/>
              <w:jc w:val="center"/>
              <w:rPr>
                <w:rFonts w:ascii="Garamond" w:hAnsi="Garamond"/>
                <w:b/>
                <w:lang w:val="sq-AL"/>
              </w:rPr>
            </w:pPr>
            <w:r w:rsidRPr="00042963">
              <w:rPr>
                <w:rFonts w:ascii="Garamond" w:hAnsi="Garamond"/>
                <w:b/>
                <w:lang w:val="sq-AL"/>
              </w:rPr>
              <w:t>(viti i lindjes)</w:t>
            </w:r>
          </w:p>
        </w:tc>
        <w:tc>
          <w:tcPr>
            <w:tcW w:w="1440" w:type="dxa"/>
            <w:tcBorders>
              <w:top w:val="single" w:sz="4" w:space="0" w:color="auto"/>
              <w:left w:val="single" w:sz="4" w:space="0" w:color="auto"/>
              <w:bottom w:val="single" w:sz="4" w:space="0" w:color="auto"/>
              <w:right w:val="single" w:sz="4" w:space="0" w:color="auto"/>
            </w:tcBorders>
            <w:vAlign w:val="center"/>
            <w:hideMark/>
          </w:tcPr>
          <w:p w:rsidR="003765D3" w:rsidRPr="00042963" w:rsidRDefault="003765D3" w:rsidP="006D5FE6">
            <w:pPr>
              <w:widowControl w:val="0"/>
              <w:ind w:firstLine="0"/>
              <w:jc w:val="center"/>
              <w:rPr>
                <w:rFonts w:ascii="Garamond" w:hAnsi="Garamond"/>
                <w:b/>
                <w:lang w:val="sq-AL"/>
              </w:rPr>
            </w:pPr>
            <w:r w:rsidRPr="00042963">
              <w:rPr>
                <w:rFonts w:ascii="Garamond" w:hAnsi="Garamond"/>
                <w:b/>
                <w:lang w:val="sq-AL"/>
              </w:rPr>
              <w:t>Vendqëndrimi</w:t>
            </w:r>
          </w:p>
        </w:tc>
        <w:tc>
          <w:tcPr>
            <w:tcW w:w="1254" w:type="dxa"/>
            <w:tcBorders>
              <w:top w:val="single" w:sz="4" w:space="0" w:color="auto"/>
              <w:left w:val="single" w:sz="4" w:space="0" w:color="auto"/>
              <w:bottom w:val="single" w:sz="4" w:space="0" w:color="auto"/>
              <w:right w:val="single" w:sz="4" w:space="0" w:color="auto"/>
            </w:tcBorders>
            <w:vAlign w:val="center"/>
            <w:hideMark/>
          </w:tcPr>
          <w:p w:rsidR="003765D3" w:rsidRPr="00042963" w:rsidRDefault="003765D3" w:rsidP="006D5FE6">
            <w:pPr>
              <w:widowControl w:val="0"/>
              <w:ind w:firstLine="0"/>
              <w:jc w:val="center"/>
              <w:rPr>
                <w:rFonts w:ascii="Garamond" w:hAnsi="Garamond"/>
                <w:b/>
                <w:lang w:val="sq-AL"/>
              </w:rPr>
            </w:pPr>
            <w:r>
              <w:rPr>
                <w:rFonts w:ascii="Garamond" w:hAnsi="Garamond"/>
                <w:b/>
                <w:lang w:val="sq-AL"/>
              </w:rPr>
              <w:t>Përfaqësuar nga</w:t>
            </w:r>
          </w:p>
        </w:tc>
        <w:tc>
          <w:tcPr>
            <w:tcW w:w="1383" w:type="dxa"/>
            <w:tcBorders>
              <w:top w:val="single" w:sz="4" w:space="0" w:color="auto"/>
              <w:left w:val="single" w:sz="4" w:space="0" w:color="auto"/>
              <w:bottom w:val="single" w:sz="4" w:space="0" w:color="auto"/>
              <w:right w:val="single" w:sz="4" w:space="0" w:color="auto"/>
            </w:tcBorders>
            <w:vAlign w:val="center"/>
            <w:hideMark/>
          </w:tcPr>
          <w:p w:rsidR="003765D3" w:rsidRPr="00042963" w:rsidRDefault="003765D3" w:rsidP="006D5FE6">
            <w:pPr>
              <w:widowControl w:val="0"/>
              <w:ind w:firstLine="0"/>
              <w:jc w:val="center"/>
              <w:rPr>
                <w:rFonts w:ascii="Garamond" w:hAnsi="Garamond"/>
                <w:b/>
                <w:lang w:val="sq-AL"/>
              </w:rPr>
            </w:pPr>
            <w:r w:rsidRPr="00042963">
              <w:rPr>
                <w:rFonts w:ascii="Garamond" w:hAnsi="Garamond"/>
                <w:b/>
                <w:lang w:val="sq-AL"/>
              </w:rPr>
              <w:t>Data e paraqitjes së kërkesës</w:t>
            </w:r>
          </w:p>
        </w:tc>
      </w:tr>
      <w:tr w:rsidR="003765D3" w:rsidRPr="00042963" w:rsidTr="006D5FE6">
        <w:trPr>
          <w:trHeight w:val="566"/>
          <w:jc w:val="center"/>
        </w:trPr>
        <w:tc>
          <w:tcPr>
            <w:tcW w:w="2769" w:type="dxa"/>
            <w:tcBorders>
              <w:top w:val="single" w:sz="4" w:space="0" w:color="auto"/>
              <w:left w:val="single" w:sz="4" w:space="0" w:color="auto"/>
              <w:bottom w:val="single" w:sz="4" w:space="0" w:color="auto"/>
              <w:right w:val="single" w:sz="4" w:space="0" w:color="auto"/>
            </w:tcBorders>
          </w:tcPr>
          <w:p w:rsidR="003765D3" w:rsidRPr="00042963" w:rsidRDefault="003765D3" w:rsidP="006D5FE6">
            <w:pPr>
              <w:widowControl w:val="0"/>
              <w:ind w:firstLine="0"/>
              <w:rPr>
                <w:rFonts w:ascii="Garamond" w:hAnsi="Garamond"/>
                <w:b/>
                <w:i/>
                <w:lang w:val="sq-AL"/>
              </w:rPr>
            </w:pPr>
          </w:p>
          <w:p w:rsidR="003765D3" w:rsidRPr="00042963" w:rsidRDefault="003765D3" w:rsidP="006D5FE6">
            <w:pPr>
              <w:widowControl w:val="0"/>
              <w:ind w:firstLine="0"/>
              <w:rPr>
                <w:rFonts w:ascii="Garamond" w:hAnsi="Garamond"/>
                <w:b/>
                <w:i/>
                <w:lang w:val="sq-AL"/>
              </w:rPr>
            </w:pPr>
          </w:p>
          <w:p w:rsidR="003765D3" w:rsidRPr="00042963" w:rsidRDefault="003765D3" w:rsidP="006D5FE6">
            <w:pPr>
              <w:widowControl w:val="0"/>
              <w:ind w:firstLine="0"/>
              <w:rPr>
                <w:rFonts w:ascii="Garamond" w:hAnsi="Garamond"/>
                <w:b/>
                <w:i/>
                <w:lang w:val="sq-AL"/>
              </w:rPr>
            </w:pPr>
          </w:p>
          <w:p w:rsidR="003765D3" w:rsidRPr="00042963" w:rsidRDefault="003765D3" w:rsidP="006D5FE6">
            <w:pPr>
              <w:widowControl w:val="0"/>
              <w:ind w:firstLine="0"/>
              <w:rPr>
                <w:rFonts w:ascii="Garamond" w:hAnsi="Garamond"/>
                <w:b/>
                <w:i/>
                <w:lang w:val="sq-AL"/>
              </w:rPr>
            </w:pPr>
          </w:p>
          <w:p w:rsidR="003765D3" w:rsidRPr="00042963" w:rsidRDefault="003765D3" w:rsidP="006D5FE6">
            <w:pPr>
              <w:widowControl w:val="0"/>
              <w:ind w:firstLine="0"/>
              <w:rPr>
                <w:rFonts w:ascii="Garamond" w:hAnsi="Garamond"/>
                <w:b/>
                <w:i/>
                <w:lang w:val="sq-AL"/>
              </w:rPr>
            </w:pPr>
            <w:r w:rsidRPr="00042963">
              <w:rPr>
                <w:rFonts w:ascii="Garamond" w:hAnsi="Garamond"/>
                <w:b/>
                <w:i/>
                <w:lang w:val="sq-AL"/>
              </w:rPr>
              <w:t>Karagjozi dhe të tjerë kundër Shqipërisë</w:t>
            </w:r>
          </w:p>
          <w:p w:rsidR="003765D3" w:rsidRPr="00042963" w:rsidRDefault="003765D3" w:rsidP="006D5FE6">
            <w:pPr>
              <w:widowControl w:val="0"/>
              <w:ind w:firstLine="0"/>
              <w:rPr>
                <w:rFonts w:ascii="Garamond" w:hAnsi="Garamond"/>
                <w:b/>
                <w:i/>
                <w:lang w:val="sq-AL"/>
              </w:rPr>
            </w:pPr>
          </w:p>
          <w:p w:rsidR="003765D3" w:rsidRPr="00042963" w:rsidRDefault="003765D3" w:rsidP="006D5FE6">
            <w:pPr>
              <w:widowControl w:val="0"/>
              <w:ind w:firstLine="0"/>
              <w:rPr>
                <w:rFonts w:ascii="Garamond" w:hAnsi="Garamond"/>
                <w:b/>
                <w:i/>
                <w:lang w:val="sq-AL"/>
              </w:rPr>
            </w:pPr>
            <w:r w:rsidRPr="00042963">
              <w:rPr>
                <w:rFonts w:ascii="Garamond" w:hAnsi="Garamond"/>
                <w:b/>
                <w:i/>
                <w:lang w:val="sq-AL"/>
              </w:rPr>
              <w:t xml:space="preserve">Aplikimi </w:t>
            </w:r>
            <w:r w:rsidRPr="00042963">
              <w:rPr>
                <w:rFonts w:ascii="Garamond" w:hAnsi="Garamond"/>
                <w:b/>
                <w:lang w:val="sq-AL"/>
              </w:rPr>
              <w:t>nr. 32382/11</w:t>
            </w:r>
          </w:p>
        </w:tc>
        <w:tc>
          <w:tcPr>
            <w:tcW w:w="3009" w:type="dxa"/>
            <w:tcBorders>
              <w:top w:val="single" w:sz="4" w:space="0" w:color="auto"/>
              <w:left w:val="single" w:sz="4" w:space="0" w:color="auto"/>
              <w:bottom w:val="single" w:sz="4" w:space="0" w:color="auto"/>
              <w:right w:val="single" w:sz="4" w:space="0" w:color="auto"/>
            </w:tcBorders>
          </w:tcPr>
          <w:p w:rsidR="003765D3" w:rsidRPr="00042963" w:rsidRDefault="003765D3" w:rsidP="006D5FE6">
            <w:pPr>
              <w:widowControl w:val="0"/>
              <w:ind w:firstLine="0"/>
              <w:rPr>
                <w:rFonts w:ascii="Garamond" w:hAnsi="Garamond"/>
                <w:lang w:val="sq-AL"/>
              </w:rPr>
            </w:pPr>
            <w:r w:rsidRPr="00042963">
              <w:rPr>
                <w:rFonts w:ascii="Garamond" w:hAnsi="Garamond"/>
                <w:lang w:val="sq-AL"/>
              </w:rPr>
              <w:t>Eni Kokona (1976)</w:t>
            </w:r>
          </w:p>
          <w:p w:rsidR="003765D3" w:rsidRPr="00042963" w:rsidRDefault="003765D3" w:rsidP="006D5FE6">
            <w:pPr>
              <w:widowControl w:val="0"/>
              <w:ind w:firstLine="0"/>
              <w:rPr>
                <w:rFonts w:ascii="Garamond" w:hAnsi="Garamond"/>
                <w:lang w:val="sq-AL"/>
              </w:rPr>
            </w:pPr>
            <w:r w:rsidRPr="00042963">
              <w:rPr>
                <w:rFonts w:ascii="Garamond" w:hAnsi="Garamond"/>
                <w:lang w:val="sq-AL"/>
              </w:rPr>
              <w:t>Lindita Kokona (1948)</w:t>
            </w:r>
          </w:p>
          <w:p w:rsidR="003765D3" w:rsidRPr="00042963" w:rsidRDefault="003765D3" w:rsidP="006D5FE6">
            <w:pPr>
              <w:widowControl w:val="0"/>
              <w:ind w:firstLine="0"/>
              <w:rPr>
                <w:rFonts w:ascii="Garamond" w:hAnsi="Garamond"/>
                <w:lang w:val="sq-AL"/>
              </w:rPr>
            </w:pPr>
            <w:r w:rsidRPr="00042963">
              <w:rPr>
                <w:rFonts w:ascii="Garamond" w:hAnsi="Garamond"/>
                <w:lang w:val="sq-AL"/>
              </w:rPr>
              <w:t>Xhejni Kokona (1978)</w:t>
            </w:r>
          </w:p>
          <w:p w:rsidR="003765D3" w:rsidRPr="00042963" w:rsidRDefault="003765D3" w:rsidP="006D5FE6">
            <w:pPr>
              <w:widowControl w:val="0"/>
              <w:ind w:firstLine="0"/>
              <w:rPr>
                <w:rFonts w:ascii="Garamond" w:hAnsi="Garamond"/>
                <w:lang w:val="sq-AL"/>
              </w:rPr>
            </w:pPr>
            <w:r w:rsidRPr="00042963">
              <w:rPr>
                <w:rFonts w:ascii="Garamond" w:hAnsi="Garamond"/>
                <w:lang w:val="sq-AL"/>
              </w:rPr>
              <w:t>Nirvana Rradheshi (1951)</w:t>
            </w:r>
          </w:p>
          <w:p w:rsidR="003765D3" w:rsidRPr="00042963" w:rsidRDefault="003765D3" w:rsidP="006D5FE6">
            <w:pPr>
              <w:widowControl w:val="0"/>
              <w:ind w:firstLine="0"/>
              <w:rPr>
                <w:rFonts w:ascii="Garamond" w:hAnsi="Garamond"/>
                <w:lang w:val="sq-AL"/>
              </w:rPr>
            </w:pPr>
            <w:r w:rsidRPr="00042963">
              <w:rPr>
                <w:rFonts w:ascii="Garamond" w:hAnsi="Garamond"/>
                <w:lang w:val="sq-AL"/>
              </w:rPr>
              <w:t>Shpresa Halimi (1969)</w:t>
            </w:r>
          </w:p>
          <w:p w:rsidR="003765D3" w:rsidRPr="00042963" w:rsidRDefault="003765D3" w:rsidP="006D5FE6">
            <w:pPr>
              <w:widowControl w:val="0"/>
              <w:ind w:firstLine="0"/>
              <w:jc w:val="left"/>
              <w:rPr>
                <w:rFonts w:ascii="Garamond" w:hAnsi="Garamond"/>
                <w:lang w:val="sq-AL"/>
              </w:rPr>
            </w:pPr>
            <w:r w:rsidRPr="00042963">
              <w:rPr>
                <w:rFonts w:ascii="Garamond" w:hAnsi="Garamond"/>
                <w:lang w:val="sq-AL"/>
              </w:rPr>
              <w:t>Dhurata Bungo Karagjozi (1937)</w:t>
            </w:r>
          </w:p>
          <w:p w:rsidR="003765D3" w:rsidRPr="00042963" w:rsidRDefault="003765D3" w:rsidP="006D5FE6">
            <w:pPr>
              <w:widowControl w:val="0"/>
              <w:ind w:firstLine="0"/>
              <w:rPr>
                <w:rFonts w:ascii="Garamond" w:hAnsi="Garamond"/>
                <w:lang w:val="sq-AL"/>
              </w:rPr>
            </w:pPr>
            <w:r w:rsidRPr="00042963">
              <w:rPr>
                <w:rFonts w:ascii="Garamond" w:hAnsi="Garamond"/>
                <w:lang w:val="sq-AL"/>
              </w:rPr>
              <w:t>Dëshira Efovia Karagjozi (1936)</w:t>
            </w:r>
          </w:p>
          <w:p w:rsidR="003765D3" w:rsidRPr="00042963" w:rsidRDefault="003765D3" w:rsidP="006D5FE6">
            <w:pPr>
              <w:widowControl w:val="0"/>
              <w:ind w:firstLine="0"/>
              <w:rPr>
                <w:rFonts w:ascii="Garamond" w:hAnsi="Garamond"/>
                <w:lang w:val="sq-AL"/>
              </w:rPr>
            </w:pPr>
            <w:r w:rsidRPr="00042963">
              <w:rPr>
                <w:rFonts w:ascii="Garamond" w:hAnsi="Garamond"/>
                <w:lang w:val="sq-AL"/>
              </w:rPr>
              <w:t>Suzana Gjebrea Çami (1958)</w:t>
            </w:r>
          </w:p>
          <w:p w:rsidR="003765D3" w:rsidRPr="00042963" w:rsidRDefault="003765D3" w:rsidP="006D5FE6">
            <w:pPr>
              <w:widowControl w:val="0"/>
              <w:ind w:firstLine="0"/>
              <w:rPr>
                <w:rFonts w:ascii="Garamond" w:hAnsi="Garamond"/>
                <w:lang w:val="sq-AL"/>
              </w:rPr>
            </w:pPr>
            <w:r w:rsidRPr="00042963">
              <w:rPr>
                <w:rFonts w:ascii="Garamond" w:hAnsi="Garamond"/>
                <w:lang w:val="sq-AL"/>
              </w:rPr>
              <w:t>Hiqmet Çami (1924)</w:t>
            </w:r>
          </w:p>
          <w:p w:rsidR="003765D3" w:rsidRPr="00042963" w:rsidRDefault="003765D3" w:rsidP="006D5FE6">
            <w:pPr>
              <w:widowControl w:val="0"/>
              <w:ind w:firstLine="0"/>
              <w:rPr>
                <w:rFonts w:ascii="Garamond" w:hAnsi="Garamond"/>
                <w:lang w:val="sq-AL"/>
              </w:rPr>
            </w:pPr>
            <w:r w:rsidRPr="00042963">
              <w:rPr>
                <w:rFonts w:ascii="Garamond" w:hAnsi="Garamond"/>
                <w:lang w:val="sq-AL"/>
              </w:rPr>
              <w:t>Hasibe Kulla Çami (1966)</w:t>
            </w:r>
          </w:p>
          <w:p w:rsidR="003765D3" w:rsidRPr="00042963" w:rsidRDefault="003765D3" w:rsidP="006D5FE6">
            <w:pPr>
              <w:widowControl w:val="0"/>
              <w:ind w:firstLine="0"/>
              <w:rPr>
                <w:rFonts w:ascii="Garamond" w:hAnsi="Garamond"/>
                <w:lang w:val="sq-AL"/>
              </w:rPr>
            </w:pPr>
            <w:r w:rsidRPr="00042963">
              <w:rPr>
                <w:rFonts w:ascii="Garamond" w:hAnsi="Garamond"/>
                <w:lang w:val="sq-AL"/>
              </w:rPr>
              <w:t>Besnik Çami (1961)</w:t>
            </w:r>
          </w:p>
          <w:p w:rsidR="003765D3" w:rsidRPr="00042963" w:rsidRDefault="003765D3" w:rsidP="006D5FE6">
            <w:pPr>
              <w:widowControl w:val="0"/>
              <w:ind w:firstLine="0"/>
              <w:rPr>
                <w:rFonts w:ascii="Garamond" w:hAnsi="Garamond"/>
                <w:lang w:val="sq-AL"/>
              </w:rPr>
            </w:pPr>
            <w:r w:rsidRPr="00042963">
              <w:rPr>
                <w:rFonts w:ascii="Garamond" w:hAnsi="Garamond"/>
                <w:lang w:val="sq-AL"/>
              </w:rPr>
              <w:t>Agim Karagjozi (1927)</w:t>
            </w:r>
          </w:p>
          <w:p w:rsidR="003765D3" w:rsidRPr="00042963" w:rsidRDefault="003765D3" w:rsidP="006D5FE6">
            <w:pPr>
              <w:widowControl w:val="0"/>
              <w:ind w:firstLine="0"/>
              <w:rPr>
                <w:rFonts w:ascii="Garamond" w:hAnsi="Garamond"/>
                <w:lang w:val="sq-AL"/>
              </w:rPr>
            </w:pPr>
            <w:r w:rsidRPr="00042963">
              <w:rPr>
                <w:rFonts w:ascii="Garamond" w:hAnsi="Garamond"/>
                <w:lang w:val="sq-AL"/>
              </w:rPr>
              <w:t>Albert Karagjozi (1934)</w:t>
            </w:r>
          </w:p>
          <w:p w:rsidR="003765D3" w:rsidRPr="00042963" w:rsidRDefault="003765D3" w:rsidP="006D5FE6">
            <w:pPr>
              <w:widowControl w:val="0"/>
              <w:ind w:firstLine="0"/>
              <w:rPr>
                <w:rFonts w:ascii="Garamond" w:hAnsi="Garamond"/>
                <w:lang w:val="sq-AL"/>
              </w:rPr>
            </w:pPr>
            <w:r w:rsidRPr="00042963">
              <w:rPr>
                <w:rFonts w:ascii="Garamond" w:hAnsi="Garamond"/>
                <w:lang w:val="sq-AL"/>
              </w:rPr>
              <w:t>Vesim Karagjozi (1931)</w:t>
            </w:r>
          </w:p>
          <w:p w:rsidR="003765D3" w:rsidRPr="00042963" w:rsidRDefault="003765D3" w:rsidP="006D5FE6">
            <w:pPr>
              <w:widowControl w:val="0"/>
              <w:ind w:firstLine="0"/>
              <w:rPr>
                <w:rFonts w:ascii="Garamond" w:hAnsi="Garamond"/>
                <w:lang w:val="sq-AL"/>
              </w:rPr>
            </w:pPr>
            <w:r w:rsidRPr="00042963">
              <w:rPr>
                <w:rFonts w:ascii="Garamond" w:hAnsi="Garamond"/>
                <w:lang w:val="sq-AL"/>
              </w:rPr>
              <w:t>Bukuroshe Dobi Karagjozi (1929)</w:t>
            </w:r>
          </w:p>
          <w:p w:rsidR="003765D3" w:rsidRPr="00042963" w:rsidRDefault="003765D3" w:rsidP="006D5FE6">
            <w:pPr>
              <w:widowControl w:val="0"/>
              <w:ind w:firstLine="0"/>
              <w:rPr>
                <w:rFonts w:ascii="Garamond" w:hAnsi="Garamond"/>
                <w:lang w:val="sq-AL"/>
              </w:rPr>
            </w:pPr>
            <w:r w:rsidRPr="00042963">
              <w:rPr>
                <w:rFonts w:ascii="Garamond" w:hAnsi="Garamond"/>
                <w:lang w:val="sq-AL"/>
              </w:rPr>
              <w:t>Armand Viçani (1958)</w:t>
            </w:r>
          </w:p>
          <w:p w:rsidR="003765D3" w:rsidRPr="00042963" w:rsidRDefault="003765D3" w:rsidP="006D5FE6">
            <w:pPr>
              <w:widowControl w:val="0"/>
              <w:ind w:firstLine="0"/>
              <w:rPr>
                <w:rFonts w:ascii="Garamond" w:hAnsi="Garamond"/>
                <w:lang w:val="sq-AL"/>
              </w:rPr>
            </w:pPr>
            <w:r w:rsidRPr="00042963">
              <w:rPr>
                <w:rFonts w:ascii="Garamond" w:hAnsi="Garamond"/>
                <w:lang w:val="sq-AL"/>
              </w:rPr>
              <w:t>Miranda Viçani Telegrafi (1949)</w:t>
            </w:r>
          </w:p>
          <w:p w:rsidR="003765D3" w:rsidRPr="00042963" w:rsidRDefault="003765D3" w:rsidP="006D5FE6">
            <w:pPr>
              <w:widowControl w:val="0"/>
              <w:ind w:firstLine="0"/>
              <w:rPr>
                <w:rFonts w:ascii="Garamond" w:hAnsi="Garamond"/>
                <w:lang w:val="sq-AL"/>
              </w:rPr>
            </w:pPr>
            <w:r w:rsidRPr="00042963">
              <w:rPr>
                <w:rFonts w:ascii="Garamond" w:hAnsi="Garamond"/>
                <w:lang w:val="sq-AL"/>
              </w:rPr>
              <w:t>Diana Kaltani Halimi (1936)</w:t>
            </w:r>
          </w:p>
          <w:p w:rsidR="003765D3" w:rsidRPr="00042963" w:rsidRDefault="003765D3" w:rsidP="006D5FE6">
            <w:pPr>
              <w:widowControl w:val="0"/>
              <w:ind w:firstLine="0"/>
              <w:rPr>
                <w:rFonts w:ascii="Garamond" w:hAnsi="Garamond"/>
                <w:lang w:val="sq-AL"/>
              </w:rPr>
            </w:pPr>
            <w:r w:rsidRPr="00042963">
              <w:rPr>
                <w:rFonts w:ascii="Garamond" w:hAnsi="Garamond"/>
                <w:lang w:val="sq-AL"/>
              </w:rPr>
              <w:t>Ermal Halimi (1959)</w:t>
            </w:r>
          </w:p>
          <w:p w:rsidR="003765D3" w:rsidRPr="00042963" w:rsidRDefault="003765D3" w:rsidP="006D5FE6">
            <w:pPr>
              <w:widowControl w:val="0"/>
              <w:ind w:firstLine="0"/>
              <w:rPr>
                <w:rFonts w:ascii="Garamond" w:hAnsi="Garamond"/>
                <w:lang w:val="sq-AL"/>
              </w:rPr>
            </w:pPr>
            <w:r w:rsidRPr="00042963">
              <w:rPr>
                <w:rFonts w:ascii="Garamond" w:hAnsi="Garamond"/>
                <w:lang w:val="sq-AL"/>
              </w:rPr>
              <w:t>Karolina Halimi (1935)</w:t>
            </w:r>
          </w:p>
          <w:p w:rsidR="003765D3" w:rsidRPr="00042963" w:rsidRDefault="003765D3" w:rsidP="006D5FE6">
            <w:pPr>
              <w:widowControl w:val="0"/>
              <w:ind w:firstLine="0"/>
              <w:rPr>
                <w:rFonts w:ascii="Garamond" w:hAnsi="Garamond"/>
                <w:lang w:val="sq-AL"/>
              </w:rPr>
            </w:pPr>
            <w:r w:rsidRPr="00042963">
              <w:rPr>
                <w:rFonts w:ascii="Garamond" w:hAnsi="Garamond"/>
                <w:lang w:val="sq-AL"/>
              </w:rPr>
              <w:t>Ariel Halimi (1963)</w:t>
            </w:r>
          </w:p>
        </w:tc>
        <w:tc>
          <w:tcPr>
            <w:tcW w:w="1440" w:type="dxa"/>
            <w:tcBorders>
              <w:top w:val="single" w:sz="4" w:space="0" w:color="auto"/>
              <w:left w:val="single" w:sz="4" w:space="0" w:color="auto"/>
              <w:bottom w:val="single" w:sz="4" w:space="0" w:color="auto"/>
              <w:right w:val="single" w:sz="4" w:space="0" w:color="auto"/>
            </w:tcBorders>
          </w:tcPr>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SHBA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Kanada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Kanada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SHBA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SHBA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SHBA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SHBA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SHBA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Kanada</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Shqipëri</w:t>
            </w:r>
          </w:p>
        </w:tc>
        <w:tc>
          <w:tcPr>
            <w:tcW w:w="1254" w:type="dxa"/>
            <w:tcBorders>
              <w:top w:val="single" w:sz="4" w:space="0" w:color="auto"/>
              <w:left w:val="single" w:sz="4" w:space="0" w:color="auto"/>
              <w:bottom w:val="single" w:sz="4" w:space="0" w:color="auto"/>
              <w:right w:val="single" w:sz="4" w:space="0" w:color="auto"/>
            </w:tcBorders>
            <w:hideMark/>
          </w:tcPr>
          <w:p w:rsidR="003765D3" w:rsidRPr="00042963" w:rsidRDefault="003765D3" w:rsidP="006D5FE6">
            <w:pPr>
              <w:widowControl w:val="0"/>
              <w:ind w:firstLine="0"/>
              <w:jc w:val="center"/>
              <w:rPr>
                <w:rFonts w:ascii="Garamond" w:hAnsi="Garamond"/>
                <w:lang w:val="sq-AL"/>
              </w:rPr>
            </w:pPr>
            <w:r w:rsidRPr="00042963">
              <w:rPr>
                <w:rFonts w:ascii="Garamond" w:hAnsi="Garamond"/>
                <w:lang w:val="sq-AL"/>
              </w:rPr>
              <w:t>S. Puto, avokat</w:t>
            </w:r>
          </w:p>
        </w:tc>
        <w:tc>
          <w:tcPr>
            <w:tcW w:w="1383" w:type="dxa"/>
            <w:tcBorders>
              <w:top w:val="single" w:sz="4" w:space="0" w:color="auto"/>
              <w:left w:val="single" w:sz="4" w:space="0" w:color="auto"/>
              <w:bottom w:val="single" w:sz="4" w:space="0" w:color="auto"/>
              <w:right w:val="single" w:sz="4" w:space="0" w:color="auto"/>
            </w:tcBorders>
            <w:hideMark/>
          </w:tcPr>
          <w:p w:rsidR="003765D3" w:rsidRPr="00042963" w:rsidRDefault="003765D3" w:rsidP="006D5FE6">
            <w:pPr>
              <w:widowControl w:val="0"/>
              <w:ind w:firstLine="0"/>
              <w:rPr>
                <w:rFonts w:ascii="Garamond" w:hAnsi="Garamond"/>
                <w:lang w:val="sq-AL"/>
              </w:rPr>
            </w:pPr>
            <w:r w:rsidRPr="00042963">
              <w:rPr>
                <w:rFonts w:ascii="Garamond" w:hAnsi="Garamond"/>
                <w:lang w:val="sq-AL"/>
              </w:rPr>
              <w:t>14 mars 2011</w:t>
            </w:r>
          </w:p>
        </w:tc>
      </w:tr>
    </w:tbl>
    <w:p w:rsidR="00614476" w:rsidRDefault="00614476"/>
    <w:sectPr w:rsidR="00614476" w:rsidSect="00376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5D3"/>
    <w:rsid w:val="00331A22"/>
    <w:rsid w:val="003765D3"/>
    <w:rsid w:val="00614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5D3"/>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765D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765D3"/>
    <w:rPr>
      <w:rFonts w:ascii="Garamond" w:eastAsia="MS Mincho" w:hAnsi="Garamond" w:cs="CG Times"/>
      <w:sz w:val="24"/>
    </w:rPr>
  </w:style>
  <w:style w:type="paragraph" w:customStyle="1" w:styleId="Autoriteti">
    <w:name w:val="Autoriteti"/>
    <w:next w:val="Normal"/>
    <w:link w:val="AutoritetiChar"/>
    <w:rsid w:val="003765D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765D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765D3"/>
    <w:rPr>
      <w:rFonts w:ascii="Garamond" w:eastAsia="MS Mincho" w:hAnsi="Garamond" w:cs="CG Times"/>
      <w:caps/>
      <w:sz w:val="24"/>
      <w:lang w:val="en-GB"/>
    </w:rPr>
  </w:style>
  <w:style w:type="character" w:customStyle="1" w:styleId="AutoritetiEmerChar">
    <w:name w:val="Autoriteti_Emer Char"/>
    <w:link w:val="AutoritetiEmer"/>
    <w:locked/>
    <w:rsid w:val="003765D3"/>
    <w:rPr>
      <w:rFonts w:ascii="Garamond" w:eastAsia="MS Mincho" w:hAnsi="Garamond" w:cs="Times New Roman"/>
      <w:b/>
      <w:bCs/>
      <w:sz w:val="24"/>
      <w:lang w:val="en-GB"/>
    </w:rPr>
  </w:style>
  <w:style w:type="paragraph" w:customStyle="1" w:styleId="Hapesira7">
    <w:name w:val="Hapesira 7"/>
    <w:basedOn w:val="Paragrafi"/>
    <w:qFormat/>
    <w:rsid w:val="003765D3"/>
    <w:rPr>
      <w:sz w:val="14"/>
      <w:szCs w:val="24"/>
    </w:rPr>
  </w:style>
  <w:style w:type="table" w:styleId="TableGrid">
    <w:name w:val="Table Grid"/>
    <w:basedOn w:val="TableNormal"/>
    <w:uiPriority w:val="59"/>
    <w:rsid w:val="003765D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65D3"/>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765D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765D3"/>
    <w:rPr>
      <w:rFonts w:ascii="Garamond" w:eastAsia="MS Mincho" w:hAnsi="Garamond" w:cs="CG Times"/>
      <w:sz w:val="24"/>
    </w:rPr>
  </w:style>
  <w:style w:type="paragraph" w:customStyle="1" w:styleId="Autoriteti">
    <w:name w:val="Autoriteti"/>
    <w:next w:val="Normal"/>
    <w:link w:val="AutoritetiChar"/>
    <w:rsid w:val="003765D3"/>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3765D3"/>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3765D3"/>
    <w:rPr>
      <w:rFonts w:ascii="Garamond" w:eastAsia="MS Mincho" w:hAnsi="Garamond" w:cs="CG Times"/>
      <w:caps/>
      <w:sz w:val="24"/>
      <w:lang w:val="en-GB"/>
    </w:rPr>
  </w:style>
  <w:style w:type="character" w:customStyle="1" w:styleId="AutoritetiEmerChar">
    <w:name w:val="Autoriteti_Emer Char"/>
    <w:link w:val="AutoritetiEmer"/>
    <w:locked/>
    <w:rsid w:val="003765D3"/>
    <w:rPr>
      <w:rFonts w:ascii="Garamond" w:eastAsia="MS Mincho" w:hAnsi="Garamond" w:cs="Times New Roman"/>
      <w:b/>
      <w:bCs/>
      <w:sz w:val="24"/>
      <w:lang w:val="en-GB"/>
    </w:rPr>
  </w:style>
  <w:style w:type="paragraph" w:customStyle="1" w:styleId="Hapesira7">
    <w:name w:val="Hapesira 7"/>
    <w:basedOn w:val="Paragrafi"/>
    <w:qFormat/>
    <w:rsid w:val="003765D3"/>
    <w:rPr>
      <w:sz w:val="14"/>
      <w:szCs w:val="24"/>
    </w:rPr>
  </w:style>
  <w:style w:type="table" w:styleId="TableGrid">
    <w:name w:val="Table Grid"/>
    <w:basedOn w:val="TableNormal"/>
    <w:uiPriority w:val="59"/>
    <w:rsid w:val="003765D3"/>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3147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Ermira.Bukaci</dc:creator>
  <cp:lastModifiedBy>Vjollca Pacrami</cp:lastModifiedBy>
  <cp:revision>2</cp:revision>
  <cp:lastPrinted>2019-02-05T07:50:00Z</cp:lastPrinted>
  <dcterms:created xsi:type="dcterms:W3CDTF">2016-09-29T11:06:00Z</dcterms:created>
  <dcterms:modified xsi:type="dcterms:W3CDTF">2019-02-05T07:50:00Z</dcterms:modified>
</cp:coreProperties>
</file>