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A28" w:rsidRPr="00A46C2A" w:rsidRDefault="00BF7A28" w:rsidP="00BF7A28">
      <w:pPr>
        <w:pStyle w:val="Paragrafi"/>
        <w:ind w:firstLine="0"/>
        <w:jc w:val="center"/>
        <w:rPr>
          <w:b/>
          <w:spacing w:val="-4"/>
          <w:lang w:val="sq-AL"/>
        </w:rPr>
      </w:pPr>
      <w:bookmarkStart w:id="0" w:name="_GoBack"/>
      <w:bookmarkEnd w:id="0"/>
      <w:r w:rsidRPr="00A46C2A">
        <w:rPr>
          <w:b/>
          <w:spacing w:val="-4"/>
          <w:lang w:val="sq-AL"/>
        </w:rPr>
        <w:t>VENDIM</w:t>
      </w:r>
    </w:p>
    <w:p w:rsidR="00BF7A28" w:rsidRPr="00A46C2A" w:rsidRDefault="00BF7A28" w:rsidP="00BF7A28">
      <w:pPr>
        <w:pStyle w:val="Paragrafi"/>
        <w:ind w:firstLine="0"/>
        <w:jc w:val="center"/>
        <w:rPr>
          <w:b/>
          <w:spacing w:val="-4"/>
          <w:lang w:val="sq-AL"/>
        </w:rPr>
      </w:pPr>
      <w:r w:rsidRPr="00A46C2A">
        <w:rPr>
          <w:b/>
          <w:spacing w:val="-4"/>
          <w:lang w:val="sq-AL"/>
        </w:rPr>
        <w:t>Nr. 648, datë 14.9.2016</w:t>
      </w:r>
    </w:p>
    <w:p w:rsidR="00BF7A28" w:rsidRPr="00A46C2A" w:rsidRDefault="00BF7A28" w:rsidP="00BF7A28">
      <w:pPr>
        <w:pStyle w:val="Paragrafi"/>
        <w:jc w:val="center"/>
        <w:rPr>
          <w:b/>
          <w:spacing w:val="-4"/>
          <w:sz w:val="14"/>
          <w:szCs w:val="14"/>
          <w:lang w:val="sq-AL"/>
        </w:rPr>
      </w:pPr>
    </w:p>
    <w:p w:rsidR="00BF7A28" w:rsidRPr="00A46C2A" w:rsidRDefault="00BF7A28" w:rsidP="00BF7A28">
      <w:pPr>
        <w:pStyle w:val="Paragrafi"/>
        <w:ind w:firstLine="0"/>
        <w:jc w:val="center"/>
        <w:rPr>
          <w:b/>
          <w:spacing w:val="-4"/>
          <w:lang w:val="sq-AL"/>
        </w:rPr>
      </w:pPr>
      <w:r w:rsidRPr="00A46C2A">
        <w:rPr>
          <w:b/>
          <w:spacing w:val="-4"/>
          <w:lang w:val="sq-AL"/>
        </w:rPr>
        <w:t>PËR MIRATIMIN E RREGULLORES “PËR MËNYRËN E ORGANIZIMIT DHE TË FUNKSIONIMIT TË KOMISIONIT TË APELIMIT TË GJOBAVE, PROCEDURAT E EMËRIMIT, TË SHKARKIMIT DHE MASËN E SHPËRBLIMIT TË ANËTARËVE”</w:t>
      </w:r>
    </w:p>
    <w:p w:rsidR="00BF7A28" w:rsidRPr="00A46C2A" w:rsidRDefault="00BF7A28" w:rsidP="00BF7A28">
      <w:pPr>
        <w:pStyle w:val="Paragrafi"/>
        <w:ind w:firstLine="0"/>
        <w:rPr>
          <w:spacing w:val="-4"/>
          <w:sz w:val="14"/>
          <w:szCs w:val="14"/>
          <w:lang w:val="sq-AL"/>
        </w:rPr>
      </w:pP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Në mbështetje të nenit 100 të Kushtetutës dhe të neneve 54, pika 3, dhe 70, pika 13, të ligjit nr. 155/2015, “Për lojërat e fatit në Republikën e Shqipërisë”, me propozimin e ministrit të Financave, Këshilli i Ministrave</w:t>
      </w:r>
    </w:p>
    <w:p w:rsidR="00BF7A28" w:rsidRPr="00A46C2A" w:rsidRDefault="00BF7A28" w:rsidP="00BF7A28">
      <w:pPr>
        <w:pStyle w:val="Paragrafi"/>
        <w:ind w:firstLine="0"/>
        <w:rPr>
          <w:spacing w:val="-4"/>
          <w:sz w:val="14"/>
          <w:szCs w:val="14"/>
          <w:lang w:val="sq-AL"/>
        </w:rPr>
      </w:pPr>
    </w:p>
    <w:p w:rsidR="00BF7A28" w:rsidRPr="00A46C2A" w:rsidRDefault="00BF7A28" w:rsidP="00BF7A28">
      <w:pPr>
        <w:pStyle w:val="Paragrafi"/>
        <w:ind w:firstLine="0"/>
        <w:jc w:val="center"/>
        <w:rPr>
          <w:spacing w:val="-4"/>
          <w:lang w:val="sq-AL"/>
        </w:rPr>
      </w:pPr>
      <w:r w:rsidRPr="00A46C2A">
        <w:rPr>
          <w:spacing w:val="-4"/>
          <w:lang w:val="sq-AL"/>
        </w:rPr>
        <w:t>VENDOSI:</w:t>
      </w:r>
    </w:p>
    <w:p w:rsidR="00BF7A28" w:rsidRPr="0050450A" w:rsidRDefault="00BF7A28" w:rsidP="00BF7A28">
      <w:pPr>
        <w:pStyle w:val="Paragrafi"/>
        <w:rPr>
          <w:spacing w:val="-4"/>
          <w:sz w:val="14"/>
          <w:lang w:val="sq-AL"/>
        </w:rPr>
      </w:pP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1. Miratimin e rregullores “Për mënyrën e organizimit dhe të funksionimit të Komisionit të Apelimit të Gjobave, procedurat e emërimit, të shkarkimit dhe masën e shpërblimit të anëtarëve”, sipas tekstit që i bashkëlidhet këtij vendimi dhe është pjesë përbërëse e tij.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2. Anëtarët dhe sekretari i Komisionit të Apelimit të Gjobave emërohen brenda 30 ditëve nga hyrja në fuqi e këtij vendimi.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3. Urdhri nr. 18, datë 11.2.2009, i ministrit të Financave, “Për funksionimin e Komisionit të Apelimit të Gjobave” shfuqizohet.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4. Ngarkohen Ministria e Financave, Autoriteti i Mbikëqyrjes së Lojërave të Fatit, Drejtoria e Përgjithshme e Tatimeve dhe Komisioni i Apelimit të Gjobave për zbatimin e këtij vendimi.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Ky vendim hyn në fuqi pas botimit në Fletoren Zyrtare.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</w:p>
    <w:p w:rsidR="00BF7A28" w:rsidRPr="00A46C2A" w:rsidRDefault="00BF7A28" w:rsidP="00BF7A28">
      <w:pPr>
        <w:pStyle w:val="Paragrafi"/>
        <w:jc w:val="right"/>
        <w:rPr>
          <w:spacing w:val="-4"/>
          <w:lang w:val="sq-AL"/>
        </w:rPr>
      </w:pPr>
      <w:r w:rsidRPr="00A46C2A">
        <w:rPr>
          <w:spacing w:val="-4"/>
          <w:lang w:val="sq-AL"/>
        </w:rPr>
        <w:t>ZËVENDËSKRYEMINISTRI</w:t>
      </w:r>
    </w:p>
    <w:p w:rsidR="00BF7A28" w:rsidRPr="00A46C2A" w:rsidRDefault="00BF7A28" w:rsidP="00BF7A28">
      <w:pPr>
        <w:pStyle w:val="Paragrafi"/>
        <w:jc w:val="right"/>
        <w:rPr>
          <w:b/>
          <w:spacing w:val="-4"/>
          <w:lang w:val="sq-AL"/>
        </w:rPr>
      </w:pPr>
      <w:r w:rsidRPr="00A46C2A">
        <w:rPr>
          <w:b/>
          <w:spacing w:val="-4"/>
          <w:lang w:val="sq-AL"/>
        </w:rPr>
        <w:t>Niko Peleshi</w:t>
      </w:r>
    </w:p>
    <w:p w:rsidR="00BF7A28" w:rsidRDefault="00BF7A28" w:rsidP="00BF7A28">
      <w:pPr>
        <w:pStyle w:val="Paragrafi"/>
        <w:rPr>
          <w:spacing w:val="-4"/>
          <w:lang w:val="sq-AL"/>
        </w:rPr>
      </w:pP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</w:p>
    <w:p w:rsidR="00BF7A28" w:rsidRPr="00A46C2A" w:rsidRDefault="00BF7A28" w:rsidP="00BF7A28">
      <w:pPr>
        <w:pStyle w:val="NeniTitull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RREGULLORE </w:t>
      </w:r>
    </w:p>
    <w:p w:rsidR="00BF7A28" w:rsidRPr="00A46C2A" w:rsidRDefault="00BF7A28" w:rsidP="00BF7A28">
      <w:pPr>
        <w:pStyle w:val="NeniTitull"/>
        <w:rPr>
          <w:b w:val="0"/>
          <w:spacing w:val="-4"/>
          <w:lang w:val="sq-AL"/>
        </w:rPr>
      </w:pPr>
      <w:r w:rsidRPr="00A46C2A">
        <w:rPr>
          <w:b w:val="0"/>
          <w:spacing w:val="-4"/>
          <w:lang w:val="sq-AL"/>
        </w:rPr>
        <w:t>PËR MËNYRËN E ORGANIZIMIT DHE TË FUNKSIONIMIT TË KOMISIONIT TË APELIMIT TË GJOBAVE, PROCEDURAT E EMËRIMIT, TË SHKARKIMIT DHE MASËN E SHPËRBLIMIT TË ANËTARËVE</w:t>
      </w:r>
    </w:p>
    <w:p w:rsidR="00BF7A28" w:rsidRPr="00A46C2A" w:rsidRDefault="00BF7A28" w:rsidP="00BF7A28">
      <w:pPr>
        <w:pStyle w:val="Paragrafi"/>
        <w:rPr>
          <w:spacing w:val="-4"/>
          <w:sz w:val="14"/>
          <w:szCs w:val="14"/>
          <w:lang w:val="sq-AL"/>
        </w:rPr>
      </w:pPr>
    </w:p>
    <w:p w:rsidR="00BF7A28" w:rsidRPr="00A46C2A" w:rsidRDefault="00BF7A28" w:rsidP="00BF7A28">
      <w:pPr>
        <w:pStyle w:val="NeniNr"/>
        <w:rPr>
          <w:spacing w:val="-4"/>
          <w:lang w:val="sq-AL"/>
        </w:rPr>
      </w:pPr>
      <w:r w:rsidRPr="00A46C2A">
        <w:rPr>
          <w:spacing w:val="-4"/>
          <w:lang w:val="sq-AL"/>
        </w:rPr>
        <w:t>KREU I</w:t>
      </w:r>
    </w:p>
    <w:p w:rsidR="00BF7A28" w:rsidRDefault="00BF7A28" w:rsidP="00BF7A28">
      <w:pPr>
        <w:pStyle w:val="NeniNr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EMËRIMI DHE SHKARKIMI I ANËTARËVE TË KOMISIONIT TË APELIMIT </w:t>
      </w:r>
    </w:p>
    <w:p w:rsidR="00BF7A28" w:rsidRPr="00A46C2A" w:rsidRDefault="00BF7A28" w:rsidP="00BF7A28">
      <w:pPr>
        <w:pStyle w:val="NeniNr"/>
        <w:rPr>
          <w:spacing w:val="-4"/>
          <w:lang w:val="sq-AL"/>
        </w:rPr>
      </w:pPr>
      <w:r w:rsidRPr="00A46C2A">
        <w:rPr>
          <w:spacing w:val="-4"/>
          <w:lang w:val="sq-AL"/>
        </w:rPr>
        <w:t>TË GJOBAVE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1. Komisioni i Apelimit të Gjobave (këtu e më poshtë referuar si </w:t>
      </w:r>
      <w:r>
        <w:rPr>
          <w:spacing w:val="-4"/>
          <w:lang w:val="sq-AL"/>
        </w:rPr>
        <w:t>“</w:t>
      </w:r>
      <w:r w:rsidRPr="00A46C2A">
        <w:rPr>
          <w:spacing w:val="-4"/>
          <w:lang w:val="sq-AL"/>
        </w:rPr>
        <w:t>KAGJ</w:t>
      </w:r>
      <w:r>
        <w:rPr>
          <w:spacing w:val="-4"/>
          <w:lang w:val="sq-AL"/>
        </w:rPr>
        <w:t>”</w:t>
      </w:r>
      <w:r w:rsidRPr="00A46C2A">
        <w:rPr>
          <w:spacing w:val="-4"/>
          <w:lang w:val="sq-AL"/>
        </w:rPr>
        <w:t xml:space="preserve">) përbëhet nga pesë anëtarë dhe një sekretar. 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2. Anëtarët dhe sekretari i KAGJ-së emërohen nga ministri i Financave për një afat 2-vjeçar, me të drejtë rizgjedhjeje deri në dy herë, me propozimin e institucioneve përkatëse dhe me këtë përbërje: 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>d</w:t>
      </w:r>
      <w:r w:rsidRPr="00A46C2A">
        <w:rPr>
          <w:spacing w:val="-4"/>
          <w:lang w:val="sq-AL"/>
        </w:rPr>
        <w:t>y përfaqësues nga Ministria e Financave;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>d</w:t>
      </w:r>
      <w:r w:rsidRPr="00A46C2A">
        <w:rPr>
          <w:spacing w:val="-4"/>
          <w:lang w:val="sq-AL"/>
        </w:rPr>
        <w:t>y përfaqësues nga Drejtoria e Përgjithshme e Tatimeve;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>n</w:t>
      </w:r>
      <w:r w:rsidRPr="00A46C2A">
        <w:rPr>
          <w:spacing w:val="-4"/>
          <w:lang w:val="sq-AL"/>
        </w:rPr>
        <w:t>jë përfaqësues nga Autoriteti i Mbikëqyrjes së Lojërave të Fatit.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3. Kryetari dhe anëtarët e KAGJ-së duhet të plotësojnë këto kritere: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>t</w:t>
      </w:r>
      <w:r w:rsidRPr="00A46C2A">
        <w:rPr>
          <w:spacing w:val="-4"/>
          <w:lang w:val="sq-AL"/>
        </w:rPr>
        <w:t>ë kenë shtetësi shqiptare;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>t</w:t>
      </w:r>
      <w:r w:rsidRPr="00A46C2A">
        <w:rPr>
          <w:spacing w:val="-4"/>
          <w:lang w:val="sq-AL"/>
        </w:rPr>
        <w:t>ë kenë integritet moral dhe profesional;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>t</w:t>
      </w:r>
      <w:r w:rsidRPr="00A46C2A">
        <w:rPr>
          <w:spacing w:val="-4"/>
          <w:lang w:val="sq-AL"/>
        </w:rPr>
        <w:t>ë mos jenë dënuar penalisht me vendim gjyqësor të formës së prerë;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ç) </w:t>
      </w:r>
      <w:r>
        <w:rPr>
          <w:spacing w:val="-4"/>
          <w:lang w:val="sq-AL"/>
        </w:rPr>
        <w:t>t</w:t>
      </w:r>
      <w:r w:rsidRPr="00A46C2A">
        <w:rPr>
          <w:spacing w:val="-4"/>
          <w:lang w:val="sq-AL"/>
        </w:rPr>
        <w:t xml:space="preserve">ë zotërojnë diplomë universitare “Master i shkencave” apo të barasvlershme me të, sipas legjislacionit të arsimit të lartë, në shkencat ekonomike ose juridike dhe të kenë pesë vite përvojë pune në </w:t>
      </w:r>
      <w:r w:rsidRPr="00A46C2A">
        <w:rPr>
          <w:spacing w:val="-4"/>
          <w:lang w:val="sq-AL"/>
        </w:rPr>
        <w:lastRenderedPageBreak/>
        <w:t xml:space="preserve">administratën publike. 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4. Sekretari i KAGJ-së duhet të plotësojë këto kritere: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>t</w:t>
      </w:r>
      <w:r w:rsidRPr="00A46C2A">
        <w:rPr>
          <w:spacing w:val="-4"/>
          <w:lang w:val="sq-AL"/>
        </w:rPr>
        <w:t>ë ketë shtetësi shqiptare;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>t</w:t>
      </w:r>
      <w:r w:rsidRPr="00A46C2A">
        <w:rPr>
          <w:spacing w:val="-4"/>
          <w:lang w:val="sq-AL"/>
        </w:rPr>
        <w:t>ë ketë integritet moral dhe profesional;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>t</w:t>
      </w:r>
      <w:r w:rsidRPr="00A46C2A">
        <w:rPr>
          <w:spacing w:val="-4"/>
          <w:lang w:val="sq-AL"/>
        </w:rPr>
        <w:t>ë mos jetë dënuar penalisht me vendim gjyqësor të formës së prerë;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ç) </w:t>
      </w:r>
      <w:r>
        <w:rPr>
          <w:spacing w:val="-4"/>
          <w:lang w:val="sq-AL"/>
        </w:rPr>
        <w:t>t</w:t>
      </w:r>
      <w:r w:rsidRPr="00A46C2A">
        <w:rPr>
          <w:spacing w:val="-4"/>
          <w:lang w:val="sq-AL"/>
        </w:rPr>
        <w:t xml:space="preserve">ë zotërojë diplomë universitare “Master i shkencave” apo të barasvlershme me të, sipas legjislacionit të arsimit të lartë, dhe të ketë, të paktën, një vit përvojë pune në administratën publike. 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5. Kryetari i KAGJ-së zgjidhet nga anëtarët e komisionit në mbledhjen e parë të tij, me votim të fshehtë.</w:t>
      </w:r>
    </w:p>
    <w:p w:rsidR="00BF7A28" w:rsidRDefault="00BF7A28" w:rsidP="00BF7A28">
      <w:pPr>
        <w:pStyle w:val="Paragrafi"/>
        <w:rPr>
          <w:spacing w:val="-4"/>
          <w:lang w:val="sq-AL"/>
        </w:rPr>
      </w:pP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6. Ministri i Financave ka të drejtën e shkarkimit të kryetarit dhe të anëtarëve, në këto raste: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>k</w:t>
      </w:r>
      <w:r w:rsidRPr="00A46C2A">
        <w:rPr>
          <w:spacing w:val="-4"/>
          <w:lang w:val="sq-AL"/>
        </w:rPr>
        <w:t>ur kryetari apo anëtari nuk marrin pjesë në tri mbledhje radhazi të komisionit, pa shkaqe të justifikuara;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>k</w:t>
      </w:r>
      <w:r w:rsidRPr="00A46C2A">
        <w:rPr>
          <w:spacing w:val="-4"/>
          <w:lang w:val="sq-AL"/>
        </w:rPr>
        <w:t>ur kryetari apo anëtari jep dorëheqjen;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>k</w:t>
      </w:r>
      <w:r w:rsidRPr="00A46C2A">
        <w:rPr>
          <w:spacing w:val="-4"/>
          <w:lang w:val="sq-AL"/>
        </w:rPr>
        <w:t>ur kryetari apo anëtari ushtron vendim</w:t>
      </w:r>
      <w:r>
        <w:rPr>
          <w:spacing w:val="-4"/>
          <w:lang w:val="sq-AL"/>
        </w:rPr>
        <w:t>-</w:t>
      </w:r>
      <w:r w:rsidRPr="00A46C2A">
        <w:rPr>
          <w:spacing w:val="-4"/>
          <w:lang w:val="sq-AL"/>
        </w:rPr>
        <w:t>marrjen në kushtet e konfliktit të interesit, sipas parashikimeve të legjislacionit në fuqi për paranda</w:t>
      </w:r>
      <w:r>
        <w:rPr>
          <w:spacing w:val="-4"/>
          <w:lang w:val="sq-AL"/>
        </w:rPr>
        <w:t>-</w:t>
      </w:r>
      <w:r w:rsidRPr="00A46C2A">
        <w:rPr>
          <w:spacing w:val="-4"/>
          <w:lang w:val="sq-AL"/>
        </w:rPr>
        <w:t>limin e konfliktit të interesit në ushtrimin e funksio</w:t>
      </w:r>
      <w:r>
        <w:rPr>
          <w:spacing w:val="-4"/>
          <w:lang w:val="sq-AL"/>
        </w:rPr>
        <w:t>-</w:t>
      </w:r>
      <w:r w:rsidRPr="00A46C2A">
        <w:rPr>
          <w:spacing w:val="-4"/>
          <w:lang w:val="sq-AL"/>
        </w:rPr>
        <w:t>neve publike;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ç) </w:t>
      </w:r>
      <w:r>
        <w:rPr>
          <w:spacing w:val="-4"/>
          <w:lang w:val="sq-AL"/>
        </w:rPr>
        <w:t>k</w:t>
      </w:r>
      <w:r w:rsidRPr="00A46C2A">
        <w:rPr>
          <w:spacing w:val="-4"/>
          <w:lang w:val="sq-AL"/>
        </w:rPr>
        <w:t>ur kryetari ose anëtari, gjatë ushtrimit të funksioneve të tij, vepron në kundërshtim me interesat e KAGJ-së;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d) </w:t>
      </w:r>
      <w:r>
        <w:rPr>
          <w:spacing w:val="-4"/>
          <w:lang w:val="sq-AL"/>
        </w:rPr>
        <w:t>m</w:t>
      </w:r>
      <w:r w:rsidRPr="00A46C2A">
        <w:rPr>
          <w:spacing w:val="-4"/>
          <w:lang w:val="sq-AL"/>
        </w:rPr>
        <w:t xml:space="preserve">e përfundimin e marrëdhënies së punës pranë institucionit propozues. 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7. Ministri i Financave mund të shkarkojë kryetarin ose anëtarin e KAGJ-së me iniciativën e tij ose mbi bazën e propozimit me shkrim të institucionit që e propozon anëtarin. Në rastin e shkarkimit të anëtarit, ministri i Financave mund të kërkojë dhe një vlerësim nga kryetari i KAGJ-së për arsyet e paraqitura nga institucioni propozues apo për veprimtarinë e anëtarit gjatë ushtrimit të detyrës në KAGJ.</w:t>
      </w:r>
    </w:p>
    <w:p w:rsidR="00BF7A28" w:rsidRPr="006D7A13" w:rsidRDefault="00BF7A28" w:rsidP="00BF7A28">
      <w:pPr>
        <w:pStyle w:val="Paragrafi"/>
        <w:rPr>
          <w:spacing w:val="-4"/>
          <w:sz w:val="14"/>
          <w:lang w:val="sq-AL"/>
        </w:rPr>
      </w:pPr>
    </w:p>
    <w:p w:rsidR="00BF7A28" w:rsidRPr="00A46C2A" w:rsidRDefault="00BF7A28" w:rsidP="00BF7A28">
      <w:pPr>
        <w:pStyle w:val="NeniNr"/>
        <w:rPr>
          <w:spacing w:val="-4"/>
          <w:lang w:val="sq-AL"/>
        </w:rPr>
      </w:pPr>
      <w:r w:rsidRPr="00A46C2A">
        <w:rPr>
          <w:spacing w:val="-4"/>
          <w:lang w:val="sq-AL"/>
        </w:rPr>
        <w:t>KREU II</w:t>
      </w:r>
    </w:p>
    <w:p w:rsidR="00BF7A28" w:rsidRPr="00A46C2A" w:rsidRDefault="00BF7A28" w:rsidP="00BF7A28">
      <w:pPr>
        <w:pStyle w:val="NeniNr"/>
        <w:rPr>
          <w:spacing w:val="-4"/>
          <w:lang w:val="sq-AL"/>
        </w:rPr>
      </w:pPr>
      <w:r w:rsidRPr="00A46C2A">
        <w:rPr>
          <w:spacing w:val="-4"/>
          <w:lang w:val="sq-AL"/>
        </w:rPr>
        <w:t>KOMPETENCAT DHE DETYRAT E KOMISIONIT TË APELIMIT TË GJOBAVE</w:t>
      </w:r>
    </w:p>
    <w:p w:rsidR="00BF7A28" w:rsidRPr="00A46C2A" w:rsidRDefault="00BF7A28" w:rsidP="00BF7A28">
      <w:pPr>
        <w:pStyle w:val="Hapesira7"/>
        <w:rPr>
          <w:lang w:val="sq-AL"/>
        </w:rPr>
      </w:pP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1. Kryetari i KAGJ-së ushtron këto detyra: 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a) cakton datën dhe vendin e zhvillimit të mbledhjes së komisionit;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b) vendos për rendin e ditës së çdo mbledhjeje;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c) drejton zhvillimin e mbledhjeve të KAGJ-së;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ç) mbikëqyr veprimtarinë e sekretarit të komi</w:t>
      </w:r>
      <w:r>
        <w:rPr>
          <w:spacing w:val="-4"/>
          <w:lang w:val="sq-AL"/>
        </w:rPr>
        <w:t>-</w:t>
      </w:r>
      <w:r w:rsidRPr="00A46C2A">
        <w:rPr>
          <w:spacing w:val="-4"/>
          <w:lang w:val="sq-AL"/>
        </w:rPr>
        <w:t xml:space="preserve">sionit; 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d) raporton, brenda muajit dhjetor të çdo viti, te ministri i Financave dhe sa herë kërkohet prej tij, për ecurinë e veprimtarisë së KAGJ-së;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dh) nënshkruan, bashkë me sekretarin, vendi</w:t>
      </w:r>
      <w:r>
        <w:rPr>
          <w:spacing w:val="-4"/>
          <w:lang w:val="sq-AL"/>
        </w:rPr>
        <w:t>-</w:t>
      </w:r>
      <w:r w:rsidRPr="00A46C2A">
        <w:rPr>
          <w:spacing w:val="-4"/>
          <w:lang w:val="sq-AL"/>
        </w:rPr>
        <w:t xml:space="preserve">met e </w:t>
      </w:r>
      <w:r>
        <w:rPr>
          <w:spacing w:val="-4"/>
          <w:lang w:val="sq-AL"/>
        </w:rPr>
        <w:t>KAGJ-së, në përputhje me parash</w:t>
      </w:r>
      <w:r w:rsidRPr="00A46C2A">
        <w:rPr>
          <w:spacing w:val="-4"/>
          <w:lang w:val="sq-AL"/>
        </w:rPr>
        <w:t xml:space="preserve">kimet e Kodit të Procedurave Administrative. 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2. Anëtarët e KAGJ-së ushtrojnë këto detyra: 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a) marrin pjesë rregullisht në mbledhjet e thirrura të KAGJ-së;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b) njoftojnë drejtuesin e mbledhjes për mos</w:t>
      </w:r>
      <w:r>
        <w:rPr>
          <w:spacing w:val="-4"/>
          <w:lang w:val="sq-AL"/>
        </w:rPr>
        <w:t>-</w:t>
      </w:r>
      <w:r w:rsidRPr="00A46C2A">
        <w:rPr>
          <w:spacing w:val="-4"/>
          <w:lang w:val="sq-AL"/>
        </w:rPr>
        <w:t>paraqitjen e tyre dhe arsyet e mungesës;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c) votojnë për çështjet e rendit të ditës, bazuar në parimin e profesionalitetit dhe ndershmërisë;</w:t>
      </w:r>
    </w:p>
    <w:p w:rsidR="00BF7A28" w:rsidRDefault="00BF7A28" w:rsidP="00BF7A28">
      <w:pPr>
        <w:pStyle w:val="Paragrafi"/>
        <w:rPr>
          <w:spacing w:val="-4"/>
          <w:lang w:val="sq-AL"/>
        </w:rPr>
      </w:pP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ç) deklarojnë në mbledhjen e radhës, para votimit të çdo çështjeje, nëse janë në kushtet e konfliktit të interesit;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d) ruajnë konfidencialitetin e informacionit të marrë gjatë ushtrimit të funksioneve të tyre.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3. Sekretari i KAGJ-së ushtron këto detyra: 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a) merr në dorëzim dhe protokollon ankimet që paraqiten në KAGJ;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b) shumëfishon dhe u shpërndan materialet për mbledhjen e radhës anëtarëve të KAGJ-së, të cilat </w:t>
      </w:r>
      <w:r w:rsidRPr="00A46C2A">
        <w:rPr>
          <w:spacing w:val="-4"/>
          <w:lang w:val="sq-AL"/>
        </w:rPr>
        <w:lastRenderedPageBreak/>
        <w:t>duhet t’u dërgohen 5 ditë pune para datës së mbledhjes së radhës;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c) njofton anëtarët e komisionit për ditën dhe orën e zhvillimit të mbledhjes;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ç) harton procesverbalin e mbledhjes;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d) njofton me shkresë zyrtare, nëpërmjet postës, me telefon, me mjete elektronike ose nëpërmjet çdo forme njoftimi të parashikuar nga Kodi i Procedurave Administrative, ankimuesin për ditën, orën dhe vendin e zhvillimit të mbledhjes së KAGJ-së;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dh) zbardh vendimet e marra në mbledhjen e komisionit.</w:t>
      </w:r>
    </w:p>
    <w:p w:rsidR="00BF7A28" w:rsidRPr="00A46C2A" w:rsidRDefault="00BF7A28" w:rsidP="00BF7A28">
      <w:pPr>
        <w:pStyle w:val="Hapesira7"/>
        <w:rPr>
          <w:lang w:val="sq-AL"/>
        </w:rPr>
      </w:pPr>
    </w:p>
    <w:p w:rsidR="00BF7A28" w:rsidRPr="00A46C2A" w:rsidRDefault="00BF7A28" w:rsidP="00BF7A28">
      <w:pPr>
        <w:pStyle w:val="NeniNr"/>
        <w:rPr>
          <w:spacing w:val="-4"/>
          <w:lang w:val="sq-AL"/>
        </w:rPr>
      </w:pPr>
      <w:r w:rsidRPr="00A46C2A">
        <w:rPr>
          <w:spacing w:val="-4"/>
          <w:lang w:val="sq-AL"/>
        </w:rPr>
        <w:t>KREU III</w:t>
      </w:r>
    </w:p>
    <w:p w:rsidR="00BF7A28" w:rsidRPr="00A46C2A" w:rsidRDefault="00BF7A28" w:rsidP="00BF7A28">
      <w:pPr>
        <w:pStyle w:val="NeniNr"/>
        <w:rPr>
          <w:spacing w:val="-4"/>
          <w:lang w:val="sq-AL"/>
        </w:rPr>
      </w:pPr>
      <w:r w:rsidRPr="00A46C2A">
        <w:rPr>
          <w:spacing w:val="-4"/>
          <w:lang w:val="sq-AL"/>
        </w:rPr>
        <w:t>ORGANIZIMI DHE PROCEDURA E ZHVILLIMIT TË MBLEDHJEVE</w:t>
      </w:r>
    </w:p>
    <w:p w:rsidR="00BF7A28" w:rsidRPr="00A46C2A" w:rsidRDefault="00BF7A28" w:rsidP="00BF7A28">
      <w:pPr>
        <w:pStyle w:val="Hapesira7"/>
        <w:rPr>
          <w:lang w:val="sq-AL"/>
        </w:rPr>
      </w:pP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1. KAGJ-ja mblidhet me kërkesë të kryetarit ose, të paktën, të tre anëtarëve të tij, brenda 30 ditëve nga data e depozitimit të ankimit. Data e mbledhjes caktohet nga kryetari dhe u njoftohet anëtarëve të komisionit nëpërmjet sekretarit, të paktën pesë ditë përpara datës së caktuar për zhvillimin e saj.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2. Rendi i ditës përcaktohet nga kryetari dhe i dërgohet çdo anëtari, së bashku me njoftimin për datën e mbledhjes, nëpërmjet sekretarit.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3. Mbledhja e Komisionit zhvillohet kur janë të pranishëm shumica e anëtarëve të tij. Kur kjo shumicë nuk është arritur, caktohet një datë tjetër, brenda tri ditëve pune. Çdo ndryshim për datën e mbledhjes i njoftohet, pa vonesë, çdo anëtari.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4. Vendimet merren me shumicën e votave të anëtarëve të pranishëm. Në rast barazie votash, vota e kryetarit është vendimtare. Komisioni merr vendime vetëm për çështje, të cilat janë përfshirë në rendin e ditës së mbledhjes.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5. Në çdo mbledhje mbahet një procesverbal me shkrim, i cili përmban një përmbledhje të gjithë procesit, por pa u kufizuar në opinione të anëtarëve, datën dhe vendin e mbledhjes, anëtarët që morën pjesë, çështjet që u diskutuan, arsyetimi, vendimet që u morën, si dhe rezultati i votimeve.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Procesverbali mbahet nga sekretari dhe duhet të paraqitet për nënshkrim te të gjithë anëtarët në përfundim të mbledhjes ose në fillimin e mbledhjes pasardhëse.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6. Kryetari dhe sekretari i çdo organi kolegjial zëvendësohen përkohësisht, përkatësisht nga anëtari më i vjetër dhe nga anëtari më i ri në detyrë, që të dy me të drejtë vote.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7. Për aq sa nuk parashikohet në këtë rregullore, procedura e zhvillimit të mbledhjeve të KAGJ-së rregullohet nga parashikimet e Kodit të Procedurave Administrative dhe të ligjit nr. 8480, datë 27.5.1999, “Për funksionimin e organeve kolegjiale të administratës shtetërore dhe enteve publike”.</w:t>
      </w:r>
    </w:p>
    <w:p w:rsidR="00BF7A28" w:rsidRPr="00A46C2A" w:rsidRDefault="00BF7A28" w:rsidP="00BF7A28">
      <w:pPr>
        <w:pStyle w:val="Hapesira7"/>
        <w:rPr>
          <w:lang w:val="sq-AL"/>
        </w:rPr>
      </w:pPr>
    </w:p>
    <w:p w:rsidR="00BF7A28" w:rsidRPr="00A46C2A" w:rsidRDefault="00BF7A28" w:rsidP="00BF7A28">
      <w:pPr>
        <w:pStyle w:val="NeniNr"/>
        <w:rPr>
          <w:spacing w:val="-4"/>
          <w:lang w:val="sq-AL"/>
        </w:rPr>
      </w:pPr>
      <w:r w:rsidRPr="00A46C2A">
        <w:rPr>
          <w:spacing w:val="-4"/>
          <w:lang w:val="sq-AL"/>
        </w:rPr>
        <w:t>KREU IV</w:t>
      </w:r>
    </w:p>
    <w:p w:rsidR="00BF7A28" w:rsidRPr="00A46C2A" w:rsidRDefault="00BF7A28" w:rsidP="00BF7A28">
      <w:pPr>
        <w:pStyle w:val="NeniNr"/>
        <w:rPr>
          <w:spacing w:val="-4"/>
          <w:lang w:val="sq-AL"/>
        </w:rPr>
      </w:pPr>
      <w:r w:rsidRPr="00A46C2A">
        <w:rPr>
          <w:spacing w:val="-4"/>
          <w:lang w:val="sq-AL"/>
        </w:rPr>
        <w:t>PROCEDURA E MARRJES NË SHQYRTIM TË ANKIMEVE DHE VENDIMMARRJA E KOMISIONIT TË APELIMIT TË GJOBAVE</w:t>
      </w:r>
    </w:p>
    <w:p w:rsidR="00BF7A28" w:rsidRPr="00A46C2A" w:rsidRDefault="00BF7A28" w:rsidP="00BF7A28">
      <w:pPr>
        <w:pStyle w:val="Hapesira7"/>
        <w:rPr>
          <w:lang w:val="sq-AL"/>
        </w:rPr>
      </w:pP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1. Ndaj dënimit me gjobë, organizatori i lojërave të fatit, brenda 30 ditëve nga data e marrjes dijeni për procesverbalin e gjobës, ka të drejtën e paraqitjes së ankimit administrativ në Komisionin e Apelimit të Gjobave. Ankimi administrativ paraqitet nëpërmjet administratorit apo një personi të tretë, të pajisur me prokurë ose me çdo dokument tjetër përfaqësimi të njohur nga ligji.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2. Ankimi paraqitet në formë të shkruar dhe duhet të përmbajë të gjitha elementet e parashikuara në pikën 4, të nenit 54, të ligjit nr. 155/2015, “Për lojërat e fatit në Republikën e Shqipërisë”.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3. Shqyrtimi i ankesave në KAGJ bazohet në dokumentacionin e dorëzuar nga subjekti ankimues. Në rast se KAGJ gjykon se provat janë të pamjaftueshme për të marrë një vendim, mund të kërkojë prova shtesë nga subjekti ankimues ose nga Autoriteti i Mbikëqyrjes së Lojërave të Fatit. 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Në rast se është e nevojshme, për sqarimin e çështjeve objekt shqyrtimi KAGJ-ja ka të drejtën e thirrjes së inspektorëve të kontrollit dhe/ose punonjësit të Autoritetit të Mbikëqyrjes së Lojërave të Fatit për të dhënë shpjegime. 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lastRenderedPageBreak/>
        <w:t>4. Shqyrtimi i ankimit para KAGJ-së bëhet në prani të ankimuesit. Kur vërtetohet se ai ka marrë dijeni dhe nuk ka paraqitur shkaqe justifikuese për mosparaqitje, shqyrtimi i gjobës mund të bëhet në mungesë.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5. KAGJ-ja verifikon, paraprakisht, kushtet formale të ankesës, lidhur me: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a) juridiksionin administrativ dhe kompetencën lëndore të KAGJ-së për marrjen në shqyrtim të ankimit të paraqitur; 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b) legjitimimin e ankuesit;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c) respektimin e afateve ligjore për ankimim;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ç) elementet e domosdoshme të ankesës.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6. Pas shqyrtimit të dokumentacionit dhe dëgjimit të palëve, KAGJ-ja diskuton çështjen dhe voton në mënyrë individuale për të. 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Gjatë diskutimit dhe hartimit të vendimit nuk lejohet të hyjnë dhe të qëndrojnë persona, të cilët nuk janë pjesë përbërëse dhe vendimmarrëse e KAGJ-së. Vendimi i KAGJ-së për lënie në fuqi ose jo të gjobës nxirret dhe i njoftohet subjektit ankimues brenda 30 ditëve, nga regjistrimi i ankimit. Nëse KAGJ-ja nuk shprehet brenda 60 ditëve, nga data e marrjes së ankimit, subjekti ankimues ka të drejtë t’i drejtohet gjykatës.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7. Kundër vendimit të KAGJ-së secila nga palët gëzon të drejtën e ankimit në gjykatën kompetente për zgjidhjen e mosmarrëveshjeve administrative ku ka selinë subjekti i gjobitur, brenda 30 ditëve nga data e njoftimit të vendimit, në përputhje me dispozitat ligjore në fuqi. 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Në rastet kur kundërvajtësi është person fizik, ankimi bëhet në gjykatën e rrethit ku është kryer kundërvajtja.</w:t>
      </w:r>
    </w:p>
    <w:p w:rsidR="00BF7A28" w:rsidRPr="00A46C2A" w:rsidRDefault="00BF7A28" w:rsidP="00BF7A28">
      <w:pPr>
        <w:pStyle w:val="Hapesira7"/>
        <w:rPr>
          <w:lang w:val="sq-AL"/>
        </w:rPr>
      </w:pPr>
    </w:p>
    <w:p w:rsidR="00BF7A28" w:rsidRPr="00A46C2A" w:rsidRDefault="00BF7A28" w:rsidP="00BF7A28">
      <w:pPr>
        <w:pStyle w:val="NeniNr"/>
        <w:rPr>
          <w:spacing w:val="-4"/>
          <w:lang w:val="sq-AL"/>
        </w:rPr>
      </w:pPr>
      <w:r w:rsidRPr="00A46C2A">
        <w:rPr>
          <w:spacing w:val="-4"/>
          <w:lang w:val="sq-AL"/>
        </w:rPr>
        <w:t>KREU V</w:t>
      </w:r>
    </w:p>
    <w:p w:rsidR="00BF7A28" w:rsidRPr="00A46C2A" w:rsidRDefault="00BF7A28" w:rsidP="00BF7A28">
      <w:pPr>
        <w:pStyle w:val="NeniNr"/>
        <w:rPr>
          <w:spacing w:val="-4"/>
          <w:lang w:val="sq-AL"/>
        </w:rPr>
      </w:pPr>
      <w:r w:rsidRPr="00A46C2A">
        <w:rPr>
          <w:spacing w:val="-4"/>
          <w:lang w:val="sq-AL"/>
        </w:rPr>
        <w:t>SHPËRBLIMI I KOMISIONIT TË APELIMIT TË GJOBAVE</w:t>
      </w:r>
    </w:p>
    <w:p w:rsidR="00BF7A28" w:rsidRPr="00A46C2A" w:rsidRDefault="00BF7A28" w:rsidP="00BF7A28">
      <w:pPr>
        <w:pStyle w:val="Hapesira7"/>
        <w:rPr>
          <w:lang w:val="sq-AL"/>
        </w:rPr>
      </w:pP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1. Masa e shpërblimit për kryetarin e KAGJ-së është 15 000 (pesëmbëdhjetë mijë) lekë në muaj, ndërsa për anëtarët është 10 000 (dhjetë mijë) lekë në muaj.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2. Sekretari i KAGJ-së merr një shpërblim në masën 5 000 (pesë mijë) lekë në muaj.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3. Numri maksimal i pagesave të kryera në një vit, pavarësisht numrit të mbledhjeve, të mos jetë më shumë se 12.</w:t>
      </w:r>
    </w:p>
    <w:p w:rsidR="00BF7A28" w:rsidRPr="00A46C2A" w:rsidRDefault="00BF7A28" w:rsidP="00BF7A28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4. Shpenzimet për kryerjen e pagesës së punonjësve në përbërje të këtij komisioni, të cilat vërtetohen kundrejt dokumentit të pjesëmarrjes në mbledhje, përballohen nga buxheti i Autoritetit të Mbikëqyrjes së Lojërave të Fatit.</w:t>
      </w: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A28"/>
    <w:rsid w:val="00BF7A28"/>
    <w:rsid w:val="00D26122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F7A2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F7A2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F7A2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F7A2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F7A2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F7A2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F7A2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F7A2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F7A2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F7A2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F7A2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F7A2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1637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2019-02-05T07:58:00Z</cp:lastPrinted>
  <dcterms:created xsi:type="dcterms:W3CDTF">2016-09-29T12:10:00Z</dcterms:created>
  <dcterms:modified xsi:type="dcterms:W3CDTF">2019-02-05T07:58:00Z</dcterms:modified>
</cp:coreProperties>
</file>