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FAA" w:rsidRPr="007429A4" w:rsidRDefault="006C1FAA" w:rsidP="006C1FA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429A4">
        <w:rPr>
          <w:spacing w:val="-4"/>
          <w:lang w:val="sq-AL"/>
        </w:rPr>
        <w:t>VENDIM</w:t>
      </w:r>
    </w:p>
    <w:p w:rsidR="006C1FAA" w:rsidRPr="007429A4" w:rsidRDefault="006C1FAA" w:rsidP="006C1FAA">
      <w:pPr>
        <w:pStyle w:val="NeniTitull"/>
        <w:rPr>
          <w:spacing w:val="-4"/>
          <w:lang w:val="sq-AL"/>
        </w:rPr>
      </w:pPr>
      <w:r w:rsidRPr="007429A4">
        <w:rPr>
          <w:spacing w:val="-4"/>
          <w:lang w:val="sq-AL"/>
        </w:rPr>
        <w:t>Nr. 697, datë 5.10.2016</w:t>
      </w:r>
    </w:p>
    <w:p w:rsidR="006C1FAA" w:rsidRPr="007429A4" w:rsidRDefault="006C1FAA" w:rsidP="006C1FAA">
      <w:pPr>
        <w:pStyle w:val="Hapesira7"/>
        <w:rPr>
          <w:lang w:val="sq-AL"/>
        </w:rPr>
      </w:pPr>
    </w:p>
    <w:p w:rsidR="006C1FAA" w:rsidRPr="007429A4" w:rsidRDefault="006C1FAA" w:rsidP="006C1FAA">
      <w:pPr>
        <w:pStyle w:val="NeniTitull"/>
        <w:rPr>
          <w:spacing w:val="-4"/>
          <w:sz w:val="14"/>
          <w:lang w:val="sq-AL"/>
        </w:rPr>
      </w:pPr>
      <w:r w:rsidRPr="007429A4">
        <w:rPr>
          <w:spacing w:val="-4"/>
          <w:lang w:val="sq-AL"/>
        </w:rPr>
        <w:t>PËR DISA NDRYSHIME NË VENDIMIN NR. 1269, DATË 17.9.2008, TË KËSHILLIT TË MINISTRAVE, “PËR PËRBËRJEN, MËNYRËN E FUNKSIONIMIT DHE DETYRAT E PËRGJEGJËSITË E STRUKTURAVE SHTETËRORE, TË NGARKUARA PËR SHQYRTIMIN E VLEFSHMËRISË LIGJORE TË KRIJIMIT TË TITUJVE TË PRONËSISË MBI TOKËN BUJQËSORE”, TË NDRYSHUAR</w:t>
      </w:r>
      <w:r w:rsidRPr="007429A4">
        <w:rPr>
          <w:spacing w:val="-4"/>
          <w:lang w:val="sq-AL"/>
        </w:rPr>
        <w:br/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Në mbështetje të nenit 100 të Kushtetutës dhe të nenit 11, të ligjit nr. 9948, datë 7.7.2008, “Për shqyrtimin e vlefshmërisë ligjore të krijimit të titujve të pronësisë mbi tokën bujqësore”, të ndryshuar, me propozimin e ministrit të Bujqësisë, Zhvillimit Rural dhe Administrimit të Ujërave, Këshilli i Ministrave</w:t>
      </w:r>
    </w:p>
    <w:p w:rsidR="006C1FAA" w:rsidRPr="007429A4" w:rsidRDefault="006C1FAA" w:rsidP="006C1FAA">
      <w:pPr>
        <w:pStyle w:val="Hapesira7"/>
        <w:rPr>
          <w:lang w:val="sq-AL"/>
        </w:rPr>
      </w:pPr>
    </w:p>
    <w:p w:rsidR="006C1FAA" w:rsidRPr="007429A4" w:rsidRDefault="006C1FAA" w:rsidP="006C1FAA">
      <w:pPr>
        <w:pStyle w:val="NeniNr"/>
        <w:rPr>
          <w:spacing w:val="-4"/>
          <w:lang w:val="sq-AL"/>
        </w:rPr>
      </w:pPr>
      <w:r w:rsidRPr="007429A4">
        <w:rPr>
          <w:spacing w:val="-4"/>
          <w:lang w:val="sq-AL"/>
        </w:rPr>
        <w:t>VENDOSI:</w:t>
      </w:r>
    </w:p>
    <w:p w:rsidR="006C1FAA" w:rsidRPr="007429A4" w:rsidRDefault="006C1FAA" w:rsidP="006C1FAA">
      <w:pPr>
        <w:pStyle w:val="Hapesira7"/>
        <w:rPr>
          <w:lang w:val="sq-AL"/>
        </w:rPr>
      </w:pP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Në vendimin nr. 1269, datë 17.9.2008, të Këshillit të Ministrave, të ndryshuar, bëhen ndryshimet, si më poshtë vijon: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1. Kudo në vendim, emërtimi “... Ministria e Bujqësisë, Ushqimit dhe Mbrojtjes së Konsumatorit...”, zëvendësohet me emërtimin “… Ministria e Bujqësisë, Zhvillimit Rural dhe Administrimit të Ujërave ...”.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2. Pika 2, e shkronjës “B”, të kreut III, ndryshon me këtë përmbajtje:</w:t>
      </w:r>
    </w:p>
    <w:p w:rsidR="006C1FAA" w:rsidRPr="00017B42" w:rsidRDefault="006C1FAA" w:rsidP="006C1FAA">
      <w:pPr>
        <w:pStyle w:val="Paragrafi"/>
        <w:rPr>
          <w:spacing w:val="-6"/>
          <w:lang w:val="sq-AL"/>
        </w:rPr>
      </w:pPr>
      <w:r w:rsidRPr="00017B42">
        <w:rPr>
          <w:spacing w:val="-6"/>
          <w:lang w:val="sq-AL"/>
        </w:rPr>
        <w:t xml:space="preserve">“2. Kryen vlerësimin ligjor të krijimit të akteve të marrjes së tokës në pronësi, të plotësuara nga kryetarët e bashkive, për familjet bujqësore ose individët, në rastet e kërkesave të paraqitura nga qytetarët apo institucionet shtetërore, në territoret e: 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a) ish-kooperativave bujqësore, në zbatim të pikës 1/1, të nenit 17, të ligjit nr. 9948, datë 7.7.2008, “Për shqyrtimin e vlefshmërisë ligjore të krijimit të titujve të pronësisë mbi tokën bujqësore”, të ndryshuar;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b) ish-ndërmarrjeve bujqësore, në zbatim të ligjit nr. 57/2012, “Për përfundimin e procesit të kalimit në pronësi të përfituesve të tokës bujqësore të ish-ndërmarrjeve bujqësore”, dhe të ligjit  nr. 171/2014, “Për përfundimin e procedurave ligjore të kalimit të tokës bujqësore të ish-ndërmarrjeve bujqësore në pronësi të përfituesve”, të ndryshuar.</w:t>
      </w:r>
    </w:p>
    <w:p w:rsidR="006C1FAA" w:rsidRPr="00E06C64" w:rsidRDefault="006C1FAA" w:rsidP="006C1FAA">
      <w:pPr>
        <w:pStyle w:val="Paragrafi"/>
        <w:rPr>
          <w:spacing w:val="-6"/>
          <w:lang w:val="sq-AL"/>
        </w:rPr>
      </w:pPr>
      <w:r w:rsidRPr="00E06C64">
        <w:rPr>
          <w:spacing w:val="-6"/>
          <w:lang w:val="sq-AL"/>
        </w:rPr>
        <w:t>Komisioni vendor vlerëson aktet e marrjes së tokës në pronësi, të plotësuara nga kryetarët e bashkive, për bazueshmërinë ligjore të tyre dhe merr vendim për rikonfirmimin e tyre, në rastet kur:</w:t>
      </w:r>
      <w:r w:rsidRPr="00E06C64" w:rsidDel="00CA4DBD">
        <w:rPr>
          <w:spacing w:val="-6"/>
          <w:lang w:val="sq-AL"/>
        </w:rPr>
        <w:t xml:space="preserve"> </w:t>
      </w:r>
    </w:p>
    <w:p w:rsidR="006C1FAA" w:rsidRPr="007429A4" w:rsidRDefault="006C1FAA" w:rsidP="006C1FAA">
      <w:pPr>
        <w:pStyle w:val="Paragrafi"/>
        <w:rPr>
          <w:lang w:val="sq-AL"/>
        </w:rPr>
      </w:pPr>
      <w:r w:rsidRPr="007429A4">
        <w:rPr>
          <w:lang w:val="sq-AL"/>
        </w:rPr>
        <w:t>a) vërtetohet se familja bujqësore ose individi, në emër të të cilit lëshohet akti i marrjes së tokës në pronësi, është subjekt i përfitimit të tokës bujqësore në pronësi, sipas ligjeve të sipër</w:t>
      </w:r>
      <w:r>
        <w:rPr>
          <w:lang w:val="sq-AL"/>
        </w:rPr>
        <w:t>-</w:t>
      </w:r>
      <w:r w:rsidRPr="007429A4">
        <w:rPr>
          <w:lang w:val="sq-AL"/>
        </w:rPr>
        <w:t>përmendur;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b) verifikohet se sipërfaqja, për të cilën është lëshuar akti i marrjes së tokës në pronësi, është objekt i trajtimit sipas ligjeve të sipërpërmendur dhe madhësia e saj është në përputhje me përcaktimet ligjore;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c) janë krijuar në përputhje me procedurat dhe afatet e përcaktuara në ligjet e sipërpërmendur.”.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3. Pika 4, e shkronjës “B”, të kreut III, ndryshon me këtë përmbajtje: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“4. Dërgon për regjistrim në ZVRPP vendimin gjyqësor përfundimtar për sipërfaqet e tokës të liruara nga fitimi, mbajtja dhe përdorimi i paligjshëm i tyre, që kalojnë në pronësi të shtetit, pas procedurave të realizuara sipas përcaktimeve të neneve 9 e 10, të ligjit nr. 9948, datë 7.7.2008, “Për shqyrtimin e vlefshmërisë ligjore të krijimit të titujve të pronësisë mbi tokën bujqësore”, të ndryshuar. Pjesë e detyrueshme e këtij vendimi është planvendosja e ngastrës/ave.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Për këto sipërfaqe toke KV-ja harton, së bashku me DAMT-in, pranë Këshillit të Qarkut, procesverbalin përkatës, në përmbajtje të të cilit pasqyrohen vendndodhja (fshati dhe bashkia, zona kadastrale), numri dhe lloji kadastral i ngastrës, sipas regjistrit të DAMT-it, sipas sistemit të regjistrimit të pasurive të paluajtshme, si dhe sipërfaqja e saj, i shoqëruar me planvendosjen e ngastrës/ave. Përgjegjësi i DAMT-it, pas marrjes së kopjes së procesverbalit dhe në mbështetje të tij, njofton për këtë veprim edhe bashkinë, në territorin e së cilës ndodhet toka. 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lastRenderedPageBreak/>
        <w:t xml:space="preserve">Komisioni vendor, një kopje të vendimit gjyqësor përfundimtar, të planvendosjes së ngastrës/ave dhe procesverbalit, për ngastrat që ndodhen në territorin e ish-ndërmarrjeve bujqësore, i paraqet në Agjencinë e Trajtimit të Pronës. Këto sipërfaqe të tokës përdoren për fondin e kompensimit fizik, në zbatim të ligjit nr. 133/2015, “Për trajtimin e pronës dhe përfundimin e procesit të kompensimit të pronave”. 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Përgjegjësi i DAMT-it, pas marrjes së kopjes së procesverbalit dhe në mbështetje të tij, për ngastrat që ndodhen në territorin e ish-kooperativave bujqësore, e paraqet atë në bashkinë, në territorin e së cilës ndodhet toka, për t’u administruar sipas dispozitave të ligjit nr. 8312, datë 26.3.1998, “Për tokat bujqësore të pandara”. 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Komisionet vendore kanë detyrimin që, brenda dy muajve, nga data e hyrjes në fuqi e këtij vendimi, të paraqesin në Agjencinë e Trajtimit të Pronës të gjitha vendimet gjyqësore përfundimtare, të marra para kësaj date, të shoqëruara me planvendosjet e ngastrës/ave dhe procesverbalin/et përkatës.”.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4. Pika 2, e kreut IV, ndryshon me këtë përmbajtje: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“2. Ngarkohet Ministria e Punëve të Brendshme që, për çdo vit, të planifikojë, në buxhetin vjetor të institucionit të prefektit të qarkut, si zë të veçantë, një fond për mbulimin e shpenzimeve të KV-së, sipas propozimeve të komisioneve vendore të vlerësimit të titujve të pronësisë pranë prefekturave dhe të paraqitura nga sekretariati teknik pranë KQT-së.”.</w:t>
      </w:r>
    </w:p>
    <w:p w:rsidR="006C1FAA" w:rsidRPr="007429A4" w:rsidRDefault="006C1FAA" w:rsidP="006C1FAA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Ky vendim hyn në fuqi pas botimit në Fletoren Zyrtare.</w:t>
      </w:r>
    </w:p>
    <w:p w:rsidR="006C1FAA" w:rsidRPr="007429A4" w:rsidRDefault="006C1FAA" w:rsidP="006C1FAA">
      <w:pPr>
        <w:pStyle w:val="Paragrafi"/>
        <w:jc w:val="right"/>
        <w:rPr>
          <w:spacing w:val="-4"/>
          <w:lang w:val="sq-AL"/>
        </w:rPr>
      </w:pPr>
      <w:r w:rsidRPr="007429A4">
        <w:rPr>
          <w:spacing w:val="-4"/>
          <w:lang w:val="sq-AL"/>
        </w:rPr>
        <w:t>KRYEMINISTRI</w:t>
      </w:r>
    </w:p>
    <w:p w:rsidR="006C1FAA" w:rsidRPr="007429A4" w:rsidRDefault="006C1FAA" w:rsidP="006C1FAA">
      <w:pPr>
        <w:pStyle w:val="Paragrafi"/>
        <w:jc w:val="right"/>
        <w:rPr>
          <w:b/>
          <w:spacing w:val="-4"/>
          <w:lang w:val="sq-AL"/>
        </w:rPr>
      </w:pPr>
      <w:r w:rsidRPr="007429A4">
        <w:rPr>
          <w:b/>
          <w:spacing w:val="-4"/>
          <w:lang w:val="sq-AL"/>
        </w:rPr>
        <w:t>Edi Rama</w:t>
      </w:r>
    </w:p>
    <w:p w:rsidR="004B5B0E" w:rsidRDefault="004B5B0E"/>
    <w:sectPr w:rsidR="004B5B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AA"/>
    <w:rsid w:val="004B5B0E"/>
    <w:rsid w:val="006C1FAA"/>
    <w:rsid w:val="0097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1F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C1F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C1F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1F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1F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C1F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1F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C1F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C1F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1F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1F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C1F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2019-02-05T09:09:00Z</cp:lastPrinted>
  <dcterms:created xsi:type="dcterms:W3CDTF">2016-10-12T07:55:00Z</dcterms:created>
  <dcterms:modified xsi:type="dcterms:W3CDTF">2019-02-05T09:09:00Z</dcterms:modified>
</cp:coreProperties>
</file>