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6FA5" w:rsidRPr="00D70F8A" w:rsidRDefault="00996FA5" w:rsidP="00996FA5">
      <w:pPr>
        <w:pStyle w:val="Paragrafi"/>
        <w:jc w:val="center"/>
        <w:rPr>
          <w:b/>
          <w:spacing w:val="-4"/>
          <w:lang w:val="sq-AL"/>
        </w:rPr>
      </w:pPr>
      <w:r w:rsidRPr="00D70F8A">
        <w:rPr>
          <w:b/>
          <w:spacing w:val="-4"/>
          <w:lang w:val="sq-AL"/>
        </w:rPr>
        <w:t>VENDIM</w:t>
      </w:r>
    </w:p>
    <w:p w:rsidR="00996FA5" w:rsidRPr="00D70F8A" w:rsidRDefault="00996FA5" w:rsidP="00996FA5">
      <w:pPr>
        <w:pStyle w:val="Paragrafi"/>
        <w:jc w:val="center"/>
        <w:rPr>
          <w:b/>
          <w:spacing w:val="-4"/>
          <w:lang w:val="sq-AL"/>
        </w:rPr>
      </w:pPr>
      <w:r w:rsidRPr="00D70F8A">
        <w:rPr>
          <w:b/>
          <w:spacing w:val="-4"/>
          <w:lang w:val="sq-AL"/>
        </w:rPr>
        <w:t>Nr. 757, datë 26.10.2016</w:t>
      </w:r>
    </w:p>
    <w:p w:rsidR="00996FA5" w:rsidRPr="00D70F8A" w:rsidRDefault="00996FA5" w:rsidP="00996FA5">
      <w:pPr>
        <w:pStyle w:val="Paragrafi"/>
        <w:jc w:val="center"/>
        <w:rPr>
          <w:b/>
          <w:spacing w:val="-4"/>
          <w:sz w:val="14"/>
          <w:lang w:val="sq-AL"/>
        </w:rPr>
      </w:pPr>
    </w:p>
    <w:p w:rsidR="00D70F8A" w:rsidRPr="00D70F8A" w:rsidRDefault="00996FA5" w:rsidP="00996FA5">
      <w:pPr>
        <w:pStyle w:val="Paragrafi"/>
        <w:jc w:val="center"/>
        <w:rPr>
          <w:b/>
          <w:spacing w:val="-4"/>
          <w:lang w:val="sq-AL"/>
        </w:rPr>
      </w:pPr>
      <w:r w:rsidRPr="00D70F8A">
        <w:rPr>
          <w:b/>
          <w:spacing w:val="-4"/>
          <w:lang w:val="sq-AL"/>
        </w:rPr>
        <w:t>PËR KALIMIN E SPORTELEVE PRITËSE PËR QYTETARËT TË ZYRAVE VENDORE TË REGJISTRIMIT TË PASURIVE TË PALUAJTSHME NË ADMINISTRIM TË AGJENCISË SË OFRIMIT TË SHËRBIMEVE PUBLIKE TË INTEGRUARA</w:t>
      </w:r>
      <w:r w:rsidR="00D70F8A" w:rsidRPr="00D70F8A">
        <w:rPr>
          <w:rStyle w:val="FootnoteReference"/>
          <w:b/>
          <w:spacing w:val="-4"/>
          <w:lang w:val="sq-AL"/>
        </w:rPr>
        <w:footnoteReference w:id="1"/>
      </w:r>
    </w:p>
    <w:p w:rsidR="00D70F8A" w:rsidRPr="00D70F8A" w:rsidRDefault="00D70F8A" w:rsidP="00996FA5">
      <w:pPr>
        <w:pStyle w:val="Paragrafi"/>
        <w:jc w:val="center"/>
        <w:rPr>
          <w:i/>
          <w:spacing w:val="-4"/>
          <w:lang w:val="sq-AL"/>
        </w:rPr>
      </w:pPr>
      <w:r w:rsidRPr="00D70F8A">
        <w:rPr>
          <w:i/>
          <w:spacing w:val="-4"/>
          <w:lang w:val="sq-AL"/>
        </w:rPr>
        <w:t xml:space="preserve"> (Ndryshuar me VKM nr. 725, datë 12.12.2018)</w:t>
      </w:r>
    </w:p>
    <w:p w:rsidR="00D70F8A" w:rsidRPr="00D70F8A" w:rsidRDefault="00D70F8A" w:rsidP="00D70F8A">
      <w:pPr>
        <w:pStyle w:val="Paragrafi"/>
        <w:jc w:val="right"/>
        <w:rPr>
          <w:b/>
          <w:spacing w:val="-4"/>
          <w:lang w:val="sq-AL"/>
        </w:rPr>
      </w:pPr>
      <w:r w:rsidRPr="00D70F8A">
        <w:rPr>
          <w:i/>
          <w:spacing w:val="-4"/>
          <w:lang w:val="sq-AL"/>
        </w:rPr>
        <w:t>(I përditësuar)</w:t>
      </w:r>
    </w:p>
    <w:p w:rsidR="00996FA5" w:rsidRPr="00D70F8A" w:rsidRDefault="00996FA5" w:rsidP="00996FA5">
      <w:pPr>
        <w:pStyle w:val="Paragrafi"/>
        <w:rPr>
          <w:spacing w:val="-4"/>
          <w:sz w:val="14"/>
          <w:lang w:val="sq-AL"/>
        </w:rPr>
      </w:pPr>
    </w:p>
    <w:p w:rsidR="00996FA5" w:rsidRPr="00D70F8A" w:rsidRDefault="00996FA5" w:rsidP="00996FA5">
      <w:pPr>
        <w:pStyle w:val="Paragrafi"/>
        <w:rPr>
          <w:spacing w:val="-4"/>
          <w:lang w:val="sq-AL"/>
        </w:rPr>
      </w:pPr>
      <w:r w:rsidRPr="00D70F8A">
        <w:rPr>
          <w:spacing w:val="-4"/>
          <w:lang w:val="sq-AL"/>
        </w:rPr>
        <w:t>Në mbështetje të nenit 100 të Kushtetutës dhe të nenit 50, të ligjit nr. 13/2016, “Për mënyrën e ofrimit në sportel të shërbimeve publike në Republikën e Shqipërisë”, me propozimin e ministrit të Shtetit për Inovacionin dhe Administratën Publike, Këshilli i Ministrave</w:t>
      </w:r>
    </w:p>
    <w:p w:rsidR="00996FA5" w:rsidRPr="00D70F8A" w:rsidRDefault="00996FA5" w:rsidP="00996FA5">
      <w:pPr>
        <w:pStyle w:val="Paragrafi"/>
        <w:rPr>
          <w:spacing w:val="-4"/>
          <w:sz w:val="14"/>
          <w:lang w:val="sq-AL"/>
        </w:rPr>
      </w:pPr>
    </w:p>
    <w:p w:rsidR="00996FA5" w:rsidRPr="00D70F8A" w:rsidRDefault="00996FA5" w:rsidP="00996FA5">
      <w:pPr>
        <w:pStyle w:val="Paragrafi"/>
        <w:jc w:val="center"/>
        <w:rPr>
          <w:spacing w:val="-4"/>
          <w:lang w:val="sq-AL"/>
        </w:rPr>
      </w:pPr>
      <w:r w:rsidRPr="00D70F8A">
        <w:rPr>
          <w:spacing w:val="-4"/>
          <w:lang w:val="sq-AL"/>
        </w:rPr>
        <w:t>VENDOSI:</w:t>
      </w:r>
    </w:p>
    <w:p w:rsidR="00996FA5" w:rsidRPr="00D70F8A" w:rsidRDefault="00996FA5" w:rsidP="00996FA5">
      <w:pPr>
        <w:pStyle w:val="Paragrafi"/>
        <w:rPr>
          <w:spacing w:val="-4"/>
          <w:sz w:val="14"/>
          <w:lang w:val="sq-AL"/>
        </w:rPr>
      </w:pPr>
    </w:p>
    <w:p w:rsidR="00996FA5" w:rsidRPr="00D70F8A" w:rsidRDefault="00996FA5" w:rsidP="00996FA5">
      <w:pPr>
        <w:pStyle w:val="Paragrafi"/>
        <w:rPr>
          <w:spacing w:val="-4"/>
          <w:lang w:val="sq-AL"/>
        </w:rPr>
      </w:pPr>
      <w:r w:rsidRPr="00D70F8A">
        <w:rPr>
          <w:spacing w:val="-4"/>
          <w:lang w:val="sq-AL"/>
        </w:rPr>
        <w:t>1. Kalimin e sporteleve pritëse për qytetarët të zyrave vendore të regjistrimit të pasurive të paluajtshme (ZVRPP) në administrim të Agjencisë së Ofrimit të Shërbimeve Publike të Integruara (ADISA), sipas kalendarit të bashkërenduar paraprakisht me marrëveshje nga institucionet në këto bashki:</w:t>
      </w:r>
    </w:p>
    <w:p w:rsidR="00996FA5" w:rsidRPr="00D70F8A" w:rsidRDefault="00996FA5" w:rsidP="00996FA5">
      <w:pPr>
        <w:pStyle w:val="Paragrafi"/>
        <w:rPr>
          <w:spacing w:val="-4"/>
          <w:lang w:val="sq-AL"/>
        </w:rPr>
      </w:pPr>
      <w:r w:rsidRPr="00D70F8A">
        <w:rPr>
          <w:spacing w:val="-4"/>
          <w:lang w:val="sq-AL"/>
        </w:rPr>
        <w:t>a) Kavajë;</w:t>
      </w:r>
    </w:p>
    <w:p w:rsidR="00996FA5" w:rsidRPr="00D70F8A" w:rsidRDefault="00996FA5" w:rsidP="00996FA5">
      <w:pPr>
        <w:pStyle w:val="Paragrafi"/>
        <w:rPr>
          <w:spacing w:val="-4"/>
          <w:lang w:val="sq-AL"/>
        </w:rPr>
      </w:pPr>
      <w:r w:rsidRPr="00D70F8A">
        <w:rPr>
          <w:spacing w:val="-4"/>
          <w:lang w:val="sq-AL"/>
        </w:rPr>
        <w:t xml:space="preserve">b) Fier; </w:t>
      </w:r>
    </w:p>
    <w:p w:rsidR="00996FA5" w:rsidRPr="00D70F8A" w:rsidRDefault="00996FA5" w:rsidP="00996FA5">
      <w:pPr>
        <w:pStyle w:val="Paragrafi"/>
        <w:rPr>
          <w:spacing w:val="-4"/>
          <w:lang w:val="sq-AL"/>
        </w:rPr>
      </w:pPr>
      <w:r w:rsidRPr="00D70F8A">
        <w:rPr>
          <w:spacing w:val="-4"/>
          <w:lang w:val="sq-AL"/>
        </w:rPr>
        <w:t>c) Krujë;</w:t>
      </w:r>
    </w:p>
    <w:p w:rsidR="00996FA5" w:rsidRPr="00D70F8A" w:rsidRDefault="00D70F8A" w:rsidP="00996FA5">
      <w:pPr>
        <w:pStyle w:val="Paragrafi"/>
        <w:rPr>
          <w:spacing w:val="-4"/>
          <w:lang w:val="sq-AL"/>
        </w:rPr>
      </w:pPr>
      <w:r w:rsidRPr="00D70F8A">
        <w:rPr>
          <w:spacing w:val="-4"/>
          <w:lang w:val="sq-AL"/>
        </w:rPr>
        <w:t>ç) Gjirokastër;</w:t>
      </w:r>
    </w:p>
    <w:p w:rsidR="00D70F8A" w:rsidRPr="00D70F8A" w:rsidRDefault="00D70F8A" w:rsidP="00996FA5">
      <w:pPr>
        <w:pStyle w:val="Paragrafi"/>
        <w:rPr>
          <w:i/>
          <w:spacing w:val="-4"/>
          <w:lang w:val="sq-AL"/>
        </w:rPr>
      </w:pPr>
      <w:r w:rsidRPr="00D70F8A">
        <w:rPr>
          <w:i/>
          <w:lang w:val="sq-AL"/>
        </w:rPr>
        <w:t>d) Shkodër</w:t>
      </w:r>
      <w:r w:rsidRPr="00D70F8A">
        <w:rPr>
          <w:i/>
          <w:lang w:val="sq-AL"/>
        </w:rPr>
        <w:t>.</w:t>
      </w:r>
    </w:p>
    <w:p w:rsidR="00996FA5" w:rsidRPr="00D70F8A" w:rsidRDefault="00D70F8A" w:rsidP="00996FA5">
      <w:pPr>
        <w:pStyle w:val="Paragrafi"/>
        <w:rPr>
          <w:spacing w:val="-4"/>
          <w:lang w:val="sq-AL"/>
        </w:rPr>
      </w:pPr>
      <w:r w:rsidRPr="00D70F8A">
        <w:rPr>
          <w:spacing w:val="-4"/>
          <w:lang w:val="sq-AL"/>
        </w:rPr>
        <w:t xml:space="preserve">2. </w:t>
      </w:r>
      <w:r w:rsidR="00996FA5" w:rsidRPr="00D70F8A">
        <w:rPr>
          <w:spacing w:val="-4"/>
          <w:lang w:val="sq-AL"/>
        </w:rPr>
        <w:t>Në bashkitë e sipërpërmendura, ku sportelet pritëse për qytetarët kalojnë në administrim të ADISA-s, shërbimi i pritjes për qytetarët për aplikimet për shërbimet e ZVRPPP-ve në Kavajë, Fier, Krujë dhe Gjirokastër ofrohet vetëm nga ADISA. Në të njëjtat bashki, por në njësi administrative të ndryshme nga ku shërbimi i pritjes së qytetarëve ofrohet nga ADISA, zyrat vendore të regjistrimit të pasurive të paluajtshme mund ta ofrojnë këtë shërbim, përmes hapjes së sporteleve pritëse, me qëllim ofrimin e shërbimit sa më afër qytetarëve, në përputhje me përcaktimet në legjislacionin në fuqi për regjistrimin e pasurive të paluajtshme.</w:t>
      </w:r>
    </w:p>
    <w:p w:rsidR="00996FA5" w:rsidRPr="00D70F8A" w:rsidRDefault="00996FA5" w:rsidP="00996FA5">
      <w:pPr>
        <w:pStyle w:val="Paragrafi"/>
        <w:rPr>
          <w:spacing w:val="-4"/>
          <w:lang w:val="sq-AL"/>
        </w:rPr>
      </w:pPr>
      <w:r w:rsidRPr="00D70F8A">
        <w:rPr>
          <w:spacing w:val="-4"/>
          <w:lang w:val="sq-AL"/>
        </w:rPr>
        <w:t>3. Kërkesat nga noterët për aplikim për kryerjen e shërbimeve për noterët në zyrat e regjistrimit të pasurive të paluajtshme do të vazhdojnë të kryhen sipas përcaktimeve të vendimit nr. 376, datë 6.6.2012, të Këshillit të Ministrave, “Për procedurën e lëshimit të dokumenteve nga zyrat e regjistrimit të pasurive të paluajtshme vendore dhe Qendra e Ofrimit të Shërbimeve Publike të Integruara”.</w:t>
      </w:r>
    </w:p>
    <w:p w:rsidR="00996FA5" w:rsidRPr="00D70F8A" w:rsidRDefault="00D70F8A" w:rsidP="00996FA5">
      <w:pPr>
        <w:pStyle w:val="Paragrafi"/>
        <w:rPr>
          <w:spacing w:val="-4"/>
          <w:lang w:val="sq-AL"/>
        </w:rPr>
      </w:pPr>
      <w:r w:rsidRPr="00D70F8A">
        <w:rPr>
          <w:spacing w:val="-4"/>
          <w:lang w:val="sq-AL"/>
        </w:rPr>
        <w:t xml:space="preserve">4. </w:t>
      </w:r>
      <w:r w:rsidR="00996FA5" w:rsidRPr="00D70F8A">
        <w:rPr>
          <w:spacing w:val="-4"/>
          <w:lang w:val="sq-AL"/>
        </w:rPr>
        <w:t>ADISA kryen veprimtarinë e saj në bashkitë e përcaktuara në pikën 1, të këtij vendimi, jashtë ambienteve të ZVRPP-ve në këto bashki, duke hapur sportelet e saj.</w:t>
      </w:r>
    </w:p>
    <w:p w:rsidR="00996FA5" w:rsidRPr="00D70F8A" w:rsidRDefault="00996FA5" w:rsidP="00996FA5">
      <w:pPr>
        <w:pStyle w:val="Paragrafi"/>
        <w:rPr>
          <w:spacing w:val="-4"/>
          <w:lang w:val="sq-AL"/>
        </w:rPr>
      </w:pPr>
      <w:r w:rsidRPr="00D70F8A">
        <w:rPr>
          <w:spacing w:val="-4"/>
          <w:lang w:val="sq-AL"/>
        </w:rPr>
        <w:t>5. ADISA ofron shërbimin për pritjen e qytetarëve nëpërmjet punonjësve të saj, dhe jo përmes kalimit të punonjësve të ZVRPP-ve tek ADISA.</w:t>
      </w:r>
    </w:p>
    <w:p w:rsidR="00996FA5" w:rsidRPr="00D70F8A" w:rsidRDefault="00D70F8A" w:rsidP="00996FA5">
      <w:pPr>
        <w:pStyle w:val="Paragrafi"/>
        <w:rPr>
          <w:spacing w:val="-4"/>
          <w:lang w:val="sq-AL"/>
        </w:rPr>
      </w:pPr>
      <w:r w:rsidRPr="00D70F8A">
        <w:rPr>
          <w:spacing w:val="-4"/>
          <w:lang w:val="sq-AL"/>
        </w:rPr>
        <w:t xml:space="preserve">6. </w:t>
      </w:r>
      <w:r w:rsidR="00996FA5" w:rsidRPr="00D70F8A">
        <w:rPr>
          <w:spacing w:val="-4"/>
          <w:lang w:val="sq-AL"/>
        </w:rPr>
        <w:t>Shërbimi i pritjes për qytetarët në ZVRPP-të për bashkitë Fier, Kavajë, Krujë dhe Gjirokastër, që kalon në administrim të ADISA-s, është i patjetërsueshëm nga kjo e fundit përmes marrëveshjeve të koncesionit /partneritetit publik privat.</w:t>
      </w:r>
    </w:p>
    <w:p w:rsidR="00996FA5" w:rsidRPr="00D70F8A" w:rsidRDefault="00996FA5" w:rsidP="00996FA5">
      <w:pPr>
        <w:pStyle w:val="Paragrafi"/>
        <w:rPr>
          <w:spacing w:val="-4"/>
          <w:lang w:val="sq-AL"/>
        </w:rPr>
      </w:pPr>
      <w:r w:rsidRPr="00D70F8A">
        <w:rPr>
          <w:spacing w:val="-4"/>
          <w:lang w:val="sq-AL"/>
        </w:rPr>
        <w:t>7. Efektet financiare të këtij vendimi mbulohen nga buxheti i ADISA-s.</w:t>
      </w:r>
    </w:p>
    <w:p w:rsidR="00996FA5" w:rsidRPr="00D70F8A" w:rsidRDefault="00D70F8A" w:rsidP="00996FA5">
      <w:pPr>
        <w:pStyle w:val="Paragrafi"/>
        <w:rPr>
          <w:spacing w:val="-4"/>
          <w:lang w:val="sq-AL"/>
        </w:rPr>
      </w:pPr>
      <w:r w:rsidRPr="00D70F8A">
        <w:rPr>
          <w:spacing w:val="-4"/>
          <w:lang w:val="sq-AL"/>
        </w:rPr>
        <w:t xml:space="preserve">8. </w:t>
      </w:r>
      <w:r w:rsidR="00996FA5" w:rsidRPr="00D70F8A">
        <w:rPr>
          <w:spacing w:val="-4"/>
          <w:lang w:val="sq-AL"/>
        </w:rPr>
        <w:t>Tarifat dhe taksat, që do të mblidhen nga ADISA, të jenë në përputhje më legjislacionin në fuqi dhe të kalojnë në llogarinë e ZVRPP-ve.</w:t>
      </w:r>
    </w:p>
    <w:p w:rsidR="00996FA5" w:rsidRPr="00D70F8A" w:rsidRDefault="00D70F8A" w:rsidP="00996FA5">
      <w:pPr>
        <w:pStyle w:val="Paragrafi"/>
        <w:rPr>
          <w:spacing w:val="-4"/>
          <w:lang w:val="sq-AL"/>
        </w:rPr>
      </w:pPr>
      <w:r w:rsidRPr="00D70F8A">
        <w:rPr>
          <w:spacing w:val="-4"/>
          <w:lang w:val="sq-AL"/>
        </w:rPr>
        <w:t xml:space="preserve">9.  </w:t>
      </w:r>
      <w:r w:rsidR="00996FA5" w:rsidRPr="00D70F8A">
        <w:rPr>
          <w:spacing w:val="-4"/>
          <w:lang w:val="sq-AL"/>
        </w:rPr>
        <w:t>Agjencia e Ofrimit të Shërbimeve Publike të Integruara (ADISA) dhe Zyra Qendrore e Regjistrimi</w:t>
      </w:r>
      <w:bookmarkStart w:id="0" w:name="_GoBack"/>
      <w:bookmarkEnd w:id="0"/>
      <w:r w:rsidR="00996FA5" w:rsidRPr="00D70F8A">
        <w:rPr>
          <w:spacing w:val="-4"/>
          <w:lang w:val="sq-AL"/>
        </w:rPr>
        <w:t>t të Pasurive të Paluajtshme lidhin marrëveshje bashkëpunimi, ku detajohen format, procedurat dhe mënyrat e bashkëpunimit për ofrimin e shërbimit qytetarëve në sportelet që i kalojnë ADISA-s.</w:t>
      </w:r>
    </w:p>
    <w:p w:rsidR="00996FA5" w:rsidRPr="00D70F8A" w:rsidRDefault="00D70F8A" w:rsidP="00D70F8A">
      <w:pPr>
        <w:pStyle w:val="Paragrafi"/>
        <w:rPr>
          <w:spacing w:val="-4"/>
          <w:lang w:val="sq-AL"/>
        </w:rPr>
      </w:pPr>
      <w:r w:rsidRPr="00D70F8A">
        <w:rPr>
          <w:spacing w:val="-4"/>
          <w:lang w:val="sq-AL"/>
        </w:rPr>
        <w:t xml:space="preserve">10. </w:t>
      </w:r>
      <w:r w:rsidR="00996FA5" w:rsidRPr="00D70F8A">
        <w:rPr>
          <w:spacing w:val="-4"/>
          <w:lang w:val="sq-AL"/>
        </w:rPr>
        <w:t xml:space="preserve">Vendimi nr. 674, datë 29.7.2015, i Këshillit të Ministrave, “Për kalimin e sporteleve pritëse për </w:t>
      </w:r>
      <w:r w:rsidR="00996FA5" w:rsidRPr="00D70F8A">
        <w:rPr>
          <w:spacing w:val="-4"/>
          <w:lang w:val="sq-AL"/>
        </w:rPr>
        <w:lastRenderedPageBreak/>
        <w:t>qytetarët të zyrave vendore të regjistrimit të pasurive të paluajtshme në administrim të Qendrës së Ofrimit të Shërbimeve Publike të Integruara”, shfuqizohet.</w:t>
      </w:r>
    </w:p>
    <w:p w:rsidR="00996FA5" w:rsidRPr="00D70F8A" w:rsidRDefault="00D70F8A" w:rsidP="00996FA5">
      <w:pPr>
        <w:pStyle w:val="Paragrafi"/>
        <w:rPr>
          <w:spacing w:val="-4"/>
          <w:lang w:val="sq-AL"/>
        </w:rPr>
      </w:pPr>
      <w:r w:rsidRPr="00D70F8A">
        <w:rPr>
          <w:spacing w:val="-4"/>
          <w:lang w:val="sq-AL"/>
        </w:rPr>
        <w:t xml:space="preserve">11. </w:t>
      </w:r>
      <w:r w:rsidR="00996FA5" w:rsidRPr="00D70F8A">
        <w:rPr>
          <w:spacing w:val="-4"/>
          <w:lang w:val="sq-AL"/>
        </w:rPr>
        <w:t xml:space="preserve">Ngarkohen Agjencia e Ofrimit të Shërbimeve Publike të Integruara (ADISA) dhe Zyra Qendrore e Regjistrimit të Pasurive të Paluajtshme si institucione përgjegjëse për zbatimin e këtij vendimi. </w:t>
      </w:r>
    </w:p>
    <w:p w:rsidR="00996FA5" w:rsidRPr="00D70F8A" w:rsidRDefault="00996FA5" w:rsidP="00996FA5">
      <w:pPr>
        <w:pStyle w:val="Paragrafi"/>
        <w:rPr>
          <w:spacing w:val="-4"/>
          <w:lang w:val="sq-AL"/>
        </w:rPr>
      </w:pPr>
      <w:r w:rsidRPr="00D70F8A">
        <w:rPr>
          <w:spacing w:val="-4"/>
          <w:lang w:val="sq-AL"/>
        </w:rPr>
        <w:t>Ky vendim hyn në fuqi pas botimit në Fletoren Zyrtare.</w:t>
      </w:r>
    </w:p>
    <w:p w:rsidR="00D70F8A" w:rsidRPr="00D70F8A" w:rsidRDefault="00D70F8A" w:rsidP="00996FA5">
      <w:pPr>
        <w:pStyle w:val="Paragrafi"/>
        <w:jc w:val="right"/>
        <w:rPr>
          <w:spacing w:val="-4"/>
          <w:lang w:val="sq-AL"/>
        </w:rPr>
      </w:pPr>
    </w:p>
    <w:p w:rsidR="00D70F8A" w:rsidRPr="00D70F8A" w:rsidRDefault="00D70F8A" w:rsidP="00996FA5">
      <w:pPr>
        <w:pStyle w:val="Paragrafi"/>
        <w:jc w:val="right"/>
        <w:rPr>
          <w:spacing w:val="-4"/>
          <w:lang w:val="sq-AL"/>
        </w:rPr>
      </w:pPr>
    </w:p>
    <w:p w:rsidR="00996FA5" w:rsidRPr="00D70F8A" w:rsidRDefault="00996FA5" w:rsidP="00996FA5">
      <w:pPr>
        <w:pStyle w:val="Paragrafi"/>
        <w:jc w:val="right"/>
        <w:rPr>
          <w:spacing w:val="-4"/>
          <w:lang w:val="sq-AL"/>
        </w:rPr>
      </w:pPr>
      <w:r w:rsidRPr="00D70F8A">
        <w:rPr>
          <w:spacing w:val="-4"/>
          <w:lang w:val="sq-AL"/>
        </w:rPr>
        <w:t>ZËVENDËSKRYEMINISTRI</w:t>
      </w:r>
    </w:p>
    <w:p w:rsidR="00D70F8A" w:rsidRPr="00D70F8A" w:rsidRDefault="00D70F8A" w:rsidP="00D70F8A">
      <w:pPr>
        <w:pStyle w:val="Paragrafi"/>
        <w:jc w:val="right"/>
        <w:rPr>
          <w:b/>
          <w:spacing w:val="-4"/>
          <w:lang w:val="sq-AL"/>
        </w:rPr>
      </w:pPr>
      <w:r w:rsidRPr="00D70F8A">
        <w:rPr>
          <w:b/>
          <w:spacing w:val="-4"/>
          <w:lang w:val="sq-AL"/>
        </w:rPr>
        <w:t>Niko Peleshi</w:t>
      </w:r>
    </w:p>
    <w:p w:rsidR="00E43092" w:rsidRPr="00D70F8A" w:rsidRDefault="00E43092" w:rsidP="00D70F8A">
      <w:pPr>
        <w:ind w:firstLine="0"/>
      </w:pPr>
    </w:p>
    <w:sectPr w:rsidR="00E43092" w:rsidRPr="00D70F8A" w:rsidSect="00D70F8A">
      <w:type w:val="continuous"/>
      <w:pgSz w:w="12240" w:h="15840"/>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4FE9" w:rsidRDefault="00504FE9" w:rsidP="00D70F8A">
      <w:pPr>
        <w:spacing w:after="0" w:line="240" w:lineRule="auto"/>
      </w:pPr>
      <w:r>
        <w:separator/>
      </w:r>
    </w:p>
  </w:endnote>
  <w:endnote w:type="continuationSeparator" w:id="0">
    <w:p w:rsidR="00504FE9" w:rsidRDefault="00504FE9" w:rsidP="00D70F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eiryo"/>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altName w:val="Calibri"/>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4FE9" w:rsidRDefault="00504FE9" w:rsidP="00D70F8A">
      <w:pPr>
        <w:spacing w:after="0" w:line="240" w:lineRule="auto"/>
      </w:pPr>
      <w:r>
        <w:separator/>
      </w:r>
    </w:p>
  </w:footnote>
  <w:footnote w:type="continuationSeparator" w:id="0">
    <w:p w:rsidR="00504FE9" w:rsidRDefault="00504FE9" w:rsidP="00D70F8A">
      <w:pPr>
        <w:spacing w:after="0" w:line="240" w:lineRule="auto"/>
      </w:pPr>
      <w:r>
        <w:continuationSeparator/>
      </w:r>
    </w:p>
  </w:footnote>
  <w:footnote w:id="1">
    <w:p w:rsidR="00D70F8A" w:rsidRPr="00D70F8A" w:rsidRDefault="00D70F8A">
      <w:pPr>
        <w:pStyle w:val="FootnoteText"/>
        <w:rPr>
          <w:rFonts w:ascii="Garamond" w:hAnsi="Garamond"/>
        </w:rPr>
      </w:pPr>
      <w:r w:rsidRPr="00D70F8A">
        <w:rPr>
          <w:rStyle w:val="FootnoteReference"/>
          <w:rFonts w:ascii="Garamond" w:hAnsi="Garamond"/>
        </w:rPr>
        <w:footnoteRef/>
      </w:r>
      <w:r w:rsidRPr="00D70F8A">
        <w:rPr>
          <w:rFonts w:ascii="Garamond" w:hAnsi="Garamond"/>
        </w:rPr>
        <w:t xml:space="preserve"> </w:t>
      </w:r>
      <w:proofErr w:type="gramStart"/>
      <w:r w:rsidRPr="00D70F8A">
        <w:rPr>
          <w:rFonts w:ascii="Garamond" w:hAnsi="Garamond"/>
        </w:rPr>
        <w:t>VKM nr.</w:t>
      </w:r>
      <w:proofErr w:type="gramEnd"/>
      <w:r w:rsidRPr="00D70F8A">
        <w:rPr>
          <w:rFonts w:ascii="Garamond" w:hAnsi="Garamond"/>
        </w:rPr>
        <w:t xml:space="preserve"> </w:t>
      </w:r>
      <w:proofErr w:type="gramStart"/>
      <w:r w:rsidRPr="00D70F8A">
        <w:rPr>
          <w:rFonts w:ascii="Garamond" w:hAnsi="Garamond"/>
        </w:rPr>
        <w:t xml:space="preserve">757, </w:t>
      </w:r>
      <w:proofErr w:type="spellStart"/>
      <w:r w:rsidRPr="00D70F8A">
        <w:rPr>
          <w:rFonts w:ascii="Garamond" w:hAnsi="Garamond"/>
        </w:rPr>
        <w:t>datë</w:t>
      </w:r>
      <w:proofErr w:type="spellEnd"/>
      <w:r w:rsidRPr="00D70F8A">
        <w:rPr>
          <w:rFonts w:ascii="Garamond" w:hAnsi="Garamond"/>
        </w:rPr>
        <w:t xml:space="preserve"> 26.10.2016 </w:t>
      </w:r>
      <w:proofErr w:type="spellStart"/>
      <w:r w:rsidRPr="00D70F8A">
        <w:rPr>
          <w:rFonts w:ascii="Garamond" w:hAnsi="Garamond"/>
        </w:rPr>
        <w:t>është</w:t>
      </w:r>
      <w:proofErr w:type="spellEnd"/>
      <w:r w:rsidRPr="00D70F8A">
        <w:rPr>
          <w:rFonts w:ascii="Garamond" w:hAnsi="Garamond"/>
        </w:rPr>
        <w:t xml:space="preserve"> </w:t>
      </w:r>
      <w:proofErr w:type="spellStart"/>
      <w:r w:rsidRPr="00D70F8A">
        <w:rPr>
          <w:rFonts w:ascii="Garamond" w:hAnsi="Garamond"/>
        </w:rPr>
        <w:t>botuar</w:t>
      </w:r>
      <w:proofErr w:type="spellEnd"/>
      <w:r w:rsidRPr="00D70F8A">
        <w:rPr>
          <w:rFonts w:ascii="Garamond" w:hAnsi="Garamond"/>
        </w:rPr>
        <w:t xml:space="preserve"> </w:t>
      </w:r>
      <w:proofErr w:type="spellStart"/>
      <w:r w:rsidRPr="00D70F8A">
        <w:rPr>
          <w:rFonts w:ascii="Garamond" w:hAnsi="Garamond"/>
        </w:rPr>
        <w:t>në</w:t>
      </w:r>
      <w:proofErr w:type="spellEnd"/>
      <w:r w:rsidRPr="00D70F8A">
        <w:rPr>
          <w:rFonts w:ascii="Garamond" w:hAnsi="Garamond"/>
        </w:rPr>
        <w:t xml:space="preserve"> </w:t>
      </w:r>
      <w:proofErr w:type="spellStart"/>
      <w:r w:rsidRPr="00D70F8A">
        <w:rPr>
          <w:rFonts w:ascii="Garamond" w:hAnsi="Garamond"/>
        </w:rPr>
        <w:t>Fletoren</w:t>
      </w:r>
      <w:proofErr w:type="spellEnd"/>
      <w:r w:rsidRPr="00D70F8A">
        <w:rPr>
          <w:rFonts w:ascii="Garamond" w:hAnsi="Garamond"/>
        </w:rPr>
        <w:t xml:space="preserve"> </w:t>
      </w:r>
      <w:proofErr w:type="spellStart"/>
      <w:r w:rsidRPr="00D70F8A">
        <w:rPr>
          <w:rFonts w:ascii="Garamond" w:hAnsi="Garamond"/>
        </w:rPr>
        <w:t>Zyrtare</w:t>
      </w:r>
      <w:proofErr w:type="spellEnd"/>
      <w:r w:rsidRPr="00D70F8A">
        <w:rPr>
          <w:rFonts w:ascii="Garamond" w:hAnsi="Garamond"/>
        </w:rPr>
        <w:t xml:space="preserve"> nr.</w:t>
      </w:r>
      <w:proofErr w:type="gramEnd"/>
      <w:r w:rsidRPr="00D70F8A">
        <w:rPr>
          <w:rFonts w:ascii="Garamond" w:hAnsi="Garamond"/>
        </w:rPr>
        <w:t xml:space="preserve"> </w:t>
      </w:r>
      <w:proofErr w:type="gramStart"/>
      <w:r w:rsidRPr="00D70F8A">
        <w:rPr>
          <w:rFonts w:ascii="Garamond" w:hAnsi="Garamond"/>
        </w:rPr>
        <w:t xml:space="preserve">205, </w:t>
      </w:r>
      <w:proofErr w:type="spellStart"/>
      <w:r w:rsidRPr="00D70F8A">
        <w:rPr>
          <w:rFonts w:ascii="Garamond" w:hAnsi="Garamond"/>
        </w:rPr>
        <w:t>datë</w:t>
      </w:r>
      <w:proofErr w:type="spellEnd"/>
      <w:r w:rsidRPr="00D70F8A">
        <w:rPr>
          <w:rFonts w:ascii="Garamond" w:hAnsi="Garamond"/>
        </w:rPr>
        <w:t xml:space="preserve"> 3 </w:t>
      </w:r>
      <w:proofErr w:type="spellStart"/>
      <w:r w:rsidRPr="00D70F8A">
        <w:rPr>
          <w:rFonts w:ascii="Garamond" w:hAnsi="Garamond"/>
        </w:rPr>
        <w:t>nëntor</w:t>
      </w:r>
      <w:proofErr w:type="spellEnd"/>
      <w:r w:rsidRPr="00D70F8A">
        <w:rPr>
          <w:rFonts w:ascii="Garamond" w:hAnsi="Garamond"/>
        </w:rPr>
        <w:t xml:space="preserve"> 2016.</w:t>
      </w:r>
      <w:proofErr w:type="gramEnd"/>
    </w:p>
    <w:p w:rsidR="00D70F8A" w:rsidRPr="00D70F8A" w:rsidRDefault="00D70F8A">
      <w:pPr>
        <w:pStyle w:val="FootnoteText"/>
        <w:rPr>
          <w:rFonts w:ascii="Garamond" w:hAnsi="Garamond"/>
        </w:rPr>
      </w:pPr>
      <w:proofErr w:type="gramStart"/>
      <w:r w:rsidRPr="00D70F8A">
        <w:rPr>
          <w:rFonts w:ascii="Garamond" w:hAnsi="Garamond"/>
        </w:rPr>
        <w:t>VKM nr.</w:t>
      </w:r>
      <w:proofErr w:type="gramEnd"/>
      <w:r w:rsidRPr="00D70F8A">
        <w:rPr>
          <w:rFonts w:ascii="Garamond" w:hAnsi="Garamond"/>
        </w:rPr>
        <w:t xml:space="preserve"> </w:t>
      </w:r>
      <w:proofErr w:type="gramStart"/>
      <w:r w:rsidRPr="00D70F8A">
        <w:rPr>
          <w:rFonts w:ascii="Garamond" w:hAnsi="Garamond"/>
        </w:rPr>
        <w:t xml:space="preserve">725, </w:t>
      </w:r>
      <w:proofErr w:type="spellStart"/>
      <w:r w:rsidRPr="00D70F8A">
        <w:rPr>
          <w:rFonts w:ascii="Garamond" w:hAnsi="Garamond"/>
        </w:rPr>
        <w:t>datë</w:t>
      </w:r>
      <w:proofErr w:type="spellEnd"/>
      <w:r w:rsidRPr="00D70F8A">
        <w:rPr>
          <w:rFonts w:ascii="Garamond" w:hAnsi="Garamond"/>
        </w:rPr>
        <w:t xml:space="preserve"> 12.12.2018 </w:t>
      </w:r>
      <w:proofErr w:type="spellStart"/>
      <w:r w:rsidRPr="00D70F8A">
        <w:rPr>
          <w:rFonts w:ascii="Garamond" w:hAnsi="Garamond"/>
        </w:rPr>
        <w:t>është</w:t>
      </w:r>
      <w:proofErr w:type="spellEnd"/>
      <w:r w:rsidRPr="00D70F8A">
        <w:rPr>
          <w:rFonts w:ascii="Garamond" w:hAnsi="Garamond"/>
        </w:rPr>
        <w:t xml:space="preserve"> </w:t>
      </w:r>
      <w:proofErr w:type="spellStart"/>
      <w:r w:rsidRPr="00D70F8A">
        <w:rPr>
          <w:rFonts w:ascii="Garamond" w:hAnsi="Garamond"/>
        </w:rPr>
        <w:t>botuar</w:t>
      </w:r>
      <w:proofErr w:type="spellEnd"/>
      <w:r w:rsidRPr="00D70F8A">
        <w:rPr>
          <w:rFonts w:ascii="Garamond" w:hAnsi="Garamond"/>
        </w:rPr>
        <w:t xml:space="preserve"> </w:t>
      </w:r>
      <w:proofErr w:type="spellStart"/>
      <w:r w:rsidRPr="00D70F8A">
        <w:rPr>
          <w:rFonts w:ascii="Garamond" w:hAnsi="Garamond"/>
        </w:rPr>
        <w:t>në</w:t>
      </w:r>
      <w:proofErr w:type="spellEnd"/>
      <w:r w:rsidRPr="00D70F8A">
        <w:rPr>
          <w:rFonts w:ascii="Garamond" w:hAnsi="Garamond"/>
        </w:rPr>
        <w:t xml:space="preserve"> </w:t>
      </w:r>
      <w:proofErr w:type="spellStart"/>
      <w:r w:rsidRPr="00D70F8A">
        <w:rPr>
          <w:rFonts w:ascii="Garamond" w:hAnsi="Garamond"/>
        </w:rPr>
        <w:t>Fletoren</w:t>
      </w:r>
      <w:proofErr w:type="spellEnd"/>
      <w:r w:rsidRPr="00D70F8A">
        <w:rPr>
          <w:rFonts w:ascii="Garamond" w:hAnsi="Garamond"/>
        </w:rPr>
        <w:t xml:space="preserve"> </w:t>
      </w:r>
      <w:proofErr w:type="spellStart"/>
      <w:r w:rsidRPr="00D70F8A">
        <w:rPr>
          <w:rFonts w:ascii="Garamond" w:hAnsi="Garamond"/>
        </w:rPr>
        <w:t>Zyrtare</w:t>
      </w:r>
      <w:proofErr w:type="spellEnd"/>
      <w:r w:rsidRPr="00D70F8A">
        <w:rPr>
          <w:rFonts w:ascii="Garamond" w:hAnsi="Garamond"/>
        </w:rPr>
        <w:t xml:space="preserve"> nr.</w:t>
      </w:r>
      <w:proofErr w:type="gramEnd"/>
      <w:r w:rsidRPr="00D70F8A">
        <w:rPr>
          <w:rFonts w:ascii="Garamond" w:hAnsi="Garamond"/>
        </w:rPr>
        <w:t xml:space="preserve"> </w:t>
      </w:r>
      <w:proofErr w:type="gramStart"/>
      <w:r w:rsidRPr="00D70F8A">
        <w:rPr>
          <w:rFonts w:ascii="Garamond" w:hAnsi="Garamond"/>
        </w:rPr>
        <w:t xml:space="preserve">176, </w:t>
      </w:r>
      <w:proofErr w:type="spellStart"/>
      <w:r w:rsidRPr="00D70F8A">
        <w:rPr>
          <w:rFonts w:ascii="Garamond" w:hAnsi="Garamond"/>
        </w:rPr>
        <w:t>datë</w:t>
      </w:r>
      <w:proofErr w:type="spellEnd"/>
      <w:r w:rsidRPr="00D70F8A">
        <w:rPr>
          <w:rFonts w:ascii="Garamond" w:hAnsi="Garamond"/>
        </w:rPr>
        <w:t xml:space="preserve"> 13 </w:t>
      </w:r>
      <w:proofErr w:type="spellStart"/>
      <w:r w:rsidRPr="00D70F8A">
        <w:rPr>
          <w:rFonts w:ascii="Garamond" w:hAnsi="Garamond"/>
        </w:rPr>
        <w:t>dhjetor</w:t>
      </w:r>
      <w:proofErr w:type="spellEnd"/>
      <w:r w:rsidRPr="00D70F8A">
        <w:rPr>
          <w:rFonts w:ascii="Garamond" w:hAnsi="Garamond"/>
        </w:rPr>
        <w:t xml:space="preserve"> 2018.</w:t>
      </w:r>
      <w:proofErr w:type="gramEnd"/>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113B"/>
    <w:rsid w:val="00504FE9"/>
    <w:rsid w:val="0060113B"/>
    <w:rsid w:val="006E7D36"/>
    <w:rsid w:val="00996FA5"/>
    <w:rsid w:val="00BD1025"/>
    <w:rsid w:val="00D70F8A"/>
    <w:rsid w:val="00E43092"/>
    <w:rsid w:val="00EC76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FA5"/>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96FA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96FA5"/>
    <w:rPr>
      <w:rFonts w:ascii="Garamond" w:eastAsia="MS Mincho" w:hAnsi="Garamond" w:cs="CG Times"/>
      <w:sz w:val="24"/>
    </w:rPr>
  </w:style>
  <w:style w:type="paragraph" w:styleId="FootnoteText">
    <w:name w:val="footnote text"/>
    <w:basedOn w:val="Normal"/>
    <w:link w:val="FootnoteTextChar"/>
    <w:uiPriority w:val="99"/>
    <w:semiHidden/>
    <w:unhideWhenUsed/>
    <w:rsid w:val="00D70F8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70F8A"/>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D70F8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FA5"/>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96FA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96FA5"/>
    <w:rPr>
      <w:rFonts w:ascii="Garamond" w:eastAsia="MS Mincho" w:hAnsi="Garamond" w:cs="CG Times"/>
      <w:sz w:val="24"/>
    </w:rPr>
  </w:style>
  <w:style w:type="paragraph" w:styleId="FootnoteText">
    <w:name w:val="footnote text"/>
    <w:basedOn w:val="Normal"/>
    <w:link w:val="FootnoteTextChar"/>
    <w:uiPriority w:val="99"/>
    <w:semiHidden/>
    <w:unhideWhenUsed/>
    <w:rsid w:val="00D70F8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70F8A"/>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D70F8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47AB54-4D30-4FF2-9ADF-2E1EB3CA8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527</Words>
  <Characters>3010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Sara Mborja</cp:lastModifiedBy>
  <cp:revision>4</cp:revision>
  <cp:lastPrinted>2018-12-14T11:16:00Z</cp:lastPrinted>
  <dcterms:created xsi:type="dcterms:W3CDTF">2018-12-14T11:15:00Z</dcterms:created>
  <dcterms:modified xsi:type="dcterms:W3CDTF">2018-12-14T11:16:00Z</dcterms:modified>
</cp:coreProperties>
</file>