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68" w:rsidRPr="00033CDD" w:rsidRDefault="001D0C68" w:rsidP="001D0C68">
      <w:pPr>
        <w:pStyle w:val="Akti"/>
        <w:rPr>
          <w:lang w:val="sq-AL"/>
        </w:rPr>
      </w:pPr>
      <w:bookmarkStart w:id="0" w:name="_GoBack"/>
      <w:bookmarkEnd w:id="0"/>
      <w:r w:rsidRPr="00033CDD">
        <w:rPr>
          <w:lang w:val="sq-AL"/>
        </w:rPr>
        <w:t>VENDIM</w:t>
      </w:r>
    </w:p>
    <w:p w:rsidR="001D0C68" w:rsidRPr="00033CDD" w:rsidRDefault="001D0C68" w:rsidP="001D0C68">
      <w:pPr>
        <w:pStyle w:val="NumriData"/>
        <w:rPr>
          <w:lang w:val="sq-AL"/>
        </w:rPr>
      </w:pPr>
      <w:r w:rsidRPr="00033CDD">
        <w:rPr>
          <w:lang w:val="sq-AL"/>
        </w:rPr>
        <w:t>Nr. 812, datë 16.11.2016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Pr="00033CDD" w:rsidRDefault="001D0C68" w:rsidP="001D0C68">
      <w:pPr>
        <w:pStyle w:val="Titulli"/>
        <w:rPr>
          <w:lang w:val="sq-AL"/>
        </w:rPr>
      </w:pPr>
      <w:r w:rsidRPr="00033CDD">
        <w:rPr>
          <w:lang w:val="sq-AL"/>
        </w:rPr>
        <w:t>PËR DISA NDRYSHIME NË VENDIMIN NR.608, DATË 5.9.2012, TË KËSHILLIT TË MINISTRAVE, “PËR PËRCAKTIMIN E PROCEDURËS SË KALIMIT TË PRONËSISË TË PASURIVE TË PALUAJTSHME, TË NDËRTUARA DERI MË 10.8.1991, E TË TRUALLIT FUNKSIONAL TË TYRE, KUR NUK POSEDOHEN AKTE FITIMI PRONËSIE, SI DHE PËR REGJISTRIMIN E TYRE”, TË NDRYSHUAR”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Pr="00033CDD" w:rsidRDefault="001D0C68" w:rsidP="001D0C68">
      <w:pPr>
        <w:pStyle w:val="Paragrafi"/>
        <w:rPr>
          <w:bCs/>
          <w:spacing w:val="-4"/>
          <w:lang w:val="sq-AL"/>
        </w:rPr>
      </w:pPr>
      <w:r w:rsidRPr="00033CDD">
        <w:rPr>
          <w:lang w:val="sq-AL"/>
        </w:rPr>
        <w:t>Në mbështetje të nenit 100 të Kushtetutës, të shkronjës “ç”, të nenit 25, të ligjit nr. 33/2012, “Për regjistrimin e pasurive të paluajtshme”, të ndryshuar, të</w:t>
      </w:r>
      <w:r w:rsidRPr="00033CDD">
        <w:rPr>
          <w:spacing w:val="-7"/>
          <w:lang w:val="sq-AL"/>
        </w:rPr>
        <w:t xml:space="preserve"> pikave 3 dhe 4, të nenit 30, dhe të pikës 2, të nenit 34, </w:t>
      </w:r>
      <w:r w:rsidRPr="00033CDD">
        <w:rPr>
          <w:bCs/>
          <w:spacing w:val="-4"/>
          <w:lang w:val="sq-AL"/>
        </w:rPr>
        <w:t xml:space="preserve">të ligjit nr. </w:t>
      </w:r>
      <w:r w:rsidRPr="00033CDD">
        <w:rPr>
          <w:bCs/>
          <w:lang w:val="sq-AL"/>
        </w:rPr>
        <w:t xml:space="preserve">139/2015, “Për vetëqeverisjen vendore”, </w:t>
      </w:r>
      <w:r w:rsidRPr="00033CDD">
        <w:rPr>
          <w:bCs/>
          <w:spacing w:val="-4"/>
          <w:lang w:val="sq-AL"/>
        </w:rPr>
        <w:t xml:space="preserve"> </w:t>
      </w:r>
      <w:r w:rsidRPr="00033CDD">
        <w:rPr>
          <w:lang w:val="sq-AL"/>
        </w:rPr>
        <w:t>me propozimin e ministrit të Drejtësisë, Këshilli i Ministrave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Pr="00033CDD" w:rsidRDefault="001D0C68" w:rsidP="001D0C68">
      <w:pPr>
        <w:pStyle w:val="Titull-Titull"/>
        <w:rPr>
          <w:lang w:val="sq-AL"/>
        </w:rPr>
      </w:pPr>
      <w:r w:rsidRPr="00033CDD">
        <w:rPr>
          <w:lang w:val="sq-AL"/>
        </w:rPr>
        <w:t>VENDOSI: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I. Në vendimin nr. 608, datë 5.9.2012, të Këshillit të Ministrave, të ndryshuar, bëhen ndryshimet, si më poshtë vijon: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1. Kudo në përmbajtjen e vendimit fjala “komunë”, hiqet.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2. Kudo në përmbajtjen e vendimit fjalët “Agjencia Kombëtare e Kthimit dhe Kompensimit të Pronave”, zëvendësohen me fjalët “Agjencia e Trajtimit të Pronës”.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3. Shkronja “b”, e pikës 6, ndryshohet me këtë përmbajtje: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“b) Verifikimi i kushteve bëhet nëpërmjet inspektimit në terren nga punonjësit e tij, si dhe nga marrja e informacionit zyrtar nga institucionet shtetërore. Në çdo rast, institucioni i autorizuar kërkon detyrimisht informacion zyrtar pranë zyrës përkatëse vendore të regjistrimit të pasurive të paluajtshme, Agjencisë së Trajtimit të Pronave, ALUIZNI-t, zyrës së gjendjes civile dhe/apo çdo organi tjetër shtetëror që administron të dhëna apo informacion për pasurinë e paluajtshme objekt shqyrtimi, dhe për vërtetimin e gjendjes familjare të poseduesit të pasurisë së paluajtshme përpara datës 10.8.1991. Korrespondenca bëhet pjesë e dosjes. Çdo institucion shtetëror është i detyruar të kthejë përgjigje, me shkrim, brenda 10 (dhjetë) ditëve nga data e marrjes së kërkesës. Në rast të moskthimit të përgjigjes brenda këtij afati, drejtuesi i institucionit të autorizuar njofton, me shkrim, ministrin e Drejtësisë dhe kabinetin e Kryeministrit.”.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 xml:space="preserve">4. Pika 8, ndryshohet me këtë përmbajtje: 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 xml:space="preserve">“8. Institucioni i autorizuar, brenda 30 (tridhjetë) ditëve nga miratimi i këshillit të qarkut, bën kalimin e pronësisë së pasurive së paluajtshme e të truallit funksional të tyre, në emër të personave, sipas përbërjes familjare që figuron në certifikatën familjare deri më 10.8.1991, dhe e dërgon vendimin për regjistrim në ZVRPP-në kërkuese, duke vënë në dijeni dhe personat përfitues. Vendimit i bashkëlidhet kopja e njësuar e dosjes me dokumentacionin e plotë. Së bashku me dërgimin e vendimit për regjistrim institucioni i autorizuar (bashkia) njofton ZVRPP-në edhe për faktin nëse subjekti përfitues ka kryer ose jo pagesën e tarifës së shërbimit dhe pagesën e çmimit për tjetërsimin e truallit funksional.  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 xml:space="preserve">Në rast se shqyrtimi i kërkesës në institucionin e autorizuar është iniciuar me kërkesë të individit, institucioni i autorizuar, brenda 7 (shtatë) ditëve nga miratimi i këshillit të qarkut, por përpara nënshkrimit të aktit përfundimtar të kalimit të pronësisë dhe dërgimit të tij për regjistrim, njofton zyrtarisht kërkuesin për vlerësimin pozitiv të kërkesës, si dhe për </w:t>
      </w:r>
      <w:r w:rsidRPr="00033CDD">
        <w:rPr>
          <w:spacing w:val="-2"/>
          <w:lang w:val="sq-AL"/>
        </w:rPr>
        <w:t xml:space="preserve">detyrimin për të paguar brenda 30 (tridhjetë) ditëve, për llogari të Agjencisë së Trajtimit të Pronës, për fondin e kompensimit financiar, çmimin e truallit, duke i treguar edhe </w:t>
      </w:r>
      <w:r w:rsidRPr="00033CDD">
        <w:rPr>
          <w:spacing w:val="-1"/>
          <w:lang w:val="sq-AL"/>
        </w:rPr>
        <w:t>numrin e llogarisë. Në njoftim jepen të dhëna për kufijtë, sipërfaqen në m</w:t>
      </w:r>
      <w:r w:rsidRPr="00033CDD">
        <w:rPr>
          <w:spacing w:val="-1"/>
          <w:vertAlign w:val="superscript"/>
          <w:lang w:val="sq-AL"/>
        </w:rPr>
        <w:t>2</w:t>
      </w:r>
      <w:r w:rsidRPr="00033CDD">
        <w:rPr>
          <w:spacing w:val="-1"/>
          <w:lang w:val="sq-AL"/>
        </w:rPr>
        <w:t xml:space="preserve"> dhe vendndodhjen e pasurisë objekt kalimi në pronësi</w:t>
      </w:r>
      <w:r w:rsidRPr="00033CDD">
        <w:rPr>
          <w:lang w:val="sq-AL"/>
        </w:rPr>
        <w:t xml:space="preserve">, të shoqëruar me genplanin dhe planimetrinë përkatëse. Kërkuesi, me marrjen e njoftimit, paguan në </w:t>
      </w:r>
      <w:r w:rsidRPr="00033CDD">
        <w:rPr>
          <w:spacing w:val="-2"/>
          <w:lang w:val="sq-AL"/>
        </w:rPr>
        <w:t xml:space="preserve">numrin e llogarisë së </w:t>
      </w:r>
      <w:r w:rsidRPr="00033CDD">
        <w:rPr>
          <w:spacing w:val="-2"/>
          <w:lang w:val="sq-AL"/>
        </w:rPr>
        <w:lastRenderedPageBreak/>
        <w:t xml:space="preserve">caktuar, për llogari të fondit të kompensimit të pronave, </w:t>
      </w:r>
      <w:r w:rsidRPr="00033CDD">
        <w:rPr>
          <w:lang w:val="sq-AL"/>
        </w:rPr>
        <w:t>kundërvlerën në lekë për sipërfaqen e truallit që do të kalojë në pronësi të tij.</w:t>
      </w:r>
    </w:p>
    <w:p w:rsidR="001D0C68" w:rsidRPr="00033CDD" w:rsidRDefault="001D0C68" w:rsidP="001D0C68">
      <w:pPr>
        <w:pStyle w:val="Paragrafi"/>
        <w:rPr>
          <w:spacing w:val="-1"/>
          <w:lang w:val="sq-AL"/>
        </w:rPr>
      </w:pPr>
      <w:r w:rsidRPr="00033CDD">
        <w:rPr>
          <w:spacing w:val="-3"/>
          <w:lang w:val="sq-AL"/>
        </w:rPr>
        <w:t xml:space="preserve">Vlera në lekë që do të paguhet nga kërkuesi për kalimin në pronësi të truallit dhe që përfshihet në ato raste që parashikon shkronja “b”, e pikës 4, e vendimit, është sipas aneksit nr. 3, që i bashkëlidhet këtij </w:t>
      </w:r>
      <w:r w:rsidRPr="00033CDD">
        <w:rPr>
          <w:lang w:val="sq-AL"/>
        </w:rPr>
        <w:t>vendimi. Me paraqitjen e dokumentit bankar që vërteton kryerjen e pagesës së kalimit në pronësi të truallit, institucioni i autorizuar,</w:t>
      </w:r>
      <w:r w:rsidRPr="00033CDD">
        <w:rPr>
          <w:spacing w:val="-1"/>
          <w:lang w:val="sq-AL"/>
        </w:rPr>
        <w:t xml:space="preserve"> brenda 20 ditëve nga administrimi i tij, nënshkruan aktin përfundimtar të </w:t>
      </w:r>
      <w:r w:rsidRPr="00033CDD">
        <w:rPr>
          <w:lang w:val="sq-AL"/>
        </w:rPr>
        <w:t>kalimit të pronësisë së pasurive së paluajtshme e të truallit funksional të tyre në emër të personave, sipas përbërjes familjare që figuron në certifikatën familjare deri më 10.8.1991, dhe e dërgon vendimin për regjistrim në ZVRPP-në përkatëse, duke vënë në dijeni dhe personat përkatës përfitues. Vendimit i bashkëlidhet dokumentacioni hartografik që evidenton pasurinë objekt kalimi në pronësi, kopja e njësuar e dosjes me dokumentacionin e plotë e cila përfshin dhe dokumentacionin bankar që vërteton kryerjen e pagesës së truallit.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 xml:space="preserve">Për ndjekjen e procedurave të kalimit në pronësi, sipas këtij vendimi, paguhet tarifa e shërbimit, e cila vilet nga institucioni i autorizuar. Masa e tarifës së shërbimit caktohet me udhëzim të përbashkët të ministrit të Financave dhe të ministrit të Drejtësisë. Në rastet kur procedura është iniciuar me kërkesë të personit të interesuar, vjelja e tarifës së shërbimit bëhet paraprakisht me paraqitjen e kërkesës dhe fillimin e shqyrtimit të saj.”. 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>5. Pika 10 ndryshohet më këtë përmbajtje:</w:t>
      </w:r>
    </w:p>
    <w:p w:rsidR="001D0C68" w:rsidRPr="00033CDD" w:rsidRDefault="001D0C68" w:rsidP="001D0C68">
      <w:pPr>
        <w:pStyle w:val="Paragrafi"/>
        <w:rPr>
          <w:lang w:val="sq-AL"/>
        </w:rPr>
      </w:pPr>
      <w:r w:rsidRPr="00033CDD">
        <w:rPr>
          <w:lang w:val="sq-AL"/>
        </w:rPr>
        <w:t xml:space="preserve">“10. Në rast se procedura e kalimit të pronësisë së pasurisë së paluajtshme, sipas këtij vendimi, nuk ka nisur me kërkesë të përfituesit, dhe ndërkohë organi i autorizuar ka përcjellë dokumentacionin për regjistrim, shoqëruar dhe me të dhënat përkatëse, atëherë, përpara pajisjes me certifikatë pronësie, Zyra e Regjistrimit të Pasurive të Paluajtshme, brenda 7 (shtatë) ditëve nga administrimi i akteve është e detyruar të njoftojë subjektin përfitues, për:  </w:t>
      </w:r>
    </w:p>
    <w:p w:rsidR="001D0C68" w:rsidRPr="00033CDD" w:rsidRDefault="001D0C68" w:rsidP="001D0C68">
      <w:pPr>
        <w:pStyle w:val="Paragrafi"/>
        <w:rPr>
          <w:spacing w:val="-1"/>
          <w:lang w:val="sq-AL"/>
        </w:rPr>
      </w:pPr>
      <w:r w:rsidRPr="00033CDD">
        <w:rPr>
          <w:lang w:val="sq-AL"/>
        </w:rPr>
        <w:t>- të realizuar pagesën e tarifës së shërbimit, për llogari të institucionit të autorizuar, në numrin e llogarisë bankare të këtij të fundit. Masa e tarifës së shërbimit caktohet me udhëzim të përbashkët të ministrit të Financave dhe të ministrit të Drejtësisë; si dhe</w:t>
      </w:r>
    </w:p>
    <w:p w:rsidR="001D0C68" w:rsidRPr="00033CDD" w:rsidRDefault="001D0C68" w:rsidP="001D0C68">
      <w:pPr>
        <w:pStyle w:val="Paragrafi"/>
        <w:rPr>
          <w:spacing w:val="-1"/>
          <w:lang w:val="sq-AL"/>
        </w:rPr>
      </w:pPr>
      <w:r w:rsidRPr="00033CDD">
        <w:rPr>
          <w:spacing w:val="-2"/>
          <w:lang w:val="sq-AL"/>
        </w:rPr>
        <w:t xml:space="preserve">- detyrimin për të realizuar pagesën për çmimin për kalimin në pronësi të truallit. </w:t>
      </w:r>
      <w:r w:rsidRPr="00033CDD">
        <w:rPr>
          <w:lang w:val="sq-AL"/>
        </w:rPr>
        <w:t xml:space="preserve">Kërkuesi, me marrjen e njoftimit, paguan në </w:t>
      </w:r>
      <w:r w:rsidRPr="00033CDD">
        <w:rPr>
          <w:spacing w:val="-2"/>
          <w:lang w:val="sq-AL"/>
        </w:rPr>
        <w:t xml:space="preserve">numrin e llogarisë së caktuar, për llogari të Agjencisë së Trajtimit të Pronës për fondin e kompensimit të pronave, </w:t>
      </w:r>
      <w:r w:rsidRPr="00033CDD">
        <w:rPr>
          <w:lang w:val="sq-AL"/>
        </w:rPr>
        <w:t>kundërvlerën në lekë për sipërfaqen e truallit që ka kaluar në pronësi të tij</w:t>
      </w:r>
      <w:r w:rsidRPr="00033CDD">
        <w:rPr>
          <w:spacing w:val="-2"/>
          <w:lang w:val="sq-AL"/>
        </w:rPr>
        <w:t>, sipas vendimit të institucionit të autorizuar, pagesë kjo e cila i referohet aneksit nr.3, bashkëlidhur këtij vendimi.</w:t>
      </w:r>
    </w:p>
    <w:p w:rsidR="001D0C68" w:rsidRPr="003B5A17" w:rsidRDefault="001D0C68" w:rsidP="001D0C68">
      <w:pPr>
        <w:pStyle w:val="Paragrafi"/>
        <w:rPr>
          <w:spacing w:val="-4"/>
          <w:lang w:val="sq-AL"/>
        </w:rPr>
      </w:pPr>
      <w:r w:rsidRPr="003B5A17">
        <w:rPr>
          <w:spacing w:val="-4"/>
          <w:lang w:val="sq-AL"/>
        </w:rPr>
        <w:t>Pas administrimit të dokumentacionit bankar që vërteton kryerjen e këtyre pagesave, zyra e regjistrimit, nëse nuk ka vërejtje apo kundërshtime të tjera, vijon shqyrtimin e praktikës.”.</w:t>
      </w:r>
    </w:p>
    <w:p w:rsidR="001D0C68" w:rsidRPr="003B5A17" w:rsidRDefault="001D0C68" w:rsidP="001D0C68">
      <w:pPr>
        <w:pStyle w:val="Paragrafi"/>
        <w:rPr>
          <w:spacing w:val="-4"/>
          <w:lang w:val="sq-AL"/>
        </w:rPr>
      </w:pPr>
      <w:r w:rsidRPr="003B5A17">
        <w:rPr>
          <w:spacing w:val="-4"/>
          <w:lang w:val="sq-AL"/>
        </w:rPr>
        <w:t>6. Në pikën 15, fjalët “Ministria e Brendshme”, hiqen.</w:t>
      </w:r>
    </w:p>
    <w:p w:rsidR="001D0C68" w:rsidRPr="003B5A17" w:rsidRDefault="001D0C68" w:rsidP="001D0C68">
      <w:pPr>
        <w:pStyle w:val="Paragrafi"/>
        <w:rPr>
          <w:spacing w:val="-4"/>
          <w:lang w:val="sq-AL"/>
        </w:rPr>
      </w:pPr>
      <w:r w:rsidRPr="003B5A17">
        <w:rPr>
          <w:spacing w:val="-4"/>
          <w:lang w:val="sq-AL"/>
        </w:rPr>
        <w:t>II. Në rastin e kërkesave tashmë të paraqitura dhe për të cilat institucioni i autorizuar nuk ka dhënë ende vendim, deri në datën e hyrjes në fuqi të këtij vendimi, shqyrtimi i kërkesës dhe i dokumentacionit do të vazhdojë duke plotësuar edhe kushtet e parashikuara nga ky vendim.</w:t>
      </w:r>
    </w:p>
    <w:p w:rsidR="001D0C68" w:rsidRPr="003B5A17" w:rsidRDefault="001D0C68" w:rsidP="001D0C68">
      <w:pPr>
        <w:pStyle w:val="Paragrafi"/>
        <w:rPr>
          <w:spacing w:val="-4"/>
          <w:lang w:val="sq-AL"/>
        </w:rPr>
      </w:pPr>
      <w:r w:rsidRPr="003B5A17">
        <w:rPr>
          <w:spacing w:val="-4"/>
          <w:lang w:val="sq-AL"/>
        </w:rPr>
        <w:t>III. Ngarkohen ministri i Drejtësisë dhe ministri i Financave për nxjerrjen e udhëzimit të përbashkët brenda 30 ditëve nga hyrja në fuqi e këtij vendimi.</w:t>
      </w:r>
    </w:p>
    <w:p w:rsidR="001D0C68" w:rsidRPr="003B5A17" w:rsidRDefault="001D0C68" w:rsidP="001D0C68">
      <w:pPr>
        <w:pStyle w:val="Paragrafi"/>
        <w:rPr>
          <w:spacing w:val="-4"/>
          <w:lang w:val="sq-AL"/>
        </w:rPr>
      </w:pPr>
      <w:r w:rsidRPr="003B5A17">
        <w:rPr>
          <w:spacing w:val="-4"/>
          <w:lang w:val="sq-AL"/>
        </w:rPr>
        <w:t>Ky vendim hyn në fuqi pas botimit në Fletoren Zyrtare.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Pr="00033CDD" w:rsidRDefault="001D0C68" w:rsidP="001D0C68">
      <w:pPr>
        <w:pStyle w:val="Autoriteti"/>
        <w:keepNext w:val="0"/>
        <w:rPr>
          <w:lang w:val="sq-AL"/>
        </w:rPr>
      </w:pPr>
      <w:r w:rsidRPr="00033CDD">
        <w:rPr>
          <w:lang w:val="sq-AL"/>
        </w:rPr>
        <w:t>KRYEMINISTRI</w:t>
      </w:r>
    </w:p>
    <w:p w:rsidR="001D0C68" w:rsidRPr="00033CDD" w:rsidRDefault="001D0C68" w:rsidP="001D0C68">
      <w:pPr>
        <w:pStyle w:val="AutoritetiEmer"/>
        <w:rPr>
          <w:lang w:val="sq-AL"/>
        </w:rPr>
      </w:pPr>
      <w:r w:rsidRPr="00033CDD">
        <w:rPr>
          <w:lang w:val="sq-AL"/>
        </w:rPr>
        <w:t>Edi Rama</w:t>
      </w:r>
    </w:p>
    <w:p w:rsidR="001D0C68" w:rsidRPr="00033CDD" w:rsidRDefault="001D0C68" w:rsidP="001D0C68">
      <w:pPr>
        <w:pStyle w:val="Hapesira7"/>
        <w:rPr>
          <w:lang w:val="sq-AL"/>
        </w:rPr>
      </w:pPr>
    </w:p>
    <w:p w:rsidR="001D0C68" w:rsidRDefault="001D0C68" w:rsidP="001D0C68">
      <w:pPr>
        <w:pStyle w:val="Paragrafi"/>
        <w:jc w:val="center"/>
        <w:rPr>
          <w:szCs w:val="24"/>
          <w:lang w:val="sq-AL"/>
        </w:rPr>
      </w:pPr>
    </w:p>
    <w:p w:rsidR="001D0C68" w:rsidRDefault="001D0C68" w:rsidP="001D0C68">
      <w:pPr>
        <w:pStyle w:val="Paragrafi"/>
        <w:jc w:val="center"/>
        <w:rPr>
          <w:szCs w:val="24"/>
          <w:lang w:val="sq-AL"/>
        </w:rPr>
      </w:pPr>
    </w:p>
    <w:p w:rsidR="001D0C68" w:rsidRDefault="001D0C68" w:rsidP="001D0C68">
      <w:pPr>
        <w:pStyle w:val="Paragrafi"/>
        <w:jc w:val="center"/>
        <w:rPr>
          <w:szCs w:val="24"/>
          <w:lang w:val="sq-AL"/>
        </w:rPr>
      </w:pPr>
    </w:p>
    <w:p w:rsidR="001D0C68" w:rsidRDefault="001D0C68" w:rsidP="001D0C68">
      <w:pPr>
        <w:pStyle w:val="Paragrafi"/>
        <w:jc w:val="center"/>
        <w:rPr>
          <w:szCs w:val="24"/>
          <w:lang w:val="sq-AL"/>
        </w:rPr>
      </w:pPr>
    </w:p>
    <w:p w:rsidR="001D0C68" w:rsidRPr="00033CDD" w:rsidRDefault="001D0C68" w:rsidP="001D0C68">
      <w:pPr>
        <w:pStyle w:val="Paragrafi"/>
        <w:jc w:val="center"/>
        <w:rPr>
          <w:szCs w:val="24"/>
          <w:lang w:val="sq-AL"/>
        </w:rPr>
      </w:pPr>
      <w:r w:rsidRPr="00033CDD">
        <w:rPr>
          <w:szCs w:val="24"/>
          <w:lang w:val="sq-AL"/>
        </w:rPr>
        <w:lastRenderedPageBreak/>
        <w:t>ANEKSI NR. 3</w:t>
      </w:r>
    </w:p>
    <w:p w:rsidR="001D0C68" w:rsidRPr="00033CDD" w:rsidRDefault="001D0C68" w:rsidP="001D0C68">
      <w:pPr>
        <w:pStyle w:val="Paragrafi"/>
        <w:jc w:val="center"/>
        <w:rPr>
          <w:spacing w:val="-4"/>
          <w:szCs w:val="24"/>
          <w:lang w:val="sq-AL"/>
        </w:rPr>
      </w:pPr>
      <w:r w:rsidRPr="00033CDD">
        <w:rPr>
          <w:spacing w:val="-4"/>
          <w:szCs w:val="24"/>
          <w:lang w:val="sq-AL"/>
        </w:rPr>
        <w:t>ÇMIMET  PËR TRUALLIN QË  KALON NË PRONËSI SIPAS KËTIJ VENDIMI</w:t>
      </w:r>
    </w:p>
    <w:p w:rsidR="001D0C68" w:rsidRPr="00033CDD" w:rsidRDefault="001D0C68" w:rsidP="001D0C68">
      <w:pPr>
        <w:pStyle w:val="Paragrafi"/>
        <w:rPr>
          <w:spacing w:val="-4"/>
          <w:sz w:val="14"/>
          <w:szCs w:val="24"/>
          <w:lang w:val="sq-AL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89"/>
        <w:gridCol w:w="2551"/>
      </w:tblGrid>
      <w:tr w:rsidR="001D0C68" w:rsidRPr="00033CDD" w:rsidTr="00A17F6A">
        <w:trPr>
          <w:trHeight w:hRule="exact" w:val="272"/>
        </w:trPr>
        <w:tc>
          <w:tcPr>
            <w:tcW w:w="3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Për sipërfaqe deri në 100 m</w:t>
            </w:r>
            <w:r w:rsidRPr="00033CDD">
              <w:rPr>
                <w:sz w:val="22"/>
                <w:vertAlign w:val="superscript"/>
                <w:lang w:val="sq-AL"/>
              </w:rPr>
              <w:t>2</w:t>
            </w: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200 mijë lekë</w:t>
            </w:r>
          </w:p>
        </w:tc>
      </w:tr>
      <w:tr w:rsidR="001D0C68" w:rsidRPr="00033CDD" w:rsidTr="00A17F6A">
        <w:trPr>
          <w:trHeight w:hRule="exact" w:val="262"/>
        </w:trPr>
        <w:tc>
          <w:tcPr>
            <w:tcW w:w="3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pacing w:val="-5"/>
                <w:sz w:val="22"/>
                <w:lang w:val="sq-AL"/>
              </w:rPr>
              <w:t>Për sipërfaqe nga 101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  <w:r w:rsidRPr="00033CDD">
              <w:rPr>
                <w:spacing w:val="-5"/>
                <w:sz w:val="22"/>
                <w:lang w:val="sq-AL"/>
              </w:rPr>
              <w:t xml:space="preserve"> deri në 200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300 mijë lekë</w:t>
            </w:r>
          </w:p>
        </w:tc>
      </w:tr>
      <w:tr w:rsidR="001D0C68" w:rsidRPr="00033CDD" w:rsidTr="00A17F6A">
        <w:trPr>
          <w:trHeight w:hRule="exact" w:val="267"/>
        </w:trPr>
        <w:tc>
          <w:tcPr>
            <w:tcW w:w="3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pacing w:val="-5"/>
                <w:sz w:val="22"/>
                <w:lang w:val="sq-AL"/>
              </w:rPr>
              <w:t>Për sipërfaqe nga 201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  <w:r w:rsidRPr="00033CDD">
              <w:rPr>
                <w:spacing w:val="-5"/>
                <w:sz w:val="22"/>
                <w:lang w:val="sq-AL"/>
              </w:rPr>
              <w:t xml:space="preserve"> deri në 300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400 mijë lekë</w:t>
            </w:r>
          </w:p>
        </w:tc>
      </w:tr>
      <w:tr w:rsidR="001D0C68" w:rsidRPr="00033CDD" w:rsidTr="00A17F6A">
        <w:trPr>
          <w:trHeight w:hRule="exact" w:val="267"/>
        </w:trPr>
        <w:tc>
          <w:tcPr>
            <w:tcW w:w="3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pacing w:val="-5"/>
                <w:sz w:val="22"/>
                <w:lang w:val="sq-AL"/>
              </w:rPr>
              <w:t>Për sipërfaqe nga 301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  <w:r w:rsidRPr="00033CDD">
              <w:rPr>
                <w:spacing w:val="-5"/>
                <w:sz w:val="22"/>
                <w:lang w:val="sq-AL"/>
              </w:rPr>
              <w:t xml:space="preserve"> deri në 400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500 mijë lekë</w:t>
            </w:r>
          </w:p>
        </w:tc>
      </w:tr>
      <w:tr w:rsidR="001D0C68" w:rsidRPr="00033CDD" w:rsidTr="00A17F6A">
        <w:trPr>
          <w:trHeight w:hRule="exact" w:val="267"/>
        </w:trPr>
        <w:tc>
          <w:tcPr>
            <w:tcW w:w="3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pacing w:val="-5"/>
                <w:sz w:val="22"/>
                <w:lang w:val="sq-AL"/>
              </w:rPr>
              <w:t>Për sipërfaqe nga 401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  <w:r w:rsidRPr="00033CDD">
              <w:rPr>
                <w:spacing w:val="-5"/>
                <w:sz w:val="22"/>
                <w:lang w:val="sq-AL"/>
              </w:rPr>
              <w:t xml:space="preserve"> deri në 500 m</w:t>
            </w:r>
            <w:r w:rsidRPr="00033CDD">
              <w:rPr>
                <w:spacing w:val="-5"/>
                <w:sz w:val="22"/>
                <w:vertAlign w:val="superscript"/>
                <w:lang w:val="sq-AL"/>
              </w:rPr>
              <w:t>2</w:t>
            </w:r>
          </w:p>
        </w:tc>
        <w:tc>
          <w:tcPr>
            <w:tcW w:w="1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C68" w:rsidRPr="00033CDD" w:rsidRDefault="001D0C68" w:rsidP="00A17F6A">
            <w:pPr>
              <w:pStyle w:val="Paragrafi"/>
              <w:ind w:firstLine="0"/>
              <w:rPr>
                <w:sz w:val="22"/>
                <w:lang w:val="sq-AL"/>
              </w:rPr>
            </w:pPr>
            <w:r w:rsidRPr="00033CDD">
              <w:rPr>
                <w:sz w:val="22"/>
                <w:lang w:val="sq-AL"/>
              </w:rPr>
              <w:t>600 mijë lekë</w:t>
            </w:r>
          </w:p>
        </w:tc>
      </w:tr>
    </w:tbl>
    <w:p w:rsidR="004F59B3" w:rsidRPr="001D0C68" w:rsidRDefault="004F59B3" w:rsidP="001D0C68"/>
    <w:sectPr w:rsidR="004F59B3" w:rsidRPr="001D0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C19"/>
    <w:rsid w:val="001D0C68"/>
    <w:rsid w:val="00305674"/>
    <w:rsid w:val="004F59B3"/>
    <w:rsid w:val="00B04C19"/>
    <w:rsid w:val="00E0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A8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E07A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7A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7A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7A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7A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7A8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07A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7A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7A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7A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07A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7A81"/>
    <w:rPr>
      <w:sz w:val="14"/>
      <w:szCs w:val="24"/>
    </w:rPr>
  </w:style>
  <w:style w:type="paragraph" w:customStyle="1" w:styleId="Akti">
    <w:name w:val="Akti"/>
    <w:link w:val="AktiChar"/>
    <w:rsid w:val="001D0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D0C68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A8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E07A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7A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7A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7A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7A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7A8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07A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7A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7A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7A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07A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7A81"/>
    <w:rPr>
      <w:sz w:val="14"/>
      <w:szCs w:val="24"/>
    </w:rPr>
  </w:style>
  <w:style w:type="paragraph" w:customStyle="1" w:styleId="Akti">
    <w:name w:val="Akti"/>
    <w:link w:val="AktiChar"/>
    <w:rsid w:val="001D0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D0C68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2019-02-05T12:39:00Z</cp:lastPrinted>
  <dcterms:created xsi:type="dcterms:W3CDTF">2016-11-25T11:03:00Z</dcterms:created>
  <dcterms:modified xsi:type="dcterms:W3CDTF">2019-02-05T12:39:00Z</dcterms:modified>
</cp:coreProperties>
</file>