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95" w:rsidRPr="00711686" w:rsidRDefault="008E3E95" w:rsidP="008E3E95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8E3E95" w:rsidRPr="00711686" w:rsidRDefault="008E3E95" w:rsidP="008E3E95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824, datë 23.11.2016</w:t>
      </w:r>
    </w:p>
    <w:p w:rsidR="008E3E95" w:rsidRPr="00711686" w:rsidRDefault="008E3E95" w:rsidP="008E3E95">
      <w:pPr>
        <w:pStyle w:val="Hapesira7"/>
        <w:rPr>
          <w:spacing w:val="-4"/>
          <w:lang w:val="sq-AL"/>
        </w:rPr>
      </w:pPr>
    </w:p>
    <w:p w:rsidR="008E3E95" w:rsidRPr="00711686" w:rsidRDefault="008E3E95" w:rsidP="008E3E95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PËR PËRCAKTIMIN E FORMATIT E TË SPECIFIKIMEVE TEKNIKE TË VULAVE TË VERIFIKIMIT KUFITAR DHE TË RREGULLAVE TË VENDOSJES SË TYRE NË DOKUMENTET E UDHËTIMIT GJATË HYRJE-DALJEVE NË KUFIRIN SHTETËROR</w:t>
      </w:r>
      <w:r w:rsidRPr="00711686">
        <w:rPr>
          <w:rFonts w:eastAsiaTheme="minorEastAsia"/>
          <w:spacing w:val="-4"/>
          <w:vertAlign w:val="superscript"/>
          <w:lang w:val="sq-AL"/>
        </w:rPr>
        <w:footnoteReference w:id="1"/>
      </w:r>
    </w:p>
    <w:p w:rsidR="008E3E95" w:rsidRPr="00711686" w:rsidRDefault="008E3E95" w:rsidP="008E3E95">
      <w:pPr>
        <w:pStyle w:val="Hapesira7"/>
        <w:rPr>
          <w:spacing w:val="-4"/>
          <w:lang w:val="sq-AL"/>
        </w:rPr>
      </w:pPr>
    </w:p>
    <w:p w:rsidR="008E3E95" w:rsidRPr="00711686" w:rsidRDefault="008E3E95" w:rsidP="008E3E95">
      <w:pPr>
        <w:pStyle w:val="Paragrafi"/>
        <w:rPr>
          <w:rFonts w:eastAsiaTheme="minorEastAsia"/>
          <w:spacing w:val="-4"/>
          <w:lang w:val="sq-AL"/>
        </w:rPr>
      </w:pPr>
      <w:r w:rsidRPr="00711686">
        <w:rPr>
          <w:rFonts w:eastAsiaTheme="minorEastAsia"/>
          <w:spacing w:val="-4"/>
          <w:lang w:val="sq-AL"/>
        </w:rPr>
        <w:t>Në mbështetje të nenit 100 të Kushtetutës dhe të pikës 5, të nenit 16, të ligjit nr. 71/2016, “Për kontrollin kufitar”, me propozimin e ministrit të Punëve të Brendshme, Këshilli i Ministrave</w:t>
      </w:r>
    </w:p>
    <w:p w:rsidR="008E3E95" w:rsidRPr="00711686" w:rsidRDefault="008E3E95" w:rsidP="008E3E95">
      <w:pPr>
        <w:pStyle w:val="Hapesira7"/>
        <w:rPr>
          <w:spacing w:val="-4"/>
          <w:lang w:val="sq-AL"/>
        </w:rPr>
      </w:pPr>
    </w:p>
    <w:p w:rsidR="008E3E95" w:rsidRPr="00711686" w:rsidRDefault="008E3E95" w:rsidP="008E3E95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8E3E95" w:rsidRPr="00711686" w:rsidRDefault="008E3E95" w:rsidP="008E3E95">
      <w:pPr>
        <w:pStyle w:val="Hapesira7"/>
        <w:rPr>
          <w:spacing w:val="-4"/>
          <w:lang w:val="sq-AL"/>
        </w:rPr>
      </w:pP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Vulat që përdoren nga rojat kufitare, për efekt të verifikimeve kufitare në hyrje dhe në dalje të kufirit shtetëror të Republikës së Shqipërisë, në vijim të këtij vendimi “vulat e hyrje-daljes”, kategorizohen si mall me natyrë të veçantë dhe prokurohen në përputhje me parashikimet e ligjit nr.9643, datë 20.11.2006, “Për prokurimin publik”, të ndryshuar.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>2. Trupi dhe gjurma e vulave të hyrje-daljes është prej materiali metalik, i cili i reziston përdorimit të shpeshtë dhe për një kohë të gjatë.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 xml:space="preserve">3. Trupi i vulave të hyrje-daljes përmban mekanizëm të lëvizshëm, që mundëson ndërrimin e datarit dhe të kodit të sigurisë. 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>4. Specifikimet e gjurmës së vulave të hyrje-daljes klasifikohen “konfidenciale”.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 xml:space="preserve">5. Gjurma e vulave të hyrje-daljes përmban kodin e personalizuar, emrin e pikës përkatëse të kalimit kufitar, simbolin përkatës të mjetit të udhëtimit, në varësi të pikës së kalimit kufitar, dhe, në zonën ku vendosen shkronjat e simbolit të shtetit, përmban simbolin “AL”, të rrethuar nga një rreth. 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711686">
        <w:rPr>
          <w:spacing w:val="-4"/>
          <w:lang w:val="sq-AL"/>
        </w:rPr>
        <w:t>Mënyra e përcaktimit të kodit të sigurisë së vulave të hyrje-daljes për secilën pikë të kalimit kufitar, mënyra e magazinimit, e ruajtjes, e sigurimit dhe e dorëzimit të vulave, për secilin turn dhe roja kufitare në pikat e kalimit kufitar, si dhe formati i informacionit në lidhje me vulat e hyrje-daljes të dëmtuara, të humbura apo të vjedhura, rregullohen në Procedurat Standarde të Punës së Policisë Kufitare dhe Migracionit.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>7. Kodi i sigurisë së vulave të hyrje-daljes ndërrohet në intervale të rregullta, jo më të gjata se një muaj.</w:t>
      </w:r>
    </w:p>
    <w:p w:rsidR="008E3E95" w:rsidRPr="00711686" w:rsidRDefault="008E3E95" w:rsidP="008E3E95">
      <w:pPr>
        <w:pStyle w:val="Paragrafi"/>
        <w:rPr>
          <w:color w:val="00B050"/>
          <w:spacing w:val="-4"/>
          <w:lang w:val="sq-AL"/>
        </w:rPr>
      </w:pPr>
      <w:r w:rsidRPr="00711686">
        <w:rPr>
          <w:spacing w:val="-4"/>
          <w:lang w:val="sq-AL"/>
        </w:rPr>
        <w:t>8. Me urdhër të Drejtorit të Policisë së Shtetit përcaktohet një Pikë Kombëtare Kontakti, përgjegjëse për shkëmbimin e informacionit për kodet e sigurisë së vulave të hyrje-daljes. Pika Kombëtare e Kontaktit ka akses të menjëhershëm në informacionin për këto vula dhe, veçanërisht, për: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a) pikën e kalimit kufitar, në të cilën është dorëzuar një vulë e caktuar, dhe gjendjen fizike të saj;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b) identitetin e rojës kufitare, të cilit i është dhënë në dorëzim një vulë e caktuar, në një kohë të caktuar;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c) kodin e sigurisë së një vule të caktuar, në një kohë të caktuar.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9. Kërkimi i informacionit për vulat e hyrje-daljes, në përputhje me parashikimet e pikës 8, të këtij vendimi, kryhet nëpërmjet Pikës Kombëtare të Kontaktit.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10. Vulosja e pasaportës që nuk përmban vizë kryhet duke vendosur vulën e hyrjes në anën e majtë të faqes së parë të lirshme të pasaportës, duke filluar nga lart. Vula e daljes vendoset, parimisht, në të njëjtën faqe, përbri vulës së hyrjes.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11. Vulosja e pasaportës që ka një vizë, me të cilën personit i jepet e drejta e hyrjes, kryhet sipas parashikimit të pikës 10, të këtij vendimi, por vulosja fillon në faqen përballë faqes ku është vendosur viza. Nëse kjo faqe është e zënë, vulosja kryhet në faqen e lirë vijuese.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12. Vulat e hyrje-daljes në pasaportë nuk vendosen në faqet në të cilat pasqyrohen ose kërkohen shënime të tjera dhe në zonën e lexueshme nga aparaturat.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13. Në dokumentet e tjera, që janë përcaktuar për t’u vulosur sipas ligjit nr.71/2016, “Për kontrollin kufitar”, dhe akteve nënligjore në zbatim të tij, vulat e hyrje-daljes vendosen në hapësirën e posaçme për vulosje ose në një pjesë të dukshme të dokumentit, kur nuk ka një hapësirë të tillë të posaçme.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14. Në rastet e refuzimit të hyrjes, në faqen e parë të lirshme të pasaportës vendoset një vulë hyrjeje, e cila anulohet me një kryq, që shkruhet me bojë që nuk del, siç tregohet në shtojcën 1/a, bashkëlidhur dhe pjesë përbërëse e tij këtij vendimi, dhe përbri saj, në anën e dorës së djathtë, po me këtë lloj boje, shënohet shkronja ose shkronjat korresponduese për refuzimin e hyrjes, sipas formularit të refuzimit të hyrjes.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lastRenderedPageBreak/>
        <w:t xml:space="preserve">15. Kur vula e hyrjes ose e daljes vendoset gabimisht në një dokument apo paraqet të dhëna jo të sakta, ajo revokohet me dy viza paralele, me bojë që nuk del, të vendosura në këndin e sipërm të vulës, në anën e dorës së majtë, siç tregohet në shtojcën 1/b, bashkëlidhur dhe pjesë përbërëse e këtij vendimi. </w:t>
      </w:r>
    </w:p>
    <w:p w:rsidR="008E3E95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16. Personat që kanë hyrë ose kanë dalë në mënyrë të ligjshme, por të cilëve u mungon vula në dokumentin e udhëtimit apo shënimet zyrtare përkatëse në sistemet elektronike, pajisen me formularin që vërteton hyrjen ose daljen e ligjshme, sipas shtojcës 2, bashkëlidhur dhe pjesë përbërëse e këtij vendimi, nga struktura e Policisë Kufitare dhe Migracionit, që evidenton e para rastin. Kjo strukturë kryen verifikimin e ligjshmërisë së hyrjes ose daljes së personit me anë të dokumenteve ndihmëse, si: bileta udhëtimi, lista udhëtarësh, shënime të tjera zyrtare, arkiva të ndryshme, etj., dhe bën, gjithashtu, shënimin për datën, vendin dhe drejtimin e kalimit të kufirit në dokumentin e udhëtimit të personit. </w:t>
      </w:r>
    </w:p>
    <w:p w:rsidR="008E3E95" w:rsidRDefault="008E3E95" w:rsidP="008E3E95">
      <w:pPr>
        <w:pStyle w:val="Paragrafi"/>
        <w:rPr>
          <w:spacing w:val="-4"/>
          <w:lang w:val="sq-AL"/>
        </w:rPr>
      </w:pPr>
    </w:p>
    <w:p w:rsidR="008E3E95" w:rsidRDefault="008E3E95" w:rsidP="008E3E95">
      <w:pPr>
        <w:pStyle w:val="Paragrafi"/>
        <w:rPr>
          <w:spacing w:val="-4"/>
          <w:lang w:val="sq-AL"/>
        </w:rPr>
      </w:pPr>
    </w:p>
    <w:p w:rsidR="008E3E95" w:rsidRDefault="008E3E95" w:rsidP="008E3E95">
      <w:pPr>
        <w:pStyle w:val="Paragrafi"/>
        <w:rPr>
          <w:spacing w:val="-4"/>
          <w:lang w:val="sq-AL"/>
        </w:rPr>
      </w:pP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 17. Drejtoria e Përgjithshme për Kufirin dhe Migracionin, në bazë të nevojave të secilës pikë kalimi kufitar, harton listën e plotë të kërkesës për vula hyrjeje dhe daljeje, duke përfshirë kodet e personalizuara dhe simbolet përkatëse të mjetit të transportit për secilën vulë</w:t>
      </w:r>
      <w:r w:rsidRPr="00711686">
        <w:rPr>
          <w:rFonts w:eastAsia="Calibri"/>
          <w:bCs/>
          <w:spacing w:val="-4"/>
          <w:lang w:val="sq-AL"/>
        </w:rPr>
        <w:t>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18. Vulat e nxjerra jashtë përdorimit ruhen dhe administrohen sipas rregullave të përcaktuara në ligjin nr. 9154, datë 6.11.2003, “Për arkivat”.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19. Ngarkohet Ministria e Punëve të Brendshme për zbatimin e këtij vendimi.</w:t>
      </w:r>
    </w:p>
    <w:p w:rsidR="008E3E95" w:rsidRPr="00711686" w:rsidRDefault="008E3E95" w:rsidP="008E3E95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Ky vendim hyn në fuqi pas botimit në Fletoren Zyrtare.</w:t>
      </w:r>
    </w:p>
    <w:p w:rsidR="008E3E95" w:rsidRPr="00711686" w:rsidRDefault="008E3E95" w:rsidP="008E3E95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8E3E95" w:rsidRDefault="008E3E95" w:rsidP="008E3E95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0F3D7E" w:rsidRDefault="000F3D7E" w:rsidP="008E3E95">
      <w:pPr>
        <w:spacing w:after="0" w:line="240" w:lineRule="auto"/>
        <w:rPr>
          <w:rFonts w:ascii="Garamond" w:hAnsi="Garamond"/>
          <w:sz w:val="14"/>
          <w:lang w:val="sq-AL"/>
        </w:rPr>
        <w:sectPr w:rsidR="000F3D7E" w:rsidSect="00D648AB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4233"/>
          <w:cols w:space="454"/>
          <w:docGrid w:linePitch="360"/>
        </w:sectPr>
      </w:pPr>
    </w:p>
    <w:p w:rsidR="008E3E95" w:rsidRPr="006112D6" w:rsidRDefault="008E3E95" w:rsidP="008E3E95">
      <w:pPr>
        <w:spacing w:after="0" w:line="240" w:lineRule="auto"/>
        <w:rPr>
          <w:rFonts w:ascii="Garamond" w:hAnsi="Garamond"/>
          <w:sz w:val="14"/>
          <w:lang w:val="sq-AL"/>
        </w:rPr>
      </w:pPr>
    </w:p>
    <w:p w:rsidR="008E3E95" w:rsidRDefault="008E3E95" w:rsidP="008E3E95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6112D6">
        <w:rPr>
          <w:rFonts w:ascii="Garamond" w:hAnsi="Garamond"/>
          <w:sz w:val="24"/>
          <w:szCs w:val="24"/>
          <w:lang w:val="sq-AL"/>
        </w:rPr>
        <w:t xml:space="preserve">SHTOJCA 1/A </w:t>
      </w:r>
    </w:p>
    <w:p w:rsidR="008E3E95" w:rsidRPr="006112D6" w:rsidRDefault="008E3E95" w:rsidP="008E3E95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6112D6">
        <w:rPr>
          <w:rFonts w:ascii="Garamond" w:hAnsi="Garamond"/>
          <w:sz w:val="24"/>
          <w:szCs w:val="24"/>
          <w:lang w:val="sq-AL"/>
        </w:rPr>
        <w:t>ANULIMI I VULËS SË HYRJES</w:t>
      </w:r>
    </w:p>
    <w:p w:rsidR="008E3E95" w:rsidRPr="00942A76" w:rsidRDefault="008E3E95" w:rsidP="008E3E9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8E3E95" w:rsidRDefault="00D648AB" w:rsidP="008E3E95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8E3E95" w:rsidSect="00D648AB">
          <w:type w:val="continuous"/>
          <w:pgSz w:w="11907" w:h="16840" w:code="9"/>
          <w:pgMar w:top="720" w:right="1134" w:bottom="720" w:left="1134" w:header="851" w:footer="851" w:gutter="0"/>
          <w:pgNumType w:start="24233"/>
          <w:cols w:space="454"/>
          <w:docGrid w:linePitch="360"/>
        </w:sectPr>
      </w:pPr>
      <w:r w:rsidRPr="00942A76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2368D017" wp14:editId="0703D1A2">
            <wp:extent cx="3552825" cy="2131255"/>
            <wp:effectExtent l="0" t="0" r="0" b="2540"/>
            <wp:docPr id="21" name="Picture 20" descr="FORMATI I VULAVE - KUF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I I VULAVE - KUFI_Page_4.jpg"/>
                    <pic:cNvPicPr/>
                  </pic:nvPicPr>
                  <pic:blipFill>
                    <a:blip r:embed="rId12" cstate="print"/>
                    <a:srcRect l="11169" t="10647" r="37528" b="60176"/>
                    <a:stretch>
                      <a:fillRect/>
                    </a:stretch>
                  </pic:blipFill>
                  <pic:spPr>
                    <a:xfrm>
                      <a:off x="0" y="0"/>
                      <a:ext cx="3556390" cy="2133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E95" w:rsidRPr="00942A76" w:rsidRDefault="008E3E95" w:rsidP="008E3E95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942A76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388DEE12" wp14:editId="37F3078D">
            <wp:extent cx="5451756" cy="8311486"/>
            <wp:effectExtent l="19050" t="0" r="0" b="0"/>
            <wp:docPr id="22" name="Picture 21" descr="FORMATI I VULAVE - KUFI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I I VULAVE - KUFI_Page_5.jpg"/>
                    <pic:cNvPicPr/>
                  </pic:nvPicPr>
                  <pic:blipFill>
                    <a:blip r:embed="rId13" cstate="print"/>
                    <a:srcRect l="11838" t="8117" r="7331" b="946"/>
                    <a:stretch>
                      <a:fillRect/>
                    </a:stretch>
                  </pic:blipFill>
                  <pic:spPr>
                    <a:xfrm>
                      <a:off x="0" y="0"/>
                      <a:ext cx="5461222" cy="832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8E3E95" w:rsidRDefault="004F59B3" w:rsidP="008E3E95"/>
    <w:sectPr w:rsidR="004F59B3" w:rsidRPr="008E3E95" w:rsidSect="00D648A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703" w:rsidRDefault="00836703" w:rsidP="00836703">
      <w:pPr>
        <w:spacing w:after="0" w:line="240" w:lineRule="auto"/>
      </w:pPr>
      <w:r>
        <w:separator/>
      </w:r>
    </w:p>
  </w:endnote>
  <w:endnote w:type="continuationSeparator" w:id="0">
    <w:p w:rsidR="00836703" w:rsidRDefault="00836703" w:rsidP="00836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7796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E3E95" w:rsidRPr="00B4283E" w:rsidRDefault="008E3E9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24236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95" w:rsidRPr="005B4361" w:rsidRDefault="008E3E9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99688277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E3E95" w:rsidRPr="00833610" w:rsidRDefault="008E3E9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E3E95" w:rsidRDefault="008E3E9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36703" w:rsidRPr="00B4283E" w:rsidRDefault="0083670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24248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03" w:rsidRPr="005B4361" w:rsidRDefault="0083670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36703" w:rsidRPr="00833610" w:rsidRDefault="0083670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36703" w:rsidRDefault="008367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703" w:rsidRDefault="00836703" w:rsidP="00836703">
      <w:pPr>
        <w:spacing w:after="0" w:line="240" w:lineRule="auto"/>
      </w:pPr>
      <w:r>
        <w:separator/>
      </w:r>
    </w:p>
  </w:footnote>
  <w:footnote w:type="continuationSeparator" w:id="0">
    <w:p w:rsidR="00836703" w:rsidRDefault="00836703" w:rsidP="00836703">
      <w:pPr>
        <w:spacing w:after="0" w:line="240" w:lineRule="auto"/>
      </w:pPr>
      <w:r>
        <w:continuationSeparator/>
      </w:r>
    </w:p>
  </w:footnote>
  <w:footnote w:id="1">
    <w:p w:rsidR="008E3E95" w:rsidRPr="000269C6" w:rsidRDefault="008E3E95" w:rsidP="008E3E95">
      <w:pPr>
        <w:pStyle w:val="FootnoteText"/>
        <w:ind w:firstLine="0"/>
        <w:rPr>
          <w:rFonts w:ascii="Garamond" w:hAnsi="Garamond"/>
          <w:sz w:val="18"/>
          <w:szCs w:val="18"/>
        </w:rPr>
      </w:pPr>
      <w:r w:rsidRPr="000269C6">
        <w:rPr>
          <w:rStyle w:val="FootnoteReference"/>
          <w:rFonts w:ascii="Garamond" w:hAnsi="Garamond"/>
          <w:sz w:val="18"/>
          <w:szCs w:val="18"/>
        </w:rPr>
        <w:footnoteRef/>
      </w:r>
      <w:r w:rsidRPr="000269C6">
        <w:rPr>
          <w:rFonts w:ascii="Garamond" w:hAnsi="Garamond"/>
          <w:sz w:val="18"/>
          <w:szCs w:val="18"/>
        </w:rPr>
        <w:t xml:space="preserve"> </w:t>
      </w:r>
      <w:r w:rsidRPr="000269C6">
        <w:rPr>
          <w:rFonts w:ascii="Garamond" w:hAnsi="Garamond"/>
          <w:i/>
          <w:iCs/>
          <w:sz w:val="18"/>
          <w:szCs w:val="18"/>
        </w:rPr>
        <w:t>Ky vendim është përafruar pjesërisht me Rregulloren (BE) 2016/399 të Parlamentit Evropian dhe të Këshillit, datë 9 mars 2016, “Mbi Kodin e Bashkimit Evropian që përcakton rregullat e regjimit të lëvizjes së personave përmes kufijve (Kodi i Kufijve Schengen)”, numri CELEX 32016R0399, Fletorja Zyrtare e Bashkimit Europian, seria L</w:t>
      </w:r>
      <w:r>
        <w:rPr>
          <w:rFonts w:ascii="Garamond" w:hAnsi="Garamond"/>
          <w:i/>
          <w:iCs/>
          <w:sz w:val="18"/>
          <w:szCs w:val="18"/>
        </w:rPr>
        <w:t>, nr.77, datë 23.3.2016, faqe 1–</w:t>
      </w:r>
      <w:r w:rsidRPr="000269C6">
        <w:rPr>
          <w:rFonts w:ascii="Garamond" w:hAnsi="Garamond"/>
          <w:i/>
          <w:iCs/>
          <w:sz w:val="18"/>
          <w:szCs w:val="18"/>
        </w:rPr>
        <w:t xml:space="preserve">52. </w:t>
      </w:r>
      <w:r w:rsidRPr="000269C6">
        <w:rPr>
          <w:rFonts w:ascii="Garamond" w:hAnsi="Garamond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E3E95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E3E95" w:rsidRPr="00EB260B" w:rsidRDefault="008E3E95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E3E95" w:rsidRPr="00EB260B" w:rsidRDefault="008E3E95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C97CC22" wp14:editId="667F26C4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E3E95" w:rsidRPr="00EB260B" w:rsidRDefault="008E3E95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233</w:t>
          </w:r>
        </w:p>
      </w:tc>
    </w:tr>
  </w:tbl>
  <w:p w:rsidR="008E3E95" w:rsidRPr="00385E2C" w:rsidRDefault="008E3E9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E95" w:rsidRDefault="008E3E95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36703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36703" w:rsidRPr="00EB260B" w:rsidRDefault="00836703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36703" w:rsidRPr="00EB260B" w:rsidRDefault="0083670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6FF1521" wp14:editId="72DA6A5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36703" w:rsidRPr="00EB260B" w:rsidRDefault="0083670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233</w:t>
          </w:r>
        </w:p>
      </w:tc>
    </w:tr>
  </w:tbl>
  <w:p w:rsidR="00836703" w:rsidRPr="00385E2C" w:rsidRDefault="00836703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03" w:rsidRDefault="00836703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03" w:rsidRDefault="0083670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B4"/>
    <w:rsid w:val="000F3D7E"/>
    <w:rsid w:val="004F59B3"/>
    <w:rsid w:val="00836703"/>
    <w:rsid w:val="008E3E95"/>
    <w:rsid w:val="00D648AB"/>
    <w:rsid w:val="00ED13B4"/>
    <w:rsid w:val="00FC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70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6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67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36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7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6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7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36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36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67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367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67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367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367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36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367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367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367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367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367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36703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3670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367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836703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836703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E9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70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6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67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36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7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6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7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36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36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67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367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67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367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367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36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367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367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367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367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3670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36703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3670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367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836703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836703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E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17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2019-02-05T12:53:00Z</cp:lastPrinted>
  <dcterms:created xsi:type="dcterms:W3CDTF">2016-12-02T12:04:00Z</dcterms:created>
  <dcterms:modified xsi:type="dcterms:W3CDTF">2019-02-05T12:53:00Z</dcterms:modified>
</cp:coreProperties>
</file>